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版本号：ZY2025-ZB-GK105220250616002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秦岭北麓西安地区文明起源重点考古调查勘探项目（2025年度）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ZY2025-ZB-GK1052</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秦岭北麓西安地区文明起源重点考古调查勘探项目（2025年度）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秦岭北麓西安地区文明起源重点考古调查勘探项目（2025年度）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秦岭北麓西安地区文明起源重点考古调查勘探项目（2025年度）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采购包1（秦岭北麓西安地区文明起源重点考古调查勘探项目（2025年度））：属于专门面向中小企业采购。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扫码验证。</w:t>
      </w:r>
    </w:p>
    <w:p>
      <w:pPr>
        <w:pStyle w:val="null3"/>
      </w:pPr>
      <w:r>
        <w:rPr>
          <w:rFonts w:ascii="仿宋_GB2312" w:hAnsi="仿宋_GB2312" w:cs="仿宋_GB2312" w:eastAsia="仿宋_GB2312"/>
        </w:rPr>
        <w:t>9、本采购包专门面向中小企业采购：参与的供应商（联合体）服务全部由符合政策要求的中小企业承接。</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029-85258795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张晶、冯丹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价格为基数，依据《招标代理服务收费管理暂行办法》（计价格〔2002〕1980号）和《关于招标代理服务收费有关问题的通知》（发改办价格〔2003〕857号）文件规定执行；不足8000.00元按8000.00元收取。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由采购人和中标人共同对项目进行整体验收。其内容包括是否按照采购人要求进行服务、是否在规定时间内服务完毕。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2、服务商向采购人提供服务过程中的所有资料,以便采购人日后管理和维护。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联系人：张晶、冯丹</w:t>
      </w:r>
    </w:p>
    <w:p>
      <w:pPr>
        <w:pStyle w:val="null3"/>
      </w:pPr>
      <w:r>
        <w:rPr>
          <w:rFonts w:ascii="仿宋_GB2312" w:hAnsi="仿宋_GB2312" w:cs="仿宋_GB2312" w:eastAsia="仿宋_GB2312"/>
        </w:rPr>
        <w:t>联系电话：029-86210100转809</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秦岭北麓西安地区文明起源重点考古调查勘探项目（2025年度）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考古调查勘探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标的名称：考古调查勘探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工作内容:</w:t>
            </w:r>
          </w:p>
          <w:p>
            <w:pPr>
              <w:pStyle w:val="null3"/>
              <w:jc w:val="both"/>
            </w:pPr>
            <w:r>
              <w:rPr>
                <w:rFonts w:ascii="仿宋_GB2312" w:hAnsi="仿宋_GB2312" w:cs="仿宋_GB2312" w:eastAsia="仿宋_GB2312"/>
              </w:rPr>
              <w:t>1、根据采购人的要求，对秦岭北麓西安地区主要流域及其部分支流沿岸保存较为完整且文化内涵丰富的重要遗址进行重点考古调查勘探工作，进一步丰富对重要遗址规模、内部结构及其功能分区等方面的认识，以为探讨秦岭北麓西安地区新石器时代聚落规模、聚落分布及其演变、不同聚落之间的关系以及人与自然环境之间的关系等问题提供重要基础性资料。</w:t>
            </w:r>
          </w:p>
          <w:p>
            <w:pPr>
              <w:pStyle w:val="null3"/>
              <w:jc w:val="both"/>
            </w:pPr>
            <w:r>
              <w:rPr>
                <w:rFonts w:ascii="仿宋_GB2312" w:hAnsi="仿宋_GB2312" w:cs="仿宋_GB2312" w:eastAsia="仿宋_GB2312"/>
              </w:rPr>
              <w:t>2、2025年度重点考古调查工作严格按照国家文物局颁发的《田野考古工作规程》（2009）等国家、地区、行业相关标准开展，科学实施，认真调查，严谨记录，精确测绘，准确翔实做好记录。</w:t>
            </w:r>
          </w:p>
          <w:p>
            <w:pPr>
              <w:pStyle w:val="null3"/>
              <w:jc w:val="both"/>
            </w:pPr>
            <w:r>
              <w:rPr>
                <w:rFonts w:ascii="仿宋_GB2312" w:hAnsi="仿宋_GB2312" w:cs="仿宋_GB2312" w:eastAsia="仿宋_GB2312"/>
              </w:rPr>
              <w:t>3、重点考古调查勘探工作过程中，依据采购人需求，并结合工作实际情况，实时制定、调整和完善相对应样本采集计划和工作方案。</w:t>
            </w:r>
          </w:p>
          <w:p>
            <w:pPr>
              <w:pStyle w:val="null3"/>
              <w:jc w:val="both"/>
            </w:pPr>
            <w:r>
              <w:rPr>
                <w:rFonts w:ascii="仿宋_GB2312" w:hAnsi="仿宋_GB2312" w:cs="仿宋_GB2312" w:eastAsia="仿宋_GB2312"/>
              </w:rPr>
              <w:t>4、重点考古调查勘探工作结束前，要接受西安市文物保护考古研究院组织的验收，发现问题及时补救。另外，验收结果还要接受后期考古勘探、考古发掘的检验。</w:t>
            </w:r>
          </w:p>
          <w:p>
            <w:pPr>
              <w:pStyle w:val="null3"/>
              <w:jc w:val="both"/>
            </w:pPr>
            <w:r>
              <w:rPr>
                <w:rFonts w:ascii="仿宋_GB2312" w:hAnsi="仿宋_GB2312" w:cs="仿宋_GB2312" w:eastAsia="仿宋_GB2312"/>
              </w:rPr>
              <w:t>二</w:t>
            </w:r>
            <w:r>
              <w:rPr>
                <w:rFonts w:ascii="仿宋_GB2312" w:hAnsi="仿宋_GB2312" w:cs="仿宋_GB2312" w:eastAsia="仿宋_GB2312"/>
              </w:rPr>
              <w:t>、工作成果:</w:t>
            </w:r>
          </w:p>
          <w:p>
            <w:pPr>
              <w:pStyle w:val="null3"/>
              <w:jc w:val="both"/>
            </w:pPr>
            <w:r>
              <w:rPr>
                <w:rFonts w:ascii="仿宋_GB2312" w:hAnsi="仿宋_GB2312" w:cs="仿宋_GB2312" w:eastAsia="仿宋_GB2312"/>
              </w:rPr>
              <w:t>重点考古调查勘探工作结束后10个工作日内，编写完成《秦岭北麓西安地区文明起源项目重点考古调查勘探工作报告（2025年度）》。工作报告书要求内容客观、真实，绘图科学、精确，能够科学、全面、系统的反映调查过程与发现的遗迹现象。</w:t>
            </w:r>
          </w:p>
          <w:p>
            <w:pPr>
              <w:pStyle w:val="null3"/>
              <w:jc w:val="both"/>
            </w:pPr>
            <w:r>
              <w:rPr>
                <w:rFonts w:ascii="仿宋_GB2312" w:hAnsi="仿宋_GB2312" w:cs="仿宋_GB2312" w:eastAsia="仿宋_GB2312"/>
              </w:rPr>
              <w:t>三</w:t>
            </w:r>
            <w:r>
              <w:rPr>
                <w:rFonts w:ascii="仿宋_GB2312" w:hAnsi="仿宋_GB2312" w:cs="仿宋_GB2312" w:eastAsia="仿宋_GB2312"/>
              </w:rPr>
              <w:t>、重点考古调查勘探最高投标限价：</w:t>
            </w:r>
          </w:p>
          <w:p>
            <w:pPr>
              <w:pStyle w:val="null3"/>
              <w:jc w:val="both"/>
            </w:pPr>
            <w:r>
              <w:rPr>
                <w:rFonts w:ascii="仿宋_GB2312" w:hAnsi="仿宋_GB2312" w:cs="仿宋_GB2312" w:eastAsia="仿宋_GB2312"/>
              </w:rPr>
              <w:t>总价：200万元</w:t>
            </w:r>
          </w:p>
          <w:p>
            <w:pPr>
              <w:pStyle w:val="null3"/>
            </w:pPr>
            <w:r>
              <w:rPr>
                <w:rFonts w:ascii="仿宋_GB2312" w:hAnsi="仿宋_GB2312" w:cs="仿宋_GB2312" w:eastAsia="仿宋_GB2312"/>
                <w:color w:val="000000"/>
              </w:rPr>
              <w:t>单项综合单价限价</w:t>
            </w:r>
            <w:r>
              <w:rPr>
                <w:rFonts w:ascii="仿宋_GB2312" w:hAnsi="仿宋_GB2312" w:cs="仿宋_GB2312" w:eastAsia="仿宋_GB2312"/>
                <w:color w:val="000000"/>
              </w:rPr>
              <w:t>：</w:t>
            </w:r>
            <w:r>
              <w:rPr>
                <w:rFonts w:ascii="仿宋_GB2312" w:hAnsi="仿宋_GB2312" w:cs="仿宋_GB2312" w:eastAsia="仿宋_GB2312"/>
              </w:rPr>
              <w:t>重点区域调查勘探10.8元/平方米</w:t>
            </w:r>
          </w:p>
          <w:p>
            <w:pPr>
              <w:pStyle w:val="null3"/>
              <w:jc w:val="both"/>
            </w:pPr>
            <w:r>
              <w:rPr>
                <w:rFonts w:ascii="仿宋_GB2312" w:hAnsi="仿宋_GB2312" w:cs="仿宋_GB2312" w:eastAsia="仿宋_GB2312"/>
                <w:color w:val="000000"/>
              </w:rPr>
              <w:t>注：供应商所报单价超过单项综合单价限价的，其投标将被否决</w:t>
            </w:r>
            <w:r>
              <w:rPr>
                <w:rFonts w:ascii="仿宋_GB2312" w:hAnsi="仿宋_GB2312" w:cs="仿宋_GB2312" w:eastAsia="仿宋_GB2312"/>
                <w:color w:val="000000"/>
              </w:rPr>
              <w:t>。</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供应商应为本项目拟派主要团队人员情况如下： 项目负责人1名，技术指导1名，主要团队其余人员3名。 供应商应为本项目拟派服务人员团队人员情况如下： 服务人员团队（包括技师、工人）50名。 注：以上人员如不按要求提供，将在详细评审过程中进行扣分处理。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供应商应为本项目配备满足重点考古调查勘探工作需求的专业设施设备、现场文物保护装备及相应的办公场所。如不提供设施设备，将在详细评审过程中进行扣分处理。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秦岭北麓西安地区文明起源重点考古调查勘探项目（2025年度）； 服务要求：符合招标文件有关技术、商务要求及其他要求；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成交供应商所报最终综合单价及实际工作量据实结算，直至该合同包预算金额用完为止。重点考古调查勘探工作结束后10个工作日内，编写完成《秦岭北麓西安地区文明起源项目重点考古调查勘探工作报告（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勘探工作完工后，经验收合格，并提交勘探工作报告书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 3.5.2保密条款：(1)成交供应商应严格遵守采购单位有关保密规定，不得泄漏一切机密； (2)在技术服务期间，成交供应商对接触到的有关采购单位商业活动、技术情报和技术资料等文件进行保密。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扫码验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其他附件.docx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投标函 中小企业声明函 标的清单 投标文件封面 其他附件.docx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总体目标、 工作流程</w:t>
            </w:r>
          </w:p>
        </w:tc>
        <w:tc>
          <w:tcPr>
            <w:tcW w:type="dxa" w:w="2492"/>
          </w:tcPr>
          <w:p>
            <w:pPr>
              <w:pStyle w:val="null3"/>
            </w:pPr>
            <w:r>
              <w:rPr>
                <w:rFonts w:ascii="仿宋_GB2312" w:hAnsi="仿宋_GB2312" w:cs="仿宋_GB2312" w:eastAsia="仿宋_GB2312"/>
              </w:rPr>
              <w:t>区间分值0-6分。 评审标准细化内容： ①项目总体目标；②实施本项目的工作流程。 评审标准： 1、完整性：项目总体目标明确、内容详细全面，工作流程完整、详细； 2、可实施性：项目总体目标、工作流程切合本项目实际情况，描述贴合实际和本次采购要求； 3、针对性：对项目的总体目标、工作流程要有足够的针对性，需要紧扣项目实际情况。 评审标准量化内容： （1）各部分内容全面详细、阐述条理清晰详尽、符合本项目采购需求得6分； （2）评审标准细化内容每缺少一项扣3分；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拟工作地区历史概况、考古工作概况、实施重难点</w:t>
            </w:r>
          </w:p>
        </w:tc>
        <w:tc>
          <w:tcPr>
            <w:tcW w:type="dxa" w:w="2492"/>
          </w:tcPr>
          <w:p>
            <w:pPr>
              <w:pStyle w:val="null3"/>
            </w:pPr>
            <w:r>
              <w:rPr>
                <w:rFonts w:ascii="仿宋_GB2312" w:hAnsi="仿宋_GB2312" w:cs="仿宋_GB2312" w:eastAsia="仿宋_GB2312"/>
              </w:rPr>
              <w:t>区间分值：0-9分。 评审标准细化内容： 供应商针对本项目提出①拟工作地区历史概况；②考古工作概况；③本项目实施重难点。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（1）各部分内容全面详细、阐述条理清晰详尽、符合本项目采购需求得9分；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区间分值0-20分。 评审标准细化内容： 供应商对项目的技术方案进行响应，包括但不限于包括但不限于①前期资料收集整理方案；②勘探方案；③沟通协调方案；④项目成果资料统筹及分类归档；⑤保密方案等内容；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（1）评审标准细化内容全面详细、阐述条理清晰详尽、符合本项目采购需求得20分；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工作质量及工作进度</w:t>
            </w:r>
          </w:p>
        </w:tc>
        <w:tc>
          <w:tcPr>
            <w:tcW w:type="dxa" w:w="2492"/>
          </w:tcPr>
          <w:p>
            <w:pPr>
              <w:pStyle w:val="null3"/>
            </w:pPr>
            <w:r>
              <w:rPr>
                <w:rFonts w:ascii="仿宋_GB2312" w:hAnsi="仿宋_GB2312" w:cs="仿宋_GB2312" w:eastAsia="仿宋_GB2312"/>
              </w:rPr>
              <w:t>区间分值0-5分。 评审标准细化内容： 供应商针对本项目提出①工作质量目标及工作质量保障措施；②工作进度进度目标及工作进度保障措施。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区间分值0-5分。 供应商针对本项目提出①安全保障措施；②应急预案。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区间分值：0-5分。 评审标准细化及量化内容： 供应商针对本项目提出后续服务方案①考古勘探资料整理；②数字化技术服务。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区间分值：0-5分。 评审标准细化及量化内容： 供应商针对本项目提出①完全配合本项目重点考古调查勘探工作的服务承诺；②针对服务承诺的详细措施。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区间分值：0-15分。 评审标准细化及量化内容： 一、拟派项目负责人：（3分） 1、具有考古学专业硕士及以上学历计3分，全日制本科学历计2分，全日制大专学历计1分。 （注：投标文件中附项目负责人在本单位近3个月[2025年3月-2025年5月]连续的社保缴纳证明；提供以上人员相应资格证明文件或学历证明文件和身份证复印件，否则不得分。） 二、拟派技术指导：（3分） 1、为本项目拟派考古专家作为技术指导：具有文博类高级职称资格且具有考古发掘领队资格的考古专家，每提供1名得3分，最高得3分。 注：提供开标前六个月内至少三个月的工资发放证明、相应资格证明文件和身份证复印件。 三、为本项目拟派的主要团队人员（不含项目负责人及技术指导）（9分）：具有考古或考古相关专业本科及以上学历毕业证书（包括考古学、文物及博物馆学、文物保护技术、历史学等专业）。每提供1人证书计3分，最高计9分。 注：提供开标前六个月内至少三个月的工资发放证明、相应资格证明文件和身份证复印件。 （注：一人有二个以上证书时不重复计算。提供以上人员相应资格证明文件或学历证明文件和身份证复印件；否则，不计分。）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区间分值：0-5分。 评审标准细化及量化内容： 服务人员团队（包括技师、工人）配备合理，满足服务要求，队伍人数≥50人，得5分；30人≤队伍人数＜50人，得3分；10人≤队伍人数＜30人，得1分；队伍人数＜10人，得0分。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专业设施设备</w:t>
            </w:r>
          </w:p>
        </w:tc>
        <w:tc>
          <w:tcPr>
            <w:tcW w:type="dxa" w:w="2492"/>
          </w:tcPr>
          <w:p>
            <w:pPr>
              <w:pStyle w:val="null3"/>
            </w:pPr>
            <w:r>
              <w:rPr>
                <w:rFonts w:ascii="仿宋_GB2312" w:hAnsi="仿宋_GB2312" w:cs="仿宋_GB2312" w:eastAsia="仿宋_GB2312"/>
              </w:rPr>
              <w:t>区间分值0-5分。 评审标准细化内容： ①供应商应配备满足重点考古调查勘探工作需求的专业设施、设备及现场文物保护装备（RTK、无人机、笔记本电脑、单反相机、三维扫描仪等）、交通车辆等，提供购买设备发票复印件或租赁相关证明复印件；②供应商具备相应的办公场所，办公场所应配备相应的文物保护设施、设备，提供办公场所相关照片及购买或租赁合同、发票。） 评审标准量化内容： 工作设备齐全，办公场所内相关文物保护设施、设备齐全，证明资料提供全面得5分。 工作设备较齐全，较先进，办公场所内相关文物保护设施、设备较齐全，得3分。 工作设备能满足要求，有办公场所，得1分。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供应商提供投标截止日期三年内考古勘探项目业绩，每提供一项有效业绩的得1分，本项满分10分。 注：须提供合同的关键页复印件（至少应提供与用户签订的合同首页、名称、合同金额所在页、签字或盖章页），采购人有权对业绩情况进行现场核实，如有隐瞒或造假，一经查实投标将被拒绝。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价格分统一采用低价优先法计算，即满足招标文件要求且价格最低的投标报价为投标基准价，其价格分为满分。其他供应商的价格分统一按照下列公式计算： 投标报价得分=(投标基准价／投标报价)×价格权值×100，计算分数时四舍五入取小数点后两位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详见附件：k.拟签订采购合同文本.docx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