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版本号：JXZB2025-N102320250613001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2025年软件正版化维保项目(二次)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JXZB2025-N1023</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2025年软件正版化维保项目(二次)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JXZB2025-N1023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2025年软件正版化维保项目(二次)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西安开放大学2025年软件正版化维保项目；采购直播课系统使用授权、正版视频剪辑制作等软件服务授权、微软操作系统及办公软件正版化服务。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采购包1（软件正版化维保项目）：属于专门面向中小企业采购。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证明：提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pPr>
        <w:pStyle w:val="null3"/>
      </w:pPr>
      <w:r>
        <w:rPr>
          <w:rFonts w:ascii="仿宋_GB2312" w:hAnsi="仿宋_GB2312" w:cs="仿宋_GB2312" w:eastAsia="仿宋_GB2312"/>
        </w:rPr>
        <w:t>4、社会保障资金缴纳证明：提供投标截止时间前12个月内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以及重点领域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9、非联合体声明：本次项目不接受联合体。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15339119795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经甲、乙双方协商一致，以中标金额为基准，下浮10.00%收取（不足4000元的按4000元计取）。在成交通知书发出前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w:t>
      </w:r>
    </w:p>
    <w:p>
      <w:pPr>
        <w:pStyle w:val="null3"/>
      </w:pPr>
      <w:r>
        <w:rPr>
          <w:rFonts w:ascii="仿宋_GB2312" w:hAnsi="仿宋_GB2312" w:cs="仿宋_GB2312" w:eastAsia="仿宋_GB2312"/>
        </w:rPr>
        <w:t>联系电话：029-89525802（转8001）</w:t>
      </w:r>
    </w:p>
    <w:p>
      <w:pPr>
        <w:pStyle w:val="null3"/>
      </w:pPr>
      <w:r>
        <w:rPr>
          <w:rFonts w:ascii="仿宋_GB2312" w:hAnsi="仿宋_GB2312" w:cs="仿宋_GB2312" w:eastAsia="仿宋_GB2312"/>
        </w:rPr>
        <w:t>地址：陕西省西安市高新区唐延路11号禾盛京广中心E座23层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采购直播课系统使用授权、正版视频剪辑制作等软件服务授权、微软操作系统及办公软件正版化服务。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0"/>
                <w:b/>
              </w:rPr>
              <w:t>技术</w:t>
            </w:r>
            <w:r>
              <w:rPr>
                <w:rFonts w:ascii="仿宋_GB2312" w:hAnsi="仿宋_GB2312" w:cs="仿宋_GB2312" w:eastAsia="仿宋_GB2312"/>
                <w:sz w:val="20"/>
                <w:b/>
              </w:rPr>
              <w:t>要求</w:t>
            </w:r>
          </w:p>
          <w:p>
            <w:pPr>
              <w:pStyle w:val="null3"/>
              <w:jc w:val="left"/>
            </w:pPr>
            <w:r>
              <w:rPr>
                <w:rFonts w:ascii="仿宋_GB2312" w:hAnsi="仿宋_GB2312" w:cs="仿宋_GB2312" w:eastAsia="仿宋_GB2312"/>
                <w:sz w:val="20"/>
              </w:rPr>
              <w:t>1.网络直播课软件一年期使用授权。</w:t>
            </w:r>
          </w:p>
          <w:p>
            <w:pPr>
              <w:pStyle w:val="null3"/>
              <w:jc w:val="left"/>
            </w:pPr>
            <w:r>
              <w:rPr>
                <w:rFonts w:ascii="仿宋_GB2312" w:hAnsi="仿宋_GB2312" w:cs="仿宋_GB2312" w:eastAsia="仿宋_GB2312"/>
                <w:sz w:val="20"/>
              </w:rPr>
              <w:t>2.正版视频剪辑制作软件服务费，包含：</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1）.“像素蛋糕”会员服务一年期1套。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2）.“剪映”APP会员服务一年期10套。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3）.“WPS大会员”服务一年期5套。</w:t>
            </w:r>
          </w:p>
          <w:p>
            <w:pPr>
              <w:pStyle w:val="null3"/>
              <w:jc w:val="left"/>
            </w:pPr>
            <w:r>
              <w:rPr>
                <w:rFonts w:ascii="仿宋_GB2312" w:hAnsi="仿宋_GB2312" w:cs="仿宋_GB2312" w:eastAsia="仿宋_GB2312"/>
                <w:sz w:val="20"/>
              </w:rPr>
              <w:t>3.微软操作系统及办公软件正版化服务。</w:t>
            </w:r>
          </w:p>
          <w:tbl>
            <w:tblPr>
              <w:tblBorders>
                <w:top w:val="none" w:color="000000" w:sz="4"/>
                <w:left w:val="none" w:color="000000" w:sz="4"/>
                <w:bottom w:val="none" w:color="000000" w:sz="4"/>
                <w:right w:val="none" w:color="000000" w:sz="4"/>
                <w:insideH w:val="none"/>
                <w:insideV w:val="none"/>
              </w:tblBorders>
            </w:tblPr>
            <w:tblGrid>
              <w:gridCol w:w="202"/>
              <w:gridCol w:w="439"/>
              <w:gridCol w:w="1898"/>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技术规格要求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操作系统软件服务</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1.全系列专业版操作系统，操作系统服务要求满足Windows.</w:t>
                  </w:r>
                  <w:r>
                    <w:rPr>
                      <w:rFonts w:ascii="仿宋_GB2312" w:hAnsi="仿宋_GB2312" w:cs="仿宋_GB2312" w:eastAsia="仿宋_GB2312"/>
                      <w:sz w:val="20"/>
                      <w:shd w:fill="FFFFFF" w:val="clear"/>
                    </w:rPr>
                    <w:t>11</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10</w:t>
                  </w:r>
                  <w:r>
                    <w:rPr>
                      <w:rFonts w:ascii="仿宋_GB2312" w:hAnsi="仿宋_GB2312" w:cs="仿宋_GB2312" w:eastAsia="仿宋_GB2312"/>
                      <w:sz w:val="20"/>
                      <w:shd w:fill="FFFFFF" w:val="clear"/>
                    </w:rPr>
                    <w:t>专业版，版本包括</w:t>
                  </w:r>
                  <w:r>
                    <w:rPr>
                      <w:rFonts w:ascii="仿宋_GB2312" w:hAnsi="仿宋_GB2312" w:cs="仿宋_GB2312" w:eastAsia="仿宋_GB2312"/>
                      <w:sz w:val="20"/>
                      <w:shd w:fill="FFFFFF" w:val="clear"/>
                    </w:rPr>
                    <w:t>32位、64位的操作系统。</w:t>
                  </w:r>
                </w:p>
                <w:p>
                  <w:pPr>
                    <w:pStyle w:val="null3"/>
                    <w:jc w:val="left"/>
                  </w:pPr>
                  <w:r>
                    <w:rPr>
                      <w:rFonts w:ascii="仿宋_GB2312" w:hAnsi="仿宋_GB2312" w:cs="仿宋_GB2312" w:eastAsia="仿宋_GB2312"/>
                      <w:sz w:val="20"/>
                      <w:shd w:fill="FFFFFF" w:val="clear"/>
                    </w:rPr>
                    <w:t>2.桌面操作系统要能够支持系统之间轻松传送，可以将原有低版本系统上的文件、文件夹、程序设置和系统设置从旧 PC 转移到新 PC；支持自适应性显示器亮度。</w:t>
                  </w:r>
                </w:p>
                <w:p>
                  <w:pPr>
                    <w:pStyle w:val="null3"/>
                    <w:jc w:val="left"/>
                  </w:pPr>
                  <w:r>
                    <w:rPr>
                      <w:rFonts w:ascii="仿宋_GB2312" w:hAnsi="仿宋_GB2312" w:cs="仿宋_GB2312" w:eastAsia="仿宋_GB2312"/>
                      <w:sz w:val="20"/>
                      <w:shd w:fill="FFFFFF" w:val="clear"/>
                    </w:rPr>
                    <w:t>3.平台安全稳定。</w:t>
                  </w:r>
                </w:p>
                <w:p>
                  <w:pPr>
                    <w:pStyle w:val="null3"/>
                    <w:jc w:val="left"/>
                  </w:pPr>
                  <w:r>
                    <w:rPr>
                      <w:rFonts w:ascii="仿宋_GB2312" w:hAnsi="仿宋_GB2312" w:cs="仿宋_GB2312" w:eastAsia="仿宋_GB2312"/>
                      <w:sz w:val="20"/>
                      <w:shd w:fill="FFFFFF" w:val="clear"/>
                    </w:rPr>
                    <w:t>4.支持系统还原。</w:t>
                  </w:r>
                </w:p>
                <w:p>
                  <w:pPr>
                    <w:pStyle w:val="null3"/>
                    <w:jc w:val="left"/>
                  </w:pPr>
                  <w:r>
                    <w:rPr>
                      <w:rFonts w:ascii="仿宋_GB2312" w:hAnsi="仿宋_GB2312" w:cs="仿宋_GB2312" w:eastAsia="仿宋_GB2312"/>
                      <w:sz w:val="20"/>
                      <w:shd w:fill="FFFFFF" w:val="clear"/>
                    </w:rPr>
                    <w:t>5.服务有效期内，若有新的版本可以免费升级。产品语言支持中英文两个版本。</w:t>
                  </w:r>
                </w:p>
                <w:p>
                  <w:pPr>
                    <w:pStyle w:val="null3"/>
                    <w:jc w:val="left"/>
                  </w:pPr>
                  <w:r>
                    <w:rPr>
                      <w:rFonts w:ascii="仿宋_GB2312" w:hAnsi="仿宋_GB2312" w:cs="仿宋_GB2312" w:eastAsia="仿宋_GB2312"/>
                      <w:sz w:val="20"/>
                      <w:shd w:fill="FFFFFF" w:val="clear"/>
                    </w:rPr>
                    <w:t>8.要求满足采购人师生及固定资产产品合法使用正版软件。</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办公软件服务</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1.全系列办公软件，必须包含5种以上组件：</w:t>
                  </w:r>
                </w:p>
                <w:p>
                  <w:pPr>
                    <w:pStyle w:val="null3"/>
                    <w:jc w:val="left"/>
                  </w:pPr>
                  <w:r>
                    <w:rPr>
                      <w:rFonts w:ascii="仿宋_GB2312" w:hAnsi="仿宋_GB2312" w:cs="仿宋_GB2312" w:eastAsia="仿宋_GB2312"/>
                      <w:sz w:val="20"/>
                      <w:shd w:fill="FFFFFF" w:val="clear"/>
                    </w:rPr>
                    <w:t>1）文字处理、2）电子表格、3）演示文稿、4）笔记记录、5）邮件日程任务</w:t>
                  </w:r>
                </w:p>
                <w:p>
                  <w:pPr>
                    <w:pStyle w:val="null3"/>
                    <w:jc w:val="left"/>
                  </w:pPr>
                  <w:r>
                    <w:rPr>
                      <w:rFonts w:ascii="仿宋_GB2312" w:hAnsi="仿宋_GB2312" w:cs="仿宋_GB2312" w:eastAsia="仿宋_GB2312"/>
                      <w:sz w:val="20"/>
                      <w:shd w:fill="FFFFFF" w:val="clear"/>
                    </w:rPr>
                    <w:t>2.要求支持中文，英文等主流语言在内的多语言。</w:t>
                  </w:r>
                </w:p>
                <w:p>
                  <w:pPr>
                    <w:pStyle w:val="null3"/>
                    <w:jc w:val="left"/>
                  </w:pPr>
                  <w:r>
                    <w:rPr>
                      <w:rFonts w:ascii="仿宋_GB2312" w:hAnsi="仿宋_GB2312" w:cs="仿宋_GB2312" w:eastAsia="仿宋_GB2312"/>
                      <w:sz w:val="20"/>
                      <w:shd w:fill="FFFFFF" w:val="clear"/>
                    </w:rPr>
                    <w:t>3.要求产品分别能支持Windows平台和mac平台。</w:t>
                  </w:r>
                </w:p>
                <w:p>
                  <w:pPr>
                    <w:pStyle w:val="null3"/>
                    <w:jc w:val="left"/>
                  </w:pPr>
                  <w:r>
                    <w:rPr>
                      <w:rFonts w:ascii="仿宋_GB2312" w:hAnsi="仿宋_GB2312" w:cs="仿宋_GB2312" w:eastAsia="仿宋_GB2312"/>
                      <w:sz w:val="20"/>
                      <w:shd w:fill="FFFFFF" w:val="clear"/>
                    </w:rPr>
                    <w:t>4.办公软件服务要求满足Office 20</w:t>
                  </w:r>
                  <w:r>
                    <w:rPr>
                      <w:rFonts w:ascii="仿宋_GB2312" w:hAnsi="仿宋_GB2312" w:cs="仿宋_GB2312" w:eastAsia="仿宋_GB2312"/>
                      <w:sz w:val="20"/>
                      <w:shd w:fill="FFFFFF" w:val="clear"/>
                    </w:rPr>
                    <w:t>24</w:t>
                  </w:r>
                  <w:r>
                    <w:rPr>
                      <w:rFonts w:ascii="仿宋_GB2312" w:hAnsi="仿宋_GB2312" w:cs="仿宋_GB2312" w:eastAsia="仿宋_GB2312"/>
                      <w:sz w:val="20"/>
                      <w:shd w:fill="FFFFFF" w:val="clear"/>
                    </w:rPr>
                    <w:t>\20</w:t>
                  </w:r>
                  <w:r>
                    <w:rPr>
                      <w:rFonts w:ascii="仿宋_GB2312" w:hAnsi="仿宋_GB2312" w:cs="仿宋_GB2312" w:eastAsia="仿宋_GB2312"/>
                      <w:sz w:val="20"/>
                      <w:shd w:fill="FFFFFF" w:val="clear"/>
                    </w:rPr>
                    <w:t>21</w:t>
                  </w:r>
                  <w:r>
                    <w:rPr>
                      <w:rFonts w:ascii="仿宋_GB2312" w:hAnsi="仿宋_GB2312" w:cs="仿宋_GB2312" w:eastAsia="仿宋_GB2312"/>
                      <w:sz w:val="20"/>
                      <w:shd w:fill="FFFFFF" w:val="clear"/>
                    </w:rPr>
                    <w:t>\2019\2016\2013\2010专业版；版本包括中英文32位、64位。</w:t>
                  </w:r>
                </w:p>
                <w:p>
                  <w:pPr>
                    <w:pStyle w:val="null3"/>
                    <w:jc w:val="left"/>
                  </w:pP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.支持MAC的office 2019\2016标准版功能；</w:t>
                  </w:r>
                </w:p>
                <w:p>
                  <w:pPr>
                    <w:pStyle w:val="null3"/>
                    <w:jc w:val="left"/>
                  </w:pPr>
                  <w:r>
                    <w:rPr>
                      <w:rFonts w:ascii="仿宋_GB2312" w:hAnsi="仿宋_GB2312" w:cs="仿宋_GB2312" w:eastAsia="仿宋_GB2312"/>
                      <w:sz w:val="20"/>
                      <w:shd w:fill="FFFFFF" w:val="clear"/>
                    </w:rPr>
                    <w:t>6</w:t>
                  </w:r>
                  <w:r>
                    <w:rPr>
                      <w:rFonts w:ascii="仿宋_GB2312" w:hAnsi="仿宋_GB2312" w:cs="仿宋_GB2312" w:eastAsia="仿宋_GB2312"/>
                      <w:sz w:val="20"/>
                      <w:shd w:fill="FFFFFF" w:val="clear"/>
                    </w:rPr>
                    <w:t>.服务有效期内，若有新的版本可以免费升级。产品语言支持中英文两个版本。</w:t>
                  </w:r>
                </w:p>
                <w:p>
                  <w:pPr>
                    <w:pStyle w:val="null3"/>
                    <w:jc w:val="left"/>
                  </w:pPr>
                  <w:r>
                    <w:rPr>
                      <w:rFonts w:ascii="仿宋_GB2312" w:hAnsi="仿宋_GB2312" w:cs="仿宋_GB2312" w:eastAsia="仿宋_GB2312"/>
                      <w:sz w:val="20"/>
                      <w:shd w:fill="FFFFFF" w:val="clear"/>
                    </w:rPr>
                    <w:t>7</w:t>
                  </w:r>
                  <w:r>
                    <w:rPr>
                      <w:rFonts w:ascii="仿宋_GB2312" w:hAnsi="仿宋_GB2312" w:cs="仿宋_GB2312" w:eastAsia="仿宋_GB2312"/>
                      <w:sz w:val="20"/>
                      <w:shd w:fill="FFFFFF" w:val="clear"/>
                    </w:rPr>
                    <w:t>.要求满足采购人师生及固定资产产品合法使用正版软件</w:t>
                  </w:r>
                  <w:r>
                    <w:rPr>
                      <w:rFonts w:ascii="仿宋_GB2312" w:hAnsi="仿宋_GB2312" w:cs="仿宋_GB2312" w:eastAsia="仿宋_GB2312"/>
                      <w:sz w:val="20"/>
                      <w:shd w:fill="FFFFFF" w:val="clear"/>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正版授权管理平台服务</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现正版软件服务按场地授权，支持在西安开放大学及各分校范围内的使用。包括正版软件批量下载、介质管理、软件更新、密钥封装、批量激活、用户统一管理、数据统计、台账统计等功能。管理员可利用浏览器登录平台进行后台管理工作和统计工作。正版授权管理平台除了管理操作系统及办公软件介质服务外，还能对校内其他软件服务、工具等进行分类管理，综合成统一平台。</w:t>
                  </w:r>
                </w:p>
                <w:p>
                  <w:pPr>
                    <w:pStyle w:val="null3"/>
                    <w:jc w:val="both"/>
                  </w:pPr>
                  <w:r>
                    <w:rPr>
                      <w:rFonts w:ascii="仿宋_GB2312" w:hAnsi="仿宋_GB2312" w:cs="仿宋_GB2312" w:eastAsia="仿宋_GB2312"/>
                      <w:sz w:val="20"/>
                    </w:rPr>
                    <w:t>1.正版授权管理平台运维服务要求满足学校师生及固定资产产品合法使用。须提供计算机软件著作权登记证书。</w:t>
                  </w:r>
                </w:p>
                <w:p>
                  <w:pPr>
                    <w:pStyle w:val="null3"/>
                    <w:jc w:val="left"/>
                  </w:pPr>
                  <w:r>
                    <w:rPr>
                      <w:rFonts w:ascii="仿宋_GB2312" w:hAnsi="仿宋_GB2312" w:cs="仿宋_GB2312" w:eastAsia="仿宋_GB2312"/>
                      <w:sz w:val="20"/>
                    </w:rPr>
                    <w:t>2.满足要求正版授权管理平台技术架构为B/S架构、PHP技术，兼容虚拟化技术架构，实现本地部署；</w:t>
                  </w:r>
                </w:p>
                <w:p>
                  <w:pPr>
                    <w:pStyle w:val="null3"/>
                    <w:jc w:val="left"/>
                  </w:pPr>
                  <w:r>
                    <w:rPr>
                      <w:rFonts w:ascii="仿宋_GB2312" w:hAnsi="仿宋_GB2312" w:cs="仿宋_GB2312" w:eastAsia="仿宋_GB2312"/>
                      <w:sz w:val="20"/>
                    </w:rPr>
                    <w:t>3.满足要求统一的激活程序进行激活，针对软件种类进行验证码获取，保证验证码的安全保密性。</w:t>
                  </w:r>
                </w:p>
                <w:p>
                  <w:pPr>
                    <w:pStyle w:val="null3"/>
                    <w:jc w:val="left"/>
                  </w:pPr>
                  <w:r>
                    <w:rPr>
                      <w:rFonts w:ascii="仿宋_GB2312" w:hAnsi="仿宋_GB2312" w:cs="仿宋_GB2312" w:eastAsia="仿宋_GB2312"/>
                      <w:sz w:val="20"/>
                    </w:rPr>
                    <w:t>4.满足要求机房批量授权方案，实现新版软件及时更新；</w:t>
                  </w:r>
                </w:p>
                <w:p>
                  <w:pPr>
                    <w:pStyle w:val="null3"/>
                    <w:jc w:val="left"/>
                  </w:pPr>
                  <w:r>
                    <w:rPr>
                      <w:rFonts w:ascii="仿宋_GB2312" w:hAnsi="仿宋_GB2312" w:cs="仿宋_GB2312" w:eastAsia="仿宋_GB2312"/>
                      <w:sz w:val="20"/>
                    </w:rPr>
                    <w:t>5.满足</w:t>
                  </w:r>
                  <w:r>
                    <w:rPr>
                      <w:rFonts w:ascii="仿宋_GB2312" w:hAnsi="仿宋_GB2312" w:cs="仿宋_GB2312" w:eastAsia="仿宋_GB2312"/>
                      <w:sz w:val="20"/>
                      <w:shd w:fill="FFFFFF" w:val="clear"/>
                    </w:rPr>
                    <w:t>全系列专业版操作系统、全系列办公软件</w:t>
                  </w:r>
                  <w:r>
                    <w:rPr>
                      <w:rFonts w:ascii="仿宋_GB2312" w:hAnsi="仿宋_GB2312" w:cs="仿宋_GB2312" w:eastAsia="仿宋_GB2312"/>
                      <w:sz w:val="20"/>
                    </w:rPr>
                    <w:t>的正版化服务；</w:t>
                  </w:r>
                </w:p>
                <w:p>
                  <w:pPr>
                    <w:pStyle w:val="null3"/>
                    <w:jc w:val="left"/>
                  </w:pPr>
                  <w:r>
                    <w:rPr>
                      <w:rFonts w:ascii="仿宋_GB2312" w:hAnsi="仿宋_GB2312" w:cs="仿宋_GB2312" w:eastAsia="仿宋_GB2312"/>
                      <w:sz w:val="20"/>
                    </w:rPr>
                    <w:t>6.满足要求系统支持IPV4和IPV6，支持VPN；</w:t>
                  </w:r>
                </w:p>
                <w:p>
                  <w:pPr>
                    <w:pStyle w:val="null3"/>
                    <w:jc w:val="left"/>
                  </w:pPr>
                  <w:r>
                    <w:rPr>
                      <w:rFonts w:ascii="仿宋_GB2312" w:hAnsi="仿宋_GB2312" w:cs="仿宋_GB2312" w:eastAsia="仿宋_GB2312"/>
                      <w:sz w:val="20"/>
                    </w:rPr>
                    <w:t>7.校内共享资源专区：实现对校园其他软件或教学相关资源统一管理，实现下载并进行统一管理；</w:t>
                  </w:r>
                </w:p>
                <w:p>
                  <w:pPr>
                    <w:pStyle w:val="null3"/>
                    <w:jc w:val="left"/>
                  </w:pPr>
                  <w:r>
                    <w:rPr>
                      <w:rFonts w:ascii="仿宋_GB2312" w:hAnsi="仿宋_GB2312" w:cs="仿宋_GB2312" w:eastAsia="仿宋_GB2312"/>
                      <w:sz w:val="20"/>
                    </w:rPr>
                    <w:t>8.软件下载：设定不同功能软件下载专区，按规划进行软件分类。</w:t>
                  </w:r>
                </w:p>
                <w:p>
                  <w:pPr>
                    <w:pStyle w:val="null3"/>
                    <w:jc w:val="left"/>
                  </w:pPr>
                  <w:r>
                    <w:rPr>
                      <w:rFonts w:ascii="仿宋_GB2312" w:hAnsi="仿宋_GB2312" w:cs="仿宋_GB2312" w:eastAsia="仿宋_GB2312"/>
                      <w:sz w:val="20"/>
                    </w:rPr>
                    <w:t>9.激活客户端：定制激活客户端，须免安装、用户自助激活，激活过程用户无须输入密钥，保障密钥安全；</w:t>
                  </w:r>
                </w:p>
                <w:p>
                  <w:pPr>
                    <w:pStyle w:val="null3"/>
                    <w:jc w:val="left"/>
                  </w:pPr>
                  <w:r>
                    <w:rPr>
                      <w:rFonts w:ascii="仿宋_GB2312" w:hAnsi="仿宋_GB2312" w:cs="仿宋_GB2312" w:eastAsia="仿宋_GB2312"/>
                      <w:sz w:val="20"/>
                    </w:rPr>
                    <w:t>10.常见问题：提供激活中常见问题及对应的解决方案，不断更新新问题和解决方案；</w:t>
                  </w:r>
                </w:p>
                <w:p>
                  <w:pPr>
                    <w:pStyle w:val="null3"/>
                    <w:jc w:val="left"/>
                  </w:pPr>
                  <w:r>
                    <w:rPr>
                      <w:rFonts w:ascii="仿宋_GB2312" w:hAnsi="仿宋_GB2312" w:cs="仿宋_GB2312" w:eastAsia="仿宋_GB2312"/>
                      <w:sz w:val="20"/>
                    </w:rPr>
                    <w:t>11.使用技巧：在本地资源发布使用说明，内容包括平台或软件产品的使用技巧，形式包括视频或文件。</w:t>
                  </w:r>
                </w:p>
                <w:p>
                  <w:pPr>
                    <w:pStyle w:val="null3"/>
                    <w:jc w:val="left"/>
                  </w:pPr>
                  <w:r>
                    <w:rPr>
                      <w:rFonts w:ascii="仿宋_GB2312" w:hAnsi="仿宋_GB2312" w:cs="仿宋_GB2312" w:eastAsia="仿宋_GB2312"/>
                      <w:sz w:val="20"/>
                    </w:rPr>
                    <w:t>12.安装教程：须提供操作系统及办公应用软件不同版本在安装过程中的详细操作说明；</w:t>
                  </w:r>
                </w:p>
                <w:p>
                  <w:pPr>
                    <w:pStyle w:val="null3"/>
                    <w:jc w:val="left"/>
                  </w:pPr>
                  <w:r>
                    <w:rPr>
                      <w:rFonts w:ascii="仿宋_GB2312" w:hAnsi="仿宋_GB2312" w:cs="仿宋_GB2312" w:eastAsia="仿宋_GB2312"/>
                      <w:sz w:val="20"/>
                    </w:rPr>
                    <w:t>13.要求数据统计格式必须和版权格式内容一致；并通过省内版权协会认证，提供由陕西省版权协会盖章的正版软件检查认证证书</w:t>
                  </w:r>
                </w:p>
                <w:p>
                  <w:pPr>
                    <w:pStyle w:val="null3"/>
                    <w:jc w:val="left"/>
                  </w:pPr>
                  <w:r>
                    <w:rPr>
                      <w:rFonts w:ascii="仿宋_GB2312" w:hAnsi="仿宋_GB2312" w:cs="仿宋_GB2312" w:eastAsia="仿宋_GB2312"/>
                      <w:sz w:val="20"/>
                    </w:rPr>
                    <w:t>14.内容分析服务：支持统计网内用户使用终端类型数目，终端使用分布。支持终端操作系统种类区分及数量统计；</w:t>
                  </w:r>
                </w:p>
                <w:p>
                  <w:pPr>
                    <w:pStyle w:val="null3"/>
                    <w:jc w:val="left"/>
                  </w:pPr>
                  <w:r>
                    <w:rPr>
                      <w:rFonts w:ascii="仿宋_GB2312" w:hAnsi="仿宋_GB2312" w:cs="仿宋_GB2312" w:eastAsia="仿宋_GB2312"/>
                      <w:sz w:val="20"/>
                    </w:rPr>
                    <w:t>15.日志分析服务要求：支持“应用明细”统计；支持“协议定制”功能，跟踪统计指定的协议应用情况；针对并发连接数的指定时段应用明细统计；</w:t>
                  </w:r>
                </w:p>
                <w:p>
                  <w:pPr>
                    <w:pStyle w:val="null3"/>
                    <w:jc w:val="left"/>
                  </w:pPr>
                  <w:r>
                    <w:rPr>
                      <w:rFonts w:ascii="仿宋_GB2312" w:hAnsi="仿宋_GB2312" w:cs="仿宋_GB2312" w:eastAsia="仿宋_GB2312"/>
                      <w:sz w:val="20"/>
                    </w:rPr>
                    <w:t>16.事件日志分析服务：帐号登陆事件日志，支持图片等查询；访问事件日志；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项目概况</w:t>
            </w:r>
          </w:p>
          <w:p>
            <w:pPr>
              <w:pStyle w:val="null3"/>
              <w:jc w:val="left"/>
            </w:pPr>
            <w:r>
              <w:rPr>
                <w:rFonts w:ascii="仿宋_GB2312" w:hAnsi="仿宋_GB2312" w:cs="仿宋_GB2312" w:eastAsia="仿宋_GB2312"/>
                <w:sz w:val="20"/>
              </w:rPr>
              <w:t>陕西省教育厅印发了《陕西省教育网络安全和信息化</w:t>
            </w:r>
            <w:r>
              <w:rPr>
                <w:rFonts w:ascii="仿宋_GB2312" w:hAnsi="仿宋_GB2312" w:cs="仿宋_GB2312" w:eastAsia="仿宋_GB2312"/>
                <w:sz w:val="20"/>
              </w:rPr>
              <w:t>“十四五”规划》，规划中指出要积极开展“互联网+教育”，推进实施教育数字化战略行动，构建网络化、数字化、智能化、个性化、终身化的教育体系，优化物理办学空间、打造线上办学空间、普及数字校园建设等。学校要加速推进数字化大学转型发展，深入探索信息化教学应用新模式。</w:t>
            </w:r>
          </w:p>
          <w:p>
            <w:pPr>
              <w:pStyle w:val="null3"/>
              <w:jc w:val="both"/>
            </w:pPr>
            <w:r>
              <w:rPr>
                <w:rFonts w:ascii="仿宋_GB2312" w:hAnsi="仿宋_GB2312" w:cs="仿宋_GB2312" w:eastAsia="仿宋_GB2312"/>
                <w:sz w:val="20"/>
              </w:rPr>
              <w:t>目前学校处于转型发展的关键阶段，加速智慧校园建设，各项工作的推进都离不开教学仪器设备</w:t>
            </w:r>
            <w:r>
              <w:rPr>
                <w:rFonts w:ascii="仿宋_GB2312" w:hAnsi="仿宋_GB2312" w:cs="仿宋_GB2312" w:eastAsia="仿宋_GB2312"/>
                <w:sz w:val="20"/>
              </w:rPr>
              <w:t>及其配套软件服务</w:t>
            </w:r>
            <w:r>
              <w:rPr>
                <w:rFonts w:ascii="仿宋_GB2312" w:hAnsi="仿宋_GB2312" w:cs="仿宋_GB2312" w:eastAsia="仿宋_GB2312"/>
                <w:sz w:val="20"/>
              </w:rPr>
              <w:t>的支撑。按照</w:t>
            </w:r>
            <w:r>
              <w:rPr>
                <w:rFonts w:ascii="仿宋_GB2312" w:hAnsi="仿宋_GB2312" w:cs="仿宋_GB2312" w:eastAsia="仿宋_GB2312"/>
                <w:sz w:val="20"/>
              </w:rPr>
              <w:t>《</w:t>
            </w:r>
            <w:r>
              <w:rPr>
                <w:rFonts w:ascii="仿宋_GB2312" w:hAnsi="仿宋_GB2312" w:cs="仿宋_GB2312" w:eastAsia="仿宋_GB2312"/>
                <w:sz w:val="20"/>
              </w:rPr>
              <w:t>2024年全市教育网络安全和信息化工作要点</w:t>
            </w:r>
            <w:r>
              <w:rPr>
                <w:rFonts w:ascii="仿宋_GB2312" w:hAnsi="仿宋_GB2312" w:cs="仿宋_GB2312" w:eastAsia="仿宋_GB2312"/>
                <w:sz w:val="20"/>
              </w:rPr>
              <w:t>》</w:t>
            </w:r>
            <w:r>
              <w:rPr>
                <w:rFonts w:ascii="仿宋_GB2312" w:hAnsi="仿宋_GB2312" w:cs="仿宋_GB2312" w:eastAsia="仿宋_GB2312"/>
                <w:sz w:val="20"/>
              </w:rPr>
              <w:t>中关于推动正版化、国产化的要求，需设立软件正版化维保项目</w:t>
            </w:r>
            <w:r>
              <w:rPr>
                <w:rFonts w:ascii="仿宋_GB2312" w:hAnsi="仿宋_GB2312" w:cs="仿宋_GB2312" w:eastAsia="仿宋_GB2312"/>
                <w:sz w:val="20"/>
              </w:rPr>
              <w:t>，</w:t>
            </w:r>
            <w:r>
              <w:rPr>
                <w:rFonts w:ascii="仿宋_GB2312" w:hAnsi="仿宋_GB2312" w:cs="仿宋_GB2312" w:eastAsia="仿宋_GB2312"/>
                <w:sz w:val="20"/>
              </w:rPr>
              <w:t>保障教学工作的正常开展</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服务内容</w:t>
            </w:r>
          </w:p>
          <w:p>
            <w:pPr>
              <w:pStyle w:val="null3"/>
              <w:jc w:val="left"/>
            </w:pPr>
            <w:r>
              <w:rPr>
                <w:rFonts w:ascii="仿宋_GB2312" w:hAnsi="仿宋_GB2312" w:cs="仿宋_GB2312" w:eastAsia="仿宋_GB2312"/>
                <w:sz w:val="20"/>
              </w:rPr>
              <w:t>1.直播课系统使用授权。</w:t>
            </w:r>
          </w:p>
          <w:p>
            <w:pPr>
              <w:pStyle w:val="null3"/>
              <w:jc w:val="left"/>
            </w:pPr>
            <w:r>
              <w:rPr>
                <w:rFonts w:ascii="仿宋_GB2312" w:hAnsi="仿宋_GB2312" w:cs="仿宋_GB2312" w:eastAsia="仿宋_GB2312"/>
                <w:sz w:val="20"/>
              </w:rPr>
              <w:t>2.正版视频剪辑制作等软件服务授权。</w:t>
            </w:r>
          </w:p>
          <w:p>
            <w:pPr>
              <w:pStyle w:val="null3"/>
              <w:jc w:val="both"/>
            </w:pPr>
            <w:r>
              <w:rPr>
                <w:rFonts w:ascii="仿宋_GB2312" w:hAnsi="仿宋_GB2312" w:cs="仿宋_GB2312" w:eastAsia="仿宋_GB2312"/>
                <w:sz w:val="20"/>
              </w:rPr>
              <w:t>3.微软操作系统及办公软件正版化服务。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项目完成验收后15个工作日内支付合同总价款的70%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以及重点领域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w:t>
            </w:r>
          </w:p>
        </w:tc>
        <w:tc>
          <w:tcPr>
            <w:tcW w:type="dxa" w:w="1661"/>
          </w:tcPr>
          <w:p>
            <w:pPr>
              <w:pStyle w:val="null3"/>
            </w:pPr>
            <w:r>
              <w:rPr>
                <w:rFonts w:ascii="仿宋_GB2312" w:hAnsi="仿宋_GB2312" w:cs="仿宋_GB2312" w:eastAsia="仿宋_GB2312"/>
              </w:rPr>
              <w:t>响应文件（格式）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响应文件（格式） 中小企业声明函 残疾人福利性单位声明函 供应商认为其他有必要提供的资料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w:t>
            </w:r>
          </w:p>
        </w:tc>
        <w:tc>
          <w:tcPr>
            <w:tcW w:type="dxa" w:w="1661"/>
          </w:tcPr>
          <w:p>
            <w:pPr>
              <w:pStyle w:val="null3"/>
            </w:pPr>
            <w:r>
              <w:rPr>
                <w:rFonts w:ascii="仿宋_GB2312" w:hAnsi="仿宋_GB2312" w:cs="仿宋_GB2312" w:eastAsia="仿宋_GB2312"/>
              </w:rPr>
              <w:t>响应文件（格式）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响应文件（格式） 中小企业声明函 残疾人福利性单位声明函 供应商认为其他有必要提供的资料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维保实施方案</w:t>
            </w:r>
          </w:p>
        </w:tc>
        <w:tc>
          <w:tcPr>
            <w:tcW w:type="dxa" w:w="2492"/>
          </w:tcPr>
          <w:p>
            <w:pPr>
              <w:pStyle w:val="null3"/>
            </w:pPr>
            <w:r>
              <w:rPr>
                <w:rFonts w:ascii="仿宋_GB2312" w:hAnsi="仿宋_GB2312" w:cs="仿宋_GB2312" w:eastAsia="仿宋_GB2312"/>
              </w:rPr>
              <w:t>供应商分别从直播课系统、正版视频剪辑制作等软件、微软操作系统及办公软件三方面内容，通过提供正版软件更新服务、持续的技术支持、安全补丁、确保软件合规性、保障软件安全稳定运行提供切实使可行的实施方案 实施方案方案内容全面，合规性、可行性强，得15分； 实施方案满足要求，可行性和针对性较强，得12分； 实施方案基本满足要求，有一定的可行性和针对性，得9分； 实施方案内容简单笼统，具有较低的可行性、针对性，得6分； 实施方案内容欠缺，缺乏针对性，得3分；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组织管理措施</w:t>
            </w:r>
          </w:p>
        </w:tc>
        <w:tc>
          <w:tcPr>
            <w:tcW w:type="dxa" w:w="2492"/>
          </w:tcPr>
          <w:p>
            <w:pPr>
              <w:pStyle w:val="null3"/>
            </w:pPr>
            <w:r>
              <w:rPr>
                <w:rFonts w:ascii="仿宋_GB2312" w:hAnsi="仿宋_GB2312" w:cs="仿宋_GB2312" w:eastAsia="仿宋_GB2312"/>
              </w:rPr>
              <w:t>根据供应商能够针对服务要求从项目实施角度出发提供切实可行的组织管理措施措进行评审。 内容全面、完善，实操性强的得10分； 内容较全面，实操性较强的得8分； 内容基本全面，实操性一般的得6分； 内容简单，实操性不强的得4分； 内容存在缺陷，不具有实操性的得2分；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确保所有正版软件使用合法合规，对技术指标进行全面响应，并按要求提供证明材料及质量保障措施。 内容全面、完善，软件合法合规、保障措施实操性强的得10分； 内容较全面，软件合法合规但保障措施实操性较强的得8分； 内容基本全面，软件合法合规但保障措施实操性一般的得6分； 内容简单，软件存在瑕疵响应不全面，实操性简单的得4分； 内容存在缺陷，不具有实操性的得2分；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安全、隐私方案</w:t>
            </w:r>
          </w:p>
        </w:tc>
        <w:tc>
          <w:tcPr>
            <w:tcW w:type="dxa" w:w="2492"/>
          </w:tcPr>
          <w:p>
            <w:pPr>
              <w:pStyle w:val="null3"/>
            </w:pPr>
            <w:r>
              <w:rPr>
                <w:rFonts w:ascii="仿宋_GB2312" w:hAnsi="仿宋_GB2312" w:cs="仿宋_GB2312" w:eastAsia="仿宋_GB2312"/>
              </w:rPr>
              <w:t>根据项目的采购要求，对平台应用安全、隐私保护提出切实可行的措施和解决方案进行评审。 平台应用安全措施、隐私保护解决措施全面完善的得10分； 安全及隐私解决方案较完善，有较强的可行性的得8分； 安全及隐私解决方案基本完善，可行性一般的得6分； 安全及隐私解决方案简单笼统，有较低的可行性的得4分； 措施和解决方案内容不全面、欠缺较多的得2分；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方案详尽，合理可行，逻辑清楚，针对性及可行性强，得10分； 方案较完善，有一定的逻辑性、针对性、可行性，得8分； 方案内容基本合理，基本可行得6分； 方案内容简单笼统，方案针对性一般得4分； 方案内容缺失、方案针对性较差得2分；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供应商针对本项目提供良好的售后服务能力，（能包括但不限于专人负责对接，及时响应，需要上门解决时，免费升级服务保障等）。服务能力详尽，合理可行，逻辑清楚，针对性及可行性强，得10分； 服务能力较完善，有一定的逻辑性、针对性、可行性，得8分； 服务能力内容基本合理，基本可行得6分； 服务能力内容简单笼统，方案针对性一般得4分； 服务能力内容缺失、方案针对性较差得2分；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供应商针对可能出现的问题及突发事件，有具体可行的应急措施和解决方案，内容包括但不限于运维响应时间、定期巡查、应急解决方案、服务监督管理机制、服务承诺等。 应急措施详尽，合理可行，逻辑清楚，针对性及可行性强，得10分； 应急措施较完善，有一定的逻辑性、针对性、可行性，得8分； 应急措施内容基本合理，基本可行得6分； 应急措施内容简单笼统，方案针对性一般得4分； 应急措施内容缺失、方案针对性较差得2分；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拟投入本项目组织机构合理、人员计划安排非常得当，人员具有类似项目工作经历，得9分； 拟投入本项目组织机构较合理、人员计划安排得当，人员具有类似项目工作经历，得7分；拟投入本项目组织机构基本合理、人员计划安排基本得当，人员具有类似项目工作经历，得5分；拟投入本项目组织机构完备、人力计划安排得当，仅能满足日常需要的得3分； 拟投入本项目组织机构较差、人力计划安排混乱，仅能满足日常需要的得1分； 无对应内容响应的本项不得分。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供应商提供2022年1月1日至今类似项目业绩（以合同签订日期为准），每提供1个得2分，最高得6分。 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供应商认为其他有必要提供的资料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详见附件：供应商认为其他有必要提供的资料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