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版本号：SYZB-2025-02920250615001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供水管理项目-城市供水水质监测项目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SYZB-2025-029</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陕西朔宇项目管理有限公司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陕西朔宇项目管理有限公司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供水管理项目-城市供水水质监测项目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SYZB-2025-029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供水管理项目-城市供水水质监测项目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 （1）对西安市32个城市供水厂出厂水及每个水厂3处管网末梢水开展生活饮用水基本项目和消毒副产物项目水质检测，全年完成一轮水质监测；（2）对3个水源地开展地表水基本项目和补充项目水质检测，全年按照丰平枯期开展3期监测；（3）提供检测项目的检测结果汇总表和检测报告；（4）提供其他临时应急检测任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采购包1（供水管理项目—城市供水水质监测项目）：属于专门面向中小企业采购。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财务状况报告：提供具有财务审计资质单位出具的2024年度或2025年度财务报告（成立时间至开标时间不足一年的可提供成立后任意时段的资产负债表）或开标前六个月内其基本账户银行出具的资信证明或政府采购信用担保机构出具的担保函，提供复印件并进行电子签章。</w:t>
      </w:r>
    </w:p>
    <w:p>
      <w:pPr>
        <w:pStyle w:val="null3"/>
      </w:pPr>
      <w:r>
        <w:rPr>
          <w:rFonts w:ascii="仿宋_GB2312" w:hAnsi="仿宋_GB2312" w:cs="仿宋_GB2312" w:eastAsia="仿宋_GB2312"/>
        </w:rPr>
        <w:t>3、税收缴纳证明：提供2025年1月1日至今已缴纳的至少一个月的纳税证明或完税证明，依法免税的单位应提供相关证明材料，提供复印件并进行电子签章。</w:t>
      </w:r>
    </w:p>
    <w:p>
      <w:pPr>
        <w:pStyle w:val="null3"/>
      </w:pPr>
      <w:r>
        <w:rPr>
          <w:rFonts w:ascii="仿宋_GB2312" w:hAnsi="仿宋_GB2312" w:cs="仿宋_GB2312" w:eastAsia="仿宋_GB2312"/>
        </w:rPr>
        <w:t>4、社会保障资金缴纳证明：提供2025年1月1日至今已缴纳的至少一个月的社会保障资金缴存单据或社保机构开具的社会保险参保缴费情况证明，依法不需要缴纳社会保障资金的单位应提供相关证明材料，提供复印件并进行电子签章。</w:t>
      </w:r>
    </w:p>
    <w:p>
      <w:pPr>
        <w:pStyle w:val="null3"/>
      </w:pPr>
      <w:r>
        <w:rPr>
          <w:rFonts w:ascii="仿宋_GB2312" w:hAnsi="仿宋_GB2312" w:cs="仿宋_GB2312" w:eastAsia="仿宋_GB2312"/>
        </w:rPr>
        <w:t>5、书面声明：（1）提供参加政府采购活动前三年内在经营活动中没有重大违法记录的书面声明；（2）提供具有履行本合同所必需的设备和专业技术能力的说明及承诺，需进行电子签章。</w:t>
      </w:r>
    </w:p>
    <w:p>
      <w:pPr>
        <w:pStyle w:val="null3"/>
      </w:pPr>
      <w:r>
        <w:rPr>
          <w:rFonts w:ascii="仿宋_GB2312" w:hAnsi="仿宋_GB2312" w:cs="仿宋_GB2312" w:eastAsia="仿宋_GB2312"/>
        </w:rPr>
        <w:t>6、特定资格要求：（1）法定代表人授权委托书（附被授权人身份证复印件）；法定代表人或负责人直接参加只须提供法定代表人资格证明书（附法定代表人或负责人身份证复印件），本项需进行电子签章。 （2）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3）采购人、采购代理机构将于本项目截止当日在“国家企业信用信息公示系统”网站对供应商进行信息进行查询，查询结果留存。单位负责人为同一人或者存在直接控股、管理关系的不同供应商，参与本项目的将被拒绝。（4）供应商应具备有CMA认证的现行有效《生活饮用水卫生标准》(GB 5749-2022)表1(微生物指标3项、毒理指标18项、感官性状和一般化学指标16项)，表2(消毒剂常规指标4项)共41项分析资质及《地表水环境质量标准》(GB3838- 2002)基本项目24项及补充项目5项分析资质。（5）不接受联合体磋商（需提供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86787760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陕西朔宇项目管理有限公司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西安市莲湖区桃园北路鑫苑中心10层1016室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康文强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029-86103830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不足陆仟按陆仟元整计取。中标（成交）供应商在领取中标（成交）通知书前，须一次性向采购代理机构支付中标（成交）代理服务费。（户名：陕西朔宇项目管理有限公司 税　　号：91610 131MA 6W2H6 618 单位地址：陕西省西安市莲湖区丰禾路251号鑫苑中心10层1016室 电话号码：029-86103830 开户银行：中国农业银行股份有限公司陕西自贸区西安唐延南路支行 银行账户：26126501040008944）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陕西朔宇项目管理有限公司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陕西朔宇项目管理有限公司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陕西朔宇项目管理有限公司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检测报告具有CMA认证标志，且符合国家质量监督要求。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联系人：康工</w:t>
      </w:r>
    </w:p>
    <w:p>
      <w:pPr>
        <w:pStyle w:val="null3"/>
      </w:pPr>
      <w:r>
        <w:rPr>
          <w:rFonts w:ascii="仿宋_GB2312" w:hAnsi="仿宋_GB2312" w:cs="仿宋_GB2312" w:eastAsia="仿宋_GB2312"/>
        </w:rPr>
        <w:t>联系电话：02986103830</w:t>
      </w:r>
    </w:p>
    <w:p>
      <w:pPr>
        <w:pStyle w:val="null3"/>
      </w:pPr>
      <w:r>
        <w:rPr>
          <w:rFonts w:ascii="仿宋_GB2312" w:hAnsi="仿宋_GB2312" w:cs="仿宋_GB2312" w:eastAsia="仿宋_GB2312"/>
        </w:rPr>
        <w:t>地址：西安市莲湖区桃园北路鑫苑中心10层1016室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对西安市32个城市供水厂出厂水及每个水厂3处管网末梢水开展生活饮用水基本项目和消毒副产物项目水质检测，全年完成一轮水质监测；（2）对3个水源地开展地表水基本项目和补充项目水质检测，全年按照丰平枯期开展3期监测；（3）提供检测项目的检测结果汇总表和检测报告；（4）提供其他临时应急检测任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水质监测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标的名称：水质监测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供应商应具备有CMA认证的现行有效《生活 饮用水卫生标准》(GB 5749-2022)表1(微生物指标3项、毒理指标18项、感官性状和一般化学指标16项)，表2(消毒剂常规指标4项)共41项分析资质及《地表水环境质量标准》(GB3838- 2002)基本项目24项及补充项目5项分析资质。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检测报告具有CMA认证标志，且符合国家质量监督要求。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2.未按合同要求的提供服务或服务质量不能满足技术要求，西安市水务局有权单方面终止合同，甚至对供方违约行为进行追究。 3.本合同若与甲方的上级管理机关的政策性行为或其他规定发生冲突，甲方有权与乙方协商调整合同内容或终止合同执行。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响应函.pdf 响应文件封面 参加采购活动前三年内在经营活动中没有重大违法记录的书面声明.docx 组织机构.docx 响应报价表.docx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响应函.pdf 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或2025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提供2025年1月1日至今已缴纳的至少一个月的社会保障资金缴存单据或社保机构开具的社会保险参保缴费情况证明，依法不需要缴纳社会保障资金的单位应提供相关证明材料，提供复印件并进行电子签章。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（1）提供参加政府采购活动前三年内在经营活动中没有重大违法记录的书面声明；（2）提供具有履行本合同所必需的设备和专业技术能力的说明及承诺，需进行电子签章。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（1）法定代表人授权委托书（附被授权人身份证复印件）；法定代表人或负责人直接参加只须提供法定代表人资格证明书（附法定代表人或负责人身份证复印件），本项需进行电子签章。 （2）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3）采购人、采购代理机构将于本项目截止当日在“国家企业信用信息公示系统”网站对供应商进行信息进行查询，查询结果留存。单位负责人为同一人或者存在直接控股、管理关系的不同供应商，参与本项目的将被拒绝。（4）供应商应具备有CMA认证的现行有效《生活饮用水卫生标准》(GB 5749-2022)表1(微生物指标3项、毒理指标18项、感官性状和一般化学指标16项)，表2(消毒剂常规指标4项)共41项分析资质及《地表水环境质量标准》(GB3838- 2002)基本项目24项及补充项目5项分析资质。（5）不接受联合体磋商（需提供声明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响应函.pdf 供应商符合《政府采购法》第二十二条规定条件的承诺函.docx 服务内容及服务邀请应答表 法定代表人证明书与法定代表人授权书.docx 商务应答表 服务方案 标的清单 报价表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1661"/>
          </w:tcPr>
          <w:p>
            <w:pPr>
              <w:pStyle w:val="null3"/>
            </w:pPr>
            <w:r>
              <w:rPr>
                <w:rFonts w:ascii="仿宋_GB2312" w:hAnsi="仿宋_GB2312" w:cs="仿宋_GB2312" w:eastAsia="仿宋_GB2312"/>
              </w:rPr>
              <w:t>响应文件封面 响应函.pdf 中小企业声明函 法定代表人证明书与法定代表人授权书.docx 响应报价表.docx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供应商符合《政府采购法》第二十二条规定条件的承诺函.docx 参加采购活动前三年内在经营活动中没有重大违法记录的书面声明.docx 中小企业声明函 残疾人福利性单位声明函 法定代表人证明书与法定代表人授权书.docx 承诺书.docx 响应报价表.docx 陕西省政府采购供应商拒绝政府采购领域商业贿赂承诺书.docx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响应函.pdf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响应函.pdf 响应报价表.docx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332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1661"/>
          </w:tcPr>
          <w:p>
            <w:pPr>
              <w:pStyle w:val="null3"/>
            </w:pPr>
            <w:r>
              <w:rPr>
                <w:rFonts w:ascii="仿宋_GB2312" w:hAnsi="仿宋_GB2312" w:cs="仿宋_GB2312" w:eastAsia="仿宋_GB2312"/>
              </w:rPr>
              <w:t>响应文件封面 响应函.pdf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①技术方案符合国家相关要求，内容全面完整，科学合理，语言通顺简练，具有较强的针对性和适宜性，得（15-20]； ②技术方案符合国家相关要求，内容基本齐全，语言表述基本清晰，只存在个别不影响整体质量的缺陷，得（10-15]； ③技术方案基本符合国家相关要求，局部内容有少量欠缺，语言表述存在个别不清晰现象，得（5-10]。 ④技术方案存在多处不符合相关要求，内容及设计存在严重缺陷，得[1-5]。</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质量管理体系及保障措施</w:t>
            </w:r>
          </w:p>
        </w:tc>
        <w:tc>
          <w:tcPr>
            <w:tcW w:type="dxa" w:w="2492"/>
          </w:tcPr>
          <w:p>
            <w:pPr>
              <w:pStyle w:val="null3"/>
            </w:pPr>
            <w:r>
              <w:rPr>
                <w:rFonts w:ascii="仿宋_GB2312" w:hAnsi="仿宋_GB2312" w:cs="仿宋_GB2312" w:eastAsia="仿宋_GB2312"/>
              </w:rPr>
              <w:t>①项目质量管理体系健全，质量保障措施得当、有针对性，且具备ISO14000 ISO9001、ISO45001体系认证，得（10-15]分； ②项目质量管理体系基本健全，进度保障措施基本得当、 基本有针对性，得（5-10]分； ③项目质量管理体系及进度保障措施存在不足，得[1-5]分。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①能够按时完成项目各项任务，且项目进度计划符合实际、科学完整，保证措施严谨、周密，得（10-15]分； ②能够按时完成各项任务，且项目进度计划安排合理，保证措施得当、可操作，得（5-10]分； ③能够完成按时完成各项任务，但进度计划安排存在局部不足，保证措施有缺漏，但基本可行，得[1-5]分。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重点工作环节实施方法</w:t>
            </w:r>
          </w:p>
        </w:tc>
        <w:tc>
          <w:tcPr>
            <w:tcW w:type="dxa" w:w="2492"/>
          </w:tcPr>
          <w:p>
            <w:pPr>
              <w:pStyle w:val="null3"/>
            </w:pPr>
            <w:r>
              <w:rPr>
                <w:rFonts w:ascii="仿宋_GB2312" w:hAnsi="仿宋_GB2312" w:cs="仿宋_GB2312" w:eastAsia="仿宋_GB2312"/>
              </w:rPr>
              <w:t>①重点工作环节全面把握，实施方法科学、合理、可行性强，得（7-10]； ②重点工作环节把握较全面，实施方法的科学性、合理性、可行性一般，得（4-7]； ③重点工作环节把握不清，实施方法的科学性、合理性、可行性较差，得[1-4]。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①搭配合理、满足项目需求，总体实力较强，技术负责人具备相关专业中级（含中级）以上职称，且项目参与人员中级职称10人以上（提供社保证明），得（7-10]； ②搭配基本合理，可满足项目需求，技术负责人具备相关专业中级（含中级）以上职称，且项目参与人员中级职称6人以上（提供社保证明），得（4-7]； ③搭配不合理，难以满足项目需求，得[1-4]。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组织机构.docx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能力证明</w:t>
            </w:r>
          </w:p>
        </w:tc>
        <w:tc>
          <w:tcPr>
            <w:tcW w:type="dxa" w:w="2492"/>
          </w:tcPr>
          <w:p>
            <w:pPr>
              <w:pStyle w:val="null3"/>
            </w:pPr>
            <w:r>
              <w:rPr>
                <w:rFonts w:ascii="仿宋_GB2312" w:hAnsi="仿宋_GB2312" w:cs="仿宋_GB2312" w:eastAsia="仿宋_GB2312"/>
              </w:rPr>
              <w:t>①实验室场所、设备、环境、资质齐全，综合能力较强，且具有国家级能力验证证书，得（7-10]； ②实验室场所、设备、环境、资质齐全，符合要求，且具有省级能力验证证书，得（4-7]； ③实验室场所、设备、环境、资质较差、不符合要求，得[1-4]。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①近五年（2019年1月1日起至今）承担过类似业绩，每有一项得2分，最多得10分（以合同协议书或中标通知书为准）。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详见附件：组织机构.docx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详见附件：响应函.pdf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详见附件：供水管理项目—城市供水水质监测项目合同协议书.docx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