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版本号：ZCSP-西安市-2025-00411（HYZ【2025】003号）20250613001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智能化数据机房综合升级改造项目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ZCSP-西安市-2025-00411（HYZ【2025】003号）</w:t>
      </w:r>
      <w:r>
        <w:br/>
      </w:r>
      <w:r>
        <w:br/>
      </w:r>
      <w:r>
        <w:br/>
      </w:r>
    </w:p>
    <w:p>
      <w:pPr>
        <w:pStyle w:val="null3"/>
        <w:jc w:val="center"/>
        <w:outlineLvl w:val="2"/>
      </w:pPr>
      <w:r>
        <w:rPr>
          <w:rFonts w:ascii="仿宋_GB2312" w:hAnsi="仿宋_GB2312" w:cs="仿宋_GB2312" w:eastAsia="仿宋_GB2312"/>
          <w:sz w:val="28"/>
          <w:b/>
        </w:rPr>
        <w:t>西安科技大市场服务中心</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西安科技大市场服务中心</w:t>
      </w:r>
      <w:r>
        <w:rPr>
          <w:rFonts w:ascii="仿宋_GB2312" w:hAnsi="仿宋_GB2312" w:cs="仿宋_GB2312" w:eastAsia="仿宋_GB2312"/>
        </w:rPr>
        <w:t>委托，拟对</w:t>
      </w:r>
      <w:r>
        <w:rPr>
          <w:rFonts w:ascii="仿宋_GB2312" w:hAnsi="仿宋_GB2312" w:cs="仿宋_GB2312" w:eastAsia="仿宋_GB2312"/>
        </w:rPr>
        <w:t>智能化数据机房综合升级改造项目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ZCSP-西安市-2025-00411（HYZ【2025】003号）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智能化数据机房综合升级改造项目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西安科技大市场服务中心智能化数据机房综合升级改造项目，1项，具体内容详见采购文件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采购包1（智能化数据机房综合升级改造项目）：属于专门面向中小企业采购。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1、不接受联合体磋商：本项目不接受联合体磋商，不允许分包。供应商应提供《非联合体不分包投标声明》。</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2、法定代表人授权委托书：法定代表人参加磋商的，须出示身份证；法定代表人授权他人参加磋商的，须提供法定代表人授权委托书及被授权人身份证复印件；非法人单位参照执行。</w:t>
      </w:r>
    </w:p>
    <w:p>
      <w:pPr>
        <w:pStyle w:val="null3"/>
      </w:pPr>
      <w:r>
        <w:rPr>
          <w:rFonts w:ascii="仿宋_GB2312" w:hAnsi="仿宋_GB2312" w:cs="仿宋_GB2312" w:eastAsia="仿宋_GB2312"/>
        </w:rPr>
        <w:t>3、供应商资质：供应商应具备建设行政主管部门核发的电子与智能化工程专业承包二级及以上资质，具有有效的安全生产许可证；</w:t>
      </w:r>
    </w:p>
    <w:p>
      <w:pPr>
        <w:pStyle w:val="null3"/>
      </w:pPr>
      <w:r>
        <w:rPr>
          <w:rFonts w:ascii="仿宋_GB2312" w:hAnsi="仿宋_GB2312" w:cs="仿宋_GB2312" w:eastAsia="仿宋_GB2312"/>
        </w:rPr>
        <w:t>4、项目负责人资格：项目负责人需具备机电工程专业二级及以上注册建造师执业资格和有效的安全生产考核证书（B证）或智能化系统集成项目经理证书，项目负责人在本单位注册且无在建工程、无不良记录（提供无在建工程、无不良记录承诺书、近一年连续三个月在本单位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西安科技大市场服务中心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陕西省西安市长安区国际文化传播中心北楼11层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大市场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029-68518779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陕西省西安市雁塔区陕西省西安市高新区丈八街办高新路西部国际广场1幢13201室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张耀、彭涛、孟皓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029-88859352-8001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杜鑫星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代理服务费收费标准：参照国家计委计价格【2002】1980号及发改价格[2011]534号文件规定计取，由成交供应商支付代理服务费。收款账户如下 ： 收款单位：宏业国际项目管理有限公司 开户银行：中国民生银行西安分行营业部 银行账号：1201014170000570 转账时请备注：HYZ[2025]003号项目服务费。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西安科技大市场服务中心</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西安科技大市场服务中心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联系人：张耀、彭涛、孟皓</w:t>
      </w:r>
    </w:p>
    <w:p>
      <w:pPr>
        <w:pStyle w:val="null3"/>
      </w:pPr>
      <w:r>
        <w:rPr>
          <w:rFonts w:ascii="仿宋_GB2312" w:hAnsi="仿宋_GB2312" w:cs="仿宋_GB2312" w:eastAsia="仿宋_GB2312"/>
        </w:rPr>
        <w:t>联系电话：029-888593528-8001</w:t>
      </w:r>
    </w:p>
    <w:p>
      <w:pPr>
        <w:pStyle w:val="null3"/>
      </w:pPr>
      <w:r>
        <w:rPr>
          <w:rFonts w:ascii="仿宋_GB2312" w:hAnsi="仿宋_GB2312" w:cs="仿宋_GB2312" w:eastAsia="仿宋_GB2312"/>
        </w:rPr>
        <w:t>地址：西安市高新路2号西部国际广场1幢32层</w:t>
      </w:r>
    </w:p>
    <w:p>
      <w:pPr>
        <w:pStyle w:val="null3"/>
      </w:pPr>
      <w:r>
        <w:rPr>
          <w:rFonts w:ascii="仿宋_GB2312" w:hAnsi="仿宋_GB2312" w:cs="仿宋_GB2312" w:eastAsia="仿宋_GB2312"/>
        </w:rPr>
        <w:t>邮编：710056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市场服务中心由西安市科技局与高新区管委会共建，办公用房由高新区提供，原办公地址为西安市高新区丈八四路神州数码科技园6号楼，按照高新区的搬迁要求，西安科技大市场服务中心需搬迁至新址：西安国际文化传播中心北楼（长安区经二十二路与兴隆三路交叉口），中心机房（位于原办公地址3层）也需一并搬迁。中心已于2024年向财政局提交智能化数据机房综合升级改造项目预算申请，并于近日得到正式批复，因此，中心正式启动智能化数据机房综合升级改造项目。科技大市场丈八四路原数据中心机房目前正常运行，根据政府搬迁规划要求，需要将旧机房搬迁至西安国际文化传播中心北楼数据中心机房并对其升级改造。涵盖服务器（物理、虚拟）、存储阵列、网络交换机、路由器、防火墙、网页防篡改等硬件设备，以及相关的软件系统，包括操作系统、数据库、应用程序等数据迁移工作。还包括机房环境相关工作，在西安国际文化传播中心北楼新数据中心场地进行机房装修升级改造，包含新机房的顶、墙、地防静电处理；搭建电力系统，涉及电缆铺设、配电柜安装；构建网络布线，涵盖网线与光纤的铺设及标识搬迁方案设计的原则。各相关软硬件已经脱离原厂维保。须保障大市场官网及其附属相关系统、电子政务统一平台的正常运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382,500.00</w:t>
      </w:r>
    </w:p>
    <w:p>
      <w:pPr>
        <w:pStyle w:val="null3"/>
      </w:pPr>
      <w:r>
        <w:rPr>
          <w:rFonts w:ascii="仿宋_GB2312" w:hAnsi="仿宋_GB2312" w:cs="仿宋_GB2312" w:eastAsia="仿宋_GB2312"/>
        </w:rPr>
        <w:t>采购包最高限价（元）: 382,500.00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123,933.87</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其他机房辅助设备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163,557.12</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12,952.13</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电子设备工程安装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82,056.88</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16"/>
            </w:pPr>
            <w:r>
              <w:rPr>
                <w:rFonts w:ascii="仿宋_GB2312" w:hAnsi="仿宋_GB2312" w:cs="仿宋_GB2312" w:eastAsia="仿宋_GB2312"/>
                <w:sz w:val="19"/>
              </w:rPr>
              <w:t>中标供应商</w:t>
            </w:r>
            <w:r>
              <w:rPr>
                <w:rFonts w:ascii="仿宋_GB2312" w:hAnsi="仿宋_GB2312" w:cs="仿宋_GB2312" w:eastAsia="仿宋_GB2312"/>
                <w:sz w:val="19"/>
              </w:rPr>
              <w:t>要制定详细的机房升级改造方案，协助运维团队出具详细的搬迁计划、流程和规范，统一规划，建立高可用</w:t>
            </w:r>
            <w:r>
              <w:rPr>
                <w:rFonts w:ascii="仿宋_GB2312" w:hAnsi="仿宋_GB2312" w:cs="仿宋_GB2312" w:eastAsia="仿宋_GB2312"/>
                <w:sz w:val="19"/>
              </w:rPr>
              <w:t>、</w:t>
            </w:r>
            <w:r>
              <w:rPr>
                <w:rFonts w:ascii="仿宋_GB2312" w:hAnsi="仿宋_GB2312" w:cs="仿宋_GB2312" w:eastAsia="仿宋_GB2312"/>
                <w:sz w:val="19"/>
              </w:rPr>
              <w:t>高效率的</w:t>
            </w:r>
            <w:r>
              <w:rPr>
                <w:rFonts w:ascii="仿宋_GB2312" w:hAnsi="仿宋_GB2312" w:cs="仿宋_GB2312" w:eastAsia="仿宋_GB2312"/>
                <w:sz w:val="19"/>
              </w:rPr>
              <w:t xml:space="preserve">IT </w:t>
            </w:r>
            <w:r>
              <w:rPr>
                <w:rFonts w:ascii="仿宋_GB2312" w:hAnsi="仿宋_GB2312" w:cs="仿宋_GB2312" w:eastAsia="仿宋_GB2312"/>
                <w:sz w:val="19"/>
              </w:rPr>
              <w:t>支撑平台；平稳过渡，最大限度降低业务影响。以</w:t>
            </w:r>
            <w:r>
              <w:rPr>
                <w:rFonts w:ascii="仿宋_GB2312" w:hAnsi="仿宋_GB2312" w:cs="仿宋_GB2312" w:eastAsia="仿宋_GB2312"/>
                <w:sz w:val="19"/>
              </w:rPr>
              <w:t>“</w:t>
            </w:r>
            <w:r>
              <w:rPr>
                <w:rFonts w:ascii="仿宋_GB2312" w:hAnsi="仿宋_GB2312" w:cs="仿宋_GB2312" w:eastAsia="仿宋_GB2312"/>
                <w:sz w:val="19"/>
              </w:rPr>
              <w:t>保障中断时间最短化</w:t>
            </w:r>
            <w:r>
              <w:rPr>
                <w:rFonts w:ascii="仿宋_GB2312" w:hAnsi="仿宋_GB2312" w:cs="仿宋_GB2312" w:eastAsia="仿宋_GB2312"/>
                <w:sz w:val="19"/>
              </w:rPr>
              <w:t>”</w:t>
            </w:r>
            <w:r>
              <w:rPr>
                <w:rFonts w:ascii="仿宋_GB2312" w:hAnsi="仿宋_GB2312" w:cs="仿宋_GB2312" w:eastAsia="仿宋_GB2312"/>
                <w:sz w:val="19"/>
              </w:rPr>
              <w:t>为目标，制定实施计划，分批、安全、精准地进行搬迁。</w:t>
            </w:r>
          </w:p>
          <w:p>
            <w:pPr>
              <w:pStyle w:val="null3"/>
              <w:ind w:firstLine="416"/>
            </w:pPr>
            <w:r>
              <w:rPr>
                <w:rFonts w:ascii="仿宋_GB2312" w:hAnsi="仿宋_GB2312" w:cs="仿宋_GB2312" w:eastAsia="仿宋_GB2312"/>
                <w:sz w:val="19"/>
                <w:color w:val="0000FF"/>
              </w:rPr>
              <w:t>该项目涉及的主要设备和材料配置清单如下表所示：</w:t>
            </w:r>
          </w:p>
          <w:tbl>
            <w:tblPr>
              <w:tblBorders>
                <w:top w:val="none" w:color="000000" w:sz="4"/>
                <w:left w:val="none" w:color="000000" w:sz="4"/>
                <w:bottom w:val="none" w:color="000000" w:sz="4"/>
                <w:right w:val="none" w:color="000000" w:sz="4"/>
                <w:insideH w:val="none"/>
                <w:insideV w:val="none"/>
              </w:tblBorders>
            </w:tblPr>
            <w:tblGrid>
              <w:gridCol w:w="253"/>
              <w:gridCol w:w="406"/>
              <w:gridCol w:w="1265"/>
              <w:gridCol w:w="325"/>
              <w:gridCol w:w="293"/>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二、数据机房设备材料</w:t>
                  </w:r>
                  <w:r>
                    <w:rPr>
                      <w:rFonts w:ascii="仿宋_GB2312" w:hAnsi="仿宋_GB2312" w:cs="仿宋_GB2312" w:eastAsia="仿宋_GB2312"/>
                      <w:sz w:val="19"/>
                      <w:color w:val="0000FF"/>
                    </w:rPr>
                    <w:t>-UPS</w:t>
                  </w:r>
                  <w:r>
                    <w:rPr>
                      <w:rFonts w:ascii="仿宋_GB2312" w:hAnsi="仿宋_GB2312" w:cs="仿宋_GB2312" w:eastAsia="仿宋_GB2312"/>
                      <w:sz w:val="19"/>
                      <w:color w:val="0000FF"/>
                    </w:rPr>
                    <w:t>间断供电系统</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UPS</w:t>
                  </w:r>
                  <w:r>
                    <w:rPr>
                      <w:rFonts w:ascii="仿宋_GB2312" w:hAnsi="仿宋_GB2312" w:cs="仿宋_GB2312" w:eastAsia="仿宋_GB2312"/>
                      <w:sz w:val="19"/>
                      <w:color w:val="0000FF"/>
                    </w:rPr>
                    <w:t>电源</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G33-30KL</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台</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蓄电池</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电池</w:t>
                  </w:r>
                  <w:r>
                    <w:rPr>
                      <w:rFonts w:ascii="仿宋_GB2312" w:hAnsi="仿宋_GB2312" w:cs="仿宋_GB2312" w:eastAsia="仿宋_GB2312"/>
                      <w:sz w:val="19"/>
                      <w:color w:val="0000FF"/>
                    </w:rPr>
                    <w:t>规格</w:t>
                  </w:r>
                  <w:r>
                    <w:rPr>
                      <w:rFonts w:ascii="仿宋_GB2312" w:hAnsi="仿宋_GB2312" w:cs="仿宋_GB2312" w:eastAsia="仿宋_GB2312"/>
                      <w:sz w:val="19"/>
                      <w:color w:val="0000FF"/>
                    </w:rPr>
                    <w:t>:12V100AH</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128.00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3</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电池柜</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A32</w:t>
                  </w:r>
                  <w:r>
                    <w:rPr>
                      <w:rFonts w:ascii="仿宋_GB2312" w:hAnsi="仿宋_GB2312" w:cs="仿宋_GB2312" w:eastAsia="仿宋_GB2312"/>
                      <w:sz w:val="19"/>
                      <w:color w:val="0000FF"/>
                    </w:rPr>
                    <w:t>（</w:t>
                  </w:r>
                  <w:r>
                    <w:rPr>
                      <w:rFonts w:ascii="仿宋_GB2312" w:hAnsi="仿宋_GB2312" w:cs="仿宋_GB2312" w:eastAsia="仿宋_GB2312"/>
                      <w:sz w:val="19"/>
                      <w:color w:val="0000FF"/>
                    </w:rPr>
                    <w:t>WDH):1100*800*1350</w:t>
                  </w:r>
                  <w:r>
                    <w:rPr>
                      <w:rFonts w:ascii="仿宋_GB2312" w:hAnsi="仿宋_GB2312" w:cs="仿宋_GB2312" w:eastAsia="仿宋_GB2312"/>
                      <w:sz w:val="19"/>
                      <w:color w:val="0000FF"/>
                    </w:rPr>
                    <w:t>，不含线及空开，</w:t>
                  </w:r>
                  <w:r>
                    <w:rPr>
                      <w:rFonts w:ascii="仿宋_GB2312" w:hAnsi="仿宋_GB2312" w:cs="仿宋_GB2312" w:eastAsia="仿宋_GB2312"/>
                      <w:sz w:val="19"/>
                      <w:color w:val="0000FF"/>
                    </w:rPr>
                    <w:t>(</w:t>
                  </w:r>
                  <w:r>
                    <w:rPr>
                      <w:rFonts w:ascii="仿宋_GB2312" w:hAnsi="仿宋_GB2312" w:cs="仿宋_GB2312" w:eastAsia="仿宋_GB2312"/>
                      <w:sz w:val="19"/>
                      <w:color w:val="0000FF"/>
                    </w:rPr>
                    <w:t>建议做成电池架</w:t>
                  </w:r>
                  <w:r>
                    <w:rPr>
                      <w:rFonts w:ascii="仿宋_GB2312" w:hAnsi="仿宋_GB2312" w:cs="仿宋_GB2312" w:eastAsia="仿宋_GB2312"/>
                      <w:sz w:val="19"/>
                      <w:color w:val="0000FF"/>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4.00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4</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UPS</w:t>
                  </w:r>
                  <w:r>
                    <w:rPr>
                      <w:rFonts w:ascii="仿宋_GB2312" w:hAnsi="仿宋_GB2312" w:cs="仿宋_GB2312" w:eastAsia="仿宋_GB2312"/>
                      <w:sz w:val="19"/>
                      <w:color w:val="0000FF"/>
                    </w:rPr>
                    <w:t>电源配电箱</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UPS</w:t>
                  </w:r>
                  <w:r>
                    <w:rPr>
                      <w:rFonts w:ascii="仿宋_GB2312" w:hAnsi="仿宋_GB2312" w:cs="仿宋_GB2312" w:eastAsia="仿宋_GB2312"/>
                      <w:sz w:val="19"/>
                      <w:color w:val="0000FF"/>
                    </w:rPr>
                    <w:t>电源配电箱</w:t>
                  </w:r>
                  <w:r>
                    <w:rPr>
                      <w:rFonts w:ascii="仿宋_GB2312" w:hAnsi="仿宋_GB2312" w:cs="仿宋_GB2312" w:eastAsia="仿宋_GB2312"/>
                      <w:sz w:val="19"/>
                      <w:color w:val="0000FF"/>
                    </w:rPr>
                    <w:t>3</w:t>
                  </w:r>
                  <w:r>
                    <w:rPr>
                      <w:rFonts w:ascii="仿宋_GB2312" w:hAnsi="仿宋_GB2312" w:cs="仿宋_GB2312" w:eastAsia="仿宋_GB2312"/>
                      <w:sz w:val="19"/>
                      <w:color w:val="0000FF"/>
                    </w:rPr>
                    <w:t>项</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bl>
          <w:p>
            <w:pPr>
              <w:pStyle w:val="null3"/>
              <w:ind w:firstLine="416"/>
            </w:pPr>
            <w:r>
              <w:rPr>
                <w:rFonts w:ascii="仿宋_GB2312" w:hAnsi="仿宋_GB2312" w:cs="仿宋_GB2312" w:eastAsia="仿宋_GB2312"/>
                <w:sz w:val="19"/>
              </w:rPr>
              <w:t>设备采购及安装：</w:t>
            </w:r>
          </w:p>
          <w:p>
            <w:pPr>
              <w:pStyle w:val="null3"/>
              <w:ind w:firstLine="416"/>
            </w:pPr>
            <w:r>
              <w:rPr>
                <w:rFonts w:ascii="仿宋_GB2312" w:hAnsi="仿宋_GB2312" w:cs="仿宋_GB2312" w:eastAsia="仿宋_GB2312"/>
                <w:sz w:val="19"/>
              </w:rPr>
              <w:t>UPS</w:t>
            </w:r>
            <w:r>
              <w:rPr>
                <w:rFonts w:ascii="仿宋_GB2312" w:hAnsi="仿宋_GB2312" w:cs="仿宋_GB2312" w:eastAsia="仿宋_GB2312"/>
                <w:sz w:val="19"/>
              </w:rPr>
              <w:t>不间断电源采购，保证机房</w:t>
            </w:r>
            <w:r>
              <w:rPr>
                <w:rFonts w:ascii="仿宋_GB2312" w:hAnsi="仿宋_GB2312" w:cs="仿宋_GB2312" w:eastAsia="仿宋_GB2312"/>
                <w:sz w:val="19"/>
              </w:rPr>
              <w:t>6</w:t>
            </w:r>
            <w:r>
              <w:rPr>
                <w:rFonts w:ascii="仿宋_GB2312" w:hAnsi="仿宋_GB2312" w:cs="仿宋_GB2312" w:eastAsia="仿宋_GB2312"/>
                <w:sz w:val="19"/>
              </w:rPr>
              <w:t>小时电力</w:t>
            </w:r>
            <w:r>
              <w:rPr>
                <w:rFonts w:ascii="仿宋_GB2312" w:hAnsi="仿宋_GB2312" w:cs="仿宋_GB2312" w:eastAsia="仿宋_GB2312"/>
                <w:sz w:val="19"/>
              </w:rPr>
              <w:t>不</w:t>
            </w:r>
            <w:r>
              <w:rPr>
                <w:rFonts w:ascii="仿宋_GB2312" w:hAnsi="仿宋_GB2312" w:cs="仿宋_GB2312" w:eastAsia="仿宋_GB2312"/>
                <w:sz w:val="19"/>
              </w:rPr>
              <w:t>中断供应。</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标的名称：其他机房辅助设备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16"/>
            </w:pPr>
            <w:r>
              <w:rPr>
                <w:rFonts w:ascii="仿宋_GB2312" w:hAnsi="仿宋_GB2312" w:cs="仿宋_GB2312" w:eastAsia="仿宋_GB2312"/>
                <w:sz w:val="19"/>
              </w:rPr>
              <w:t>中标供应商</w:t>
            </w:r>
            <w:r>
              <w:rPr>
                <w:rFonts w:ascii="仿宋_GB2312" w:hAnsi="仿宋_GB2312" w:cs="仿宋_GB2312" w:eastAsia="仿宋_GB2312"/>
                <w:sz w:val="19"/>
              </w:rPr>
              <w:t>要制定详细的机房升级改造方案，协助运维团队出具详细的搬迁计划、流程和规范，统一规划，建立高可用</w:t>
            </w:r>
            <w:r>
              <w:rPr>
                <w:rFonts w:ascii="仿宋_GB2312" w:hAnsi="仿宋_GB2312" w:cs="仿宋_GB2312" w:eastAsia="仿宋_GB2312"/>
                <w:sz w:val="19"/>
              </w:rPr>
              <w:t>、</w:t>
            </w:r>
            <w:r>
              <w:rPr>
                <w:rFonts w:ascii="仿宋_GB2312" w:hAnsi="仿宋_GB2312" w:cs="仿宋_GB2312" w:eastAsia="仿宋_GB2312"/>
                <w:sz w:val="19"/>
              </w:rPr>
              <w:t>高效率的</w:t>
            </w:r>
            <w:r>
              <w:rPr>
                <w:rFonts w:ascii="仿宋_GB2312" w:hAnsi="仿宋_GB2312" w:cs="仿宋_GB2312" w:eastAsia="仿宋_GB2312"/>
                <w:sz w:val="19"/>
              </w:rPr>
              <w:t xml:space="preserve">IT </w:t>
            </w:r>
            <w:r>
              <w:rPr>
                <w:rFonts w:ascii="仿宋_GB2312" w:hAnsi="仿宋_GB2312" w:cs="仿宋_GB2312" w:eastAsia="仿宋_GB2312"/>
                <w:sz w:val="19"/>
              </w:rPr>
              <w:t>支撑平台；平稳过渡，最大限度降低业务影响。以</w:t>
            </w:r>
            <w:r>
              <w:rPr>
                <w:rFonts w:ascii="仿宋_GB2312" w:hAnsi="仿宋_GB2312" w:cs="仿宋_GB2312" w:eastAsia="仿宋_GB2312"/>
                <w:sz w:val="19"/>
              </w:rPr>
              <w:t>“</w:t>
            </w:r>
            <w:r>
              <w:rPr>
                <w:rFonts w:ascii="仿宋_GB2312" w:hAnsi="仿宋_GB2312" w:cs="仿宋_GB2312" w:eastAsia="仿宋_GB2312"/>
                <w:sz w:val="19"/>
              </w:rPr>
              <w:t>保障中断时间最短化</w:t>
            </w:r>
            <w:r>
              <w:rPr>
                <w:rFonts w:ascii="仿宋_GB2312" w:hAnsi="仿宋_GB2312" w:cs="仿宋_GB2312" w:eastAsia="仿宋_GB2312"/>
                <w:sz w:val="19"/>
              </w:rPr>
              <w:t>”</w:t>
            </w:r>
            <w:r>
              <w:rPr>
                <w:rFonts w:ascii="仿宋_GB2312" w:hAnsi="仿宋_GB2312" w:cs="仿宋_GB2312" w:eastAsia="仿宋_GB2312"/>
                <w:sz w:val="19"/>
              </w:rPr>
              <w:t>为目标，制定实施计划，分批、安全、精准地进行搬迁。</w:t>
            </w:r>
          </w:p>
          <w:p>
            <w:pPr>
              <w:pStyle w:val="null3"/>
              <w:ind w:firstLine="416"/>
            </w:pPr>
            <w:r>
              <w:rPr>
                <w:rFonts w:ascii="仿宋_GB2312" w:hAnsi="仿宋_GB2312" w:cs="仿宋_GB2312" w:eastAsia="仿宋_GB2312"/>
                <w:sz w:val="19"/>
                <w:color w:val="0000FF"/>
              </w:rPr>
              <w:t>该项目涉及的主要设备和材料配置清单如下表所示：</w:t>
            </w:r>
          </w:p>
          <w:tbl>
            <w:tblPr>
              <w:tblInd w:type="dxa" w:w="120"/>
              <w:tblBorders>
                <w:top w:val="none" w:color="000000" w:sz="4"/>
                <w:left w:val="none" w:color="000000" w:sz="4"/>
                <w:bottom w:val="none" w:color="000000" w:sz="4"/>
                <w:right w:val="none" w:color="000000" w:sz="4"/>
                <w:insideH w:val="none"/>
                <w:insideV w:val="none"/>
              </w:tblBorders>
            </w:tblPr>
            <w:tblGrid>
              <w:gridCol w:w="253"/>
              <w:gridCol w:w="406"/>
              <w:gridCol w:w="1265"/>
              <w:gridCol w:w="325"/>
              <w:gridCol w:w="293"/>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序号</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设备名称</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型号规格</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单位</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数量</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一、数据机房基础项</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防雷防静电</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防雷防静电接地处理</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平方</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37.00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散力架</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焊接式结构，承重</w:t>
                  </w:r>
                  <w:r>
                    <w:rPr>
                      <w:rFonts w:ascii="仿宋_GB2312" w:hAnsi="仿宋_GB2312" w:cs="仿宋_GB2312" w:eastAsia="仿宋_GB2312"/>
                      <w:sz w:val="19"/>
                      <w:color w:val="0000FF"/>
                    </w:rPr>
                    <w:t>1.5T</w:t>
                  </w:r>
                  <w:r>
                    <w:rPr>
                      <w:rFonts w:ascii="仿宋_GB2312" w:hAnsi="仿宋_GB2312" w:cs="仿宋_GB2312" w:eastAsia="仿宋_GB2312"/>
                      <w:sz w:val="19"/>
                      <w:color w:val="0000FF"/>
                    </w:rPr>
                    <w:t>，</w:t>
                  </w:r>
                  <w:r>
                    <w:rPr>
                      <w:rFonts w:ascii="仿宋_GB2312" w:hAnsi="仿宋_GB2312" w:cs="仿宋_GB2312" w:eastAsia="仿宋_GB2312"/>
                      <w:sz w:val="19"/>
                      <w:color w:val="0000FF"/>
                    </w:rPr>
                    <w:t>600*1200*2000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3</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照明改造</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接入应急性照明（改造作业）内容：</w:t>
                  </w:r>
                  <w:r>
                    <w:rPr>
                      <w:rFonts w:ascii="仿宋_GB2312" w:hAnsi="仿宋_GB2312" w:cs="仿宋_GB2312" w:eastAsia="仿宋_GB2312"/>
                      <w:sz w:val="19"/>
                      <w:color w:val="0000FF"/>
                    </w:rPr>
                    <w:t>BV2.5  KBG</w:t>
                  </w:r>
                  <w:r>
                    <w:rPr>
                      <w:rFonts w:ascii="仿宋_GB2312" w:hAnsi="仿宋_GB2312" w:cs="仿宋_GB2312" w:eastAsia="仿宋_GB2312"/>
                      <w:sz w:val="19"/>
                      <w:color w:val="0000FF"/>
                    </w:rPr>
                    <w:t>管等</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4</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桥架</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名称</w:t>
                  </w:r>
                  <w:r>
                    <w:rPr>
                      <w:rFonts w:ascii="仿宋_GB2312" w:hAnsi="仿宋_GB2312" w:cs="仿宋_GB2312" w:eastAsia="仿宋_GB2312"/>
                      <w:sz w:val="19"/>
                      <w:color w:val="0000FF"/>
                    </w:rPr>
                    <w:t>:</w:t>
                  </w:r>
                  <w:r>
                    <w:rPr>
                      <w:rFonts w:ascii="仿宋_GB2312" w:hAnsi="仿宋_GB2312" w:cs="仿宋_GB2312" w:eastAsia="仿宋_GB2312"/>
                      <w:sz w:val="19"/>
                      <w:color w:val="0000FF"/>
                    </w:rPr>
                    <w:t>金属线槽</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规格</w:t>
                  </w:r>
                  <w:r>
                    <w:rPr>
                      <w:rFonts w:ascii="仿宋_GB2312" w:hAnsi="仿宋_GB2312" w:cs="仿宋_GB2312" w:eastAsia="仿宋_GB2312"/>
                      <w:sz w:val="19"/>
                      <w:color w:val="0000FF"/>
                    </w:rPr>
                    <w:t>:MR 100x100</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防静电地板下及墙面敷设</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5</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等电位端子箱</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名称</w:t>
                  </w:r>
                  <w:r>
                    <w:rPr>
                      <w:rFonts w:ascii="仿宋_GB2312" w:hAnsi="仿宋_GB2312" w:cs="仿宋_GB2312" w:eastAsia="仿宋_GB2312"/>
                      <w:sz w:val="19"/>
                      <w:color w:val="0000FF"/>
                    </w:rPr>
                    <w:t>:</w:t>
                  </w:r>
                  <w:r>
                    <w:rPr>
                      <w:rFonts w:ascii="仿宋_GB2312" w:hAnsi="仿宋_GB2312" w:cs="仿宋_GB2312" w:eastAsia="仿宋_GB2312"/>
                      <w:sz w:val="19"/>
                      <w:color w:val="0000FF"/>
                    </w:rPr>
                    <w:t>局部电位端子箱</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规格</w:t>
                  </w:r>
                  <w:r>
                    <w:rPr>
                      <w:rFonts w:ascii="仿宋_GB2312" w:hAnsi="仿宋_GB2312" w:cs="仿宋_GB2312" w:eastAsia="仿宋_GB2312"/>
                      <w:sz w:val="19"/>
                      <w:color w:val="0000FF"/>
                    </w:rPr>
                    <w:t>:300x200x120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6</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配电箱迁移</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名称</w:t>
                  </w:r>
                  <w:r>
                    <w:rPr>
                      <w:rFonts w:ascii="仿宋_GB2312" w:hAnsi="仿宋_GB2312" w:cs="仿宋_GB2312" w:eastAsia="仿宋_GB2312"/>
                      <w:sz w:val="19"/>
                      <w:color w:val="0000FF"/>
                    </w:rPr>
                    <w:t>:</w:t>
                  </w:r>
                  <w:r>
                    <w:rPr>
                      <w:rFonts w:ascii="仿宋_GB2312" w:hAnsi="仿宋_GB2312" w:cs="仿宋_GB2312" w:eastAsia="仿宋_GB2312"/>
                      <w:sz w:val="19"/>
                      <w:color w:val="0000FF"/>
                    </w:rPr>
                    <w:t>配电箱迁移</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型号</w:t>
                  </w:r>
                  <w:r>
                    <w:rPr>
                      <w:rFonts w:ascii="仿宋_GB2312" w:hAnsi="仿宋_GB2312" w:cs="仿宋_GB2312" w:eastAsia="仿宋_GB2312"/>
                      <w:sz w:val="19"/>
                      <w:color w:val="0000FF"/>
                    </w:rPr>
                    <w:t>:JFAT</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规格</w:t>
                  </w:r>
                  <w:r>
                    <w:rPr>
                      <w:rFonts w:ascii="仿宋_GB2312" w:hAnsi="仿宋_GB2312" w:cs="仿宋_GB2312" w:eastAsia="仿宋_GB2312"/>
                      <w:sz w:val="19"/>
                      <w:color w:val="0000FF"/>
                    </w:rPr>
                    <w:t>:</w:t>
                  </w:r>
                  <w:r>
                    <w:rPr>
                      <w:rFonts w:ascii="仿宋_GB2312" w:hAnsi="仿宋_GB2312" w:cs="仿宋_GB2312" w:eastAsia="仿宋_GB2312"/>
                      <w:sz w:val="19"/>
                      <w:color w:val="0000FF"/>
                    </w:rPr>
                    <w:t>具体详设计要求</w:t>
                  </w:r>
                  <w:r>
                    <w:br/>
                  </w:r>
                  <w:r>
                    <w:rPr>
                      <w:rFonts w:ascii="仿宋_GB2312" w:hAnsi="仿宋_GB2312" w:cs="仿宋_GB2312" w:eastAsia="仿宋_GB2312"/>
                      <w:sz w:val="19"/>
                      <w:color w:val="0000FF"/>
                    </w:rPr>
                    <w:t>4.</w:t>
                  </w:r>
                  <w:r>
                    <w:rPr>
                      <w:rFonts w:ascii="仿宋_GB2312" w:hAnsi="仿宋_GB2312" w:cs="仿宋_GB2312" w:eastAsia="仿宋_GB2312"/>
                      <w:sz w:val="19"/>
                      <w:color w:val="0000FF"/>
                    </w:rPr>
                    <w:t>含箱体内控制器等一切材料</w:t>
                  </w:r>
                  <w:r>
                    <w:br/>
                  </w:r>
                  <w:r>
                    <w:rPr>
                      <w:rFonts w:ascii="仿宋_GB2312" w:hAnsi="仿宋_GB2312" w:cs="仿宋_GB2312" w:eastAsia="仿宋_GB2312"/>
                      <w:sz w:val="19"/>
                      <w:color w:val="0000FF"/>
                    </w:rPr>
                    <w:t>5.</w:t>
                  </w:r>
                  <w:r>
                    <w:rPr>
                      <w:rFonts w:ascii="仿宋_GB2312" w:hAnsi="仿宋_GB2312" w:cs="仿宋_GB2312" w:eastAsia="仿宋_GB2312"/>
                      <w:sz w:val="19"/>
                      <w:color w:val="0000FF"/>
                    </w:rPr>
                    <w:t>安装方式</w:t>
                  </w:r>
                  <w:r>
                    <w:rPr>
                      <w:rFonts w:ascii="仿宋_GB2312" w:hAnsi="仿宋_GB2312" w:cs="仿宋_GB2312" w:eastAsia="仿宋_GB2312"/>
                      <w:sz w:val="19"/>
                      <w:color w:val="0000FF"/>
                    </w:rPr>
                    <w:t>:</w:t>
                  </w:r>
                  <w:r>
                    <w:rPr>
                      <w:rFonts w:ascii="仿宋_GB2312" w:hAnsi="仿宋_GB2312" w:cs="仿宋_GB2312" w:eastAsia="仿宋_GB2312"/>
                      <w:sz w:val="19"/>
                      <w:color w:val="0000FF"/>
                    </w:rPr>
                    <w:t>悬挂式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7</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配管</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名称</w:t>
                  </w:r>
                  <w:r>
                    <w:rPr>
                      <w:rFonts w:ascii="仿宋_GB2312" w:hAnsi="仿宋_GB2312" w:cs="仿宋_GB2312" w:eastAsia="仿宋_GB2312"/>
                      <w:sz w:val="19"/>
                      <w:color w:val="0000FF"/>
                    </w:rPr>
                    <w:t>:JDG25</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材质</w:t>
                  </w:r>
                  <w:r>
                    <w:rPr>
                      <w:rFonts w:ascii="仿宋_GB2312" w:hAnsi="仿宋_GB2312" w:cs="仿宋_GB2312" w:eastAsia="仿宋_GB2312"/>
                      <w:sz w:val="19"/>
                      <w:color w:val="0000FF"/>
                    </w:rPr>
                    <w:t>:</w:t>
                  </w:r>
                  <w:r>
                    <w:rPr>
                      <w:rFonts w:ascii="仿宋_GB2312" w:hAnsi="仿宋_GB2312" w:cs="仿宋_GB2312" w:eastAsia="仿宋_GB2312"/>
                      <w:sz w:val="19"/>
                      <w:color w:val="0000FF"/>
                    </w:rPr>
                    <w:t>钢管</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规格</w:t>
                  </w:r>
                  <w:r>
                    <w:rPr>
                      <w:rFonts w:ascii="仿宋_GB2312" w:hAnsi="仿宋_GB2312" w:cs="仿宋_GB2312" w:eastAsia="仿宋_GB2312"/>
                      <w:sz w:val="19"/>
                      <w:color w:val="0000FF"/>
                    </w:rPr>
                    <w:t>:DN25mm</w:t>
                  </w:r>
                  <w:r>
                    <w:br/>
                  </w:r>
                  <w:r>
                    <w:rPr>
                      <w:rFonts w:ascii="仿宋_GB2312" w:hAnsi="仿宋_GB2312" w:cs="仿宋_GB2312" w:eastAsia="仿宋_GB2312"/>
                      <w:sz w:val="19"/>
                      <w:color w:val="0000FF"/>
                    </w:rPr>
                    <w:t>4.</w:t>
                  </w:r>
                  <w:r>
                    <w:rPr>
                      <w:rFonts w:ascii="仿宋_GB2312" w:hAnsi="仿宋_GB2312" w:cs="仿宋_GB2312" w:eastAsia="仿宋_GB2312"/>
                      <w:sz w:val="19"/>
                      <w:color w:val="0000FF"/>
                    </w:rPr>
                    <w:t>配置形式</w:t>
                  </w:r>
                  <w:r>
                    <w:rPr>
                      <w:rFonts w:ascii="仿宋_GB2312" w:hAnsi="仿宋_GB2312" w:cs="仿宋_GB2312" w:eastAsia="仿宋_GB2312"/>
                      <w:sz w:val="19"/>
                      <w:color w:val="0000FF"/>
                    </w:rPr>
                    <w:t>:</w:t>
                  </w:r>
                  <w:r>
                    <w:rPr>
                      <w:rFonts w:ascii="仿宋_GB2312" w:hAnsi="仿宋_GB2312" w:cs="仿宋_GB2312" w:eastAsia="仿宋_GB2312"/>
                      <w:sz w:val="19"/>
                      <w:color w:val="0000FF"/>
                    </w:rPr>
                    <w:t>暗配</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159.65</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8</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控制电缆</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名称</w:t>
                  </w:r>
                  <w:r>
                    <w:rPr>
                      <w:rFonts w:ascii="仿宋_GB2312" w:hAnsi="仿宋_GB2312" w:cs="仿宋_GB2312" w:eastAsia="仿宋_GB2312"/>
                      <w:sz w:val="19"/>
                      <w:color w:val="0000FF"/>
                    </w:rPr>
                    <w:t>:</w:t>
                  </w:r>
                  <w:r>
                    <w:rPr>
                      <w:rFonts w:ascii="仿宋_GB2312" w:hAnsi="仿宋_GB2312" w:cs="仿宋_GB2312" w:eastAsia="仿宋_GB2312"/>
                      <w:sz w:val="19"/>
                      <w:color w:val="0000FF"/>
                    </w:rPr>
                    <w:t>控制电缆</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型号</w:t>
                  </w:r>
                  <w:r>
                    <w:rPr>
                      <w:rFonts w:ascii="仿宋_GB2312" w:hAnsi="仿宋_GB2312" w:cs="仿宋_GB2312" w:eastAsia="仿宋_GB2312"/>
                      <w:sz w:val="19"/>
                      <w:color w:val="0000FF"/>
                    </w:rPr>
                    <w:t>:WDZ-BYJ(F)</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规格</w:t>
                  </w:r>
                  <w:r>
                    <w:rPr>
                      <w:rFonts w:ascii="仿宋_GB2312" w:hAnsi="仿宋_GB2312" w:cs="仿宋_GB2312" w:eastAsia="仿宋_GB2312"/>
                      <w:sz w:val="19"/>
                      <w:color w:val="0000FF"/>
                    </w:rPr>
                    <w:t>:(4x25+1X16)</w:t>
                  </w:r>
                  <w:r>
                    <w:br/>
                  </w:r>
                  <w:r>
                    <w:rPr>
                      <w:rFonts w:ascii="仿宋_GB2312" w:hAnsi="仿宋_GB2312" w:cs="仿宋_GB2312" w:eastAsia="仿宋_GB2312"/>
                      <w:sz w:val="19"/>
                      <w:color w:val="0000FF"/>
                    </w:rPr>
                    <w:t>4.</w:t>
                  </w:r>
                  <w:r>
                    <w:rPr>
                      <w:rFonts w:ascii="仿宋_GB2312" w:hAnsi="仿宋_GB2312" w:cs="仿宋_GB2312" w:eastAsia="仿宋_GB2312"/>
                      <w:sz w:val="19"/>
                      <w:color w:val="0000FF"/>
                    </w:rPr>
                    <w:t>敷设方式、部位</w:t>
                  </w:r>
                  <w:r>
                    <w:rPr>
                      <w:rFonts w:ascii="仿宋_GB2312" w:hAnsi="仿宋_GB2312" w:cs="仿宋_GB2312" w:eastAsia="仿宋_GB2312"/>
                      <w:sz w:val="19"/>
                      <w:color w:val="0000FF"/>
                    </w:rPr>
                    <w:t>:</w:t>
                  </w:r>
                  <w:r>
                    <w:rPr>
                      <w:rFonts w:ascii="仿宋_GB2312" w:hAnsi="仿宋_GB2312" w:cs="仿宋_GB2312" w:eastAsia="仿宋_GB2312"/>
                      <w:sz w:val="19"/>
                      <w:color w:val="0000FF"/>
                    </w:rPr>
                    <w:t>管道敷设</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10.4</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9</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接地母线</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名称</w:t>
                  </w:r>
                  <w:r>
                    <w:rPr>
                      <w:rFonts w:ascii="仿宋_GB2312" w:hAnsi="仿宋_GB2312" w:cs="仿宋_GB2312" w:eastAsia="仿宋_GB2312"/>
                      <w:sz w:val="19"/>
                      <w:color w:val="0000FF"/>
                    </w:rPr>
                    <w:t>:VVR6</w:t>
                  </w:r>
                  <w:r>
                    <w:rPr>
                      <w:rFonts w:ascii="仿宋_GB2312" w:hAnsi="仿宋_GB2312" w:cs="仿宋_GB2312" w:eastAsia="仿宋_GB2312"/>
                      <w:sz w:val="19"/>
                      <w:color w:val="0000FF"/>
                    </w:rPr>
                    <w:t>接地线</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线材</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名称</w:t>
                  </w:r>
                  <w:r>
                    <w:rPr>
                      <w:rFonts w:ascii="仿宋_GB2312" w:hAnsi="仿宋_GB2312" w:cs="仿宋_GB2312" w:eastAsia="仿宋_GB2312"/>
                      <w:sz w:val="19"/>
                      <w:color w:val="0000FF"/>
                    </w:rPr>
                    <w:t>:</w:t>
                  </w:r>
                  <w:r>
                    <w:rPr>
                      <w:rFonts w:ascii="仿宋_GB2312" w:hAnsi="仿宋_GB2312" w:cs="仿宋_GB2312" w:eastAsia="仿宋_GB2312"/>
                      <w:sz w:val="19"/>
                      <w:color w:val="0000FF"/>
                    </w:rPr>
                    <w:t>线槽配线</w:t>
                  </w:r>
                  <w:r>
                    <w:br/>
                  </w:r>
                  <w:r>
                    <w:rPr>
                      <w:rFonts w:ascii="仿宋_GB2312" w:hAnsi="仿宋_GB2312" w:cs="仿宋_GB2312" w:eastAsia="仿宋_GB2312"/>
                      <w:sz w:val="19"/>
                      <w:color w:val="0000FF"/>
                    </w:rPr>
                    <w:t>2.</w:t>
                  </w:r>
                  <w:r>
                    <w:rPr>
                      <w:rFonts w:ascii="仿宋_GB2312" w:hAnsi="仿宋_GB2312" w:cs="仿宋_GB2312" w:eastAsia="仿宋_GB2312"/>
                      <w:sz w:val="19"/>
                      <w:color w:val="0000FF"/>
                    </w:rPr>
                    <w:t>配线形式</w:t>
                  </w:r>
                  <w:r>
                    <w:rPr>
                      <w:rFonts w:ascii="仿宋_GB2312" w:hAnsi="仿宋_GB2312" w:cs="仿宋_GB2312" w:eastAsia="仿宋_GB2312"/>
                      <w:sz w:val="19"/>
                      <w:color w:val="0000FF"/>
                    </w:rPr>
                    <w:t>:WDZB-BYJ-3x2.5 MR</w:t>
                  </w:r>
                  <w:r>
                    <w:br/>
                  </w:r>
                  <w:r>
                    <w:rPr>
                      <w:rFonts w:ascii="仿宋_GB2312" w:hAnsi="仿宋_GB2312" w:cs="仿宋_GB2312" w:eastAsia="仿宋_GB2312"/>
                      <w:sz w:val="19"/>
                      <w:color w:val="0000FF"/>
                    </w:rPr>
                    <w:t>3.</w:t>
                  </w:r>
                  <w:r>
                    <w:rPr>
                      <w:rFonts w:ascii="仿宋_GB2312" w:hAnsi="仿宋_GB2312" w:cs="仿宋_GB2312" w:eastAsia="仿宋_GB2312"/>
                      <w:sz w:val="19"/>
                      <w:color w:val="0000FF"/>
                    </w:rPr>
                    <w:t>配线部位</w:t>
                  </w:r>
                  <w:r>
                    <w:rPr>
                      <w:rFonts w:ascii="仿宋_GB2312" w:hAnsi="仿宋_GB2312" w:cs="仿宋_GB2312" w:eastAsia="仿宋_GB2312"/>
                      <w:sz w:val="19"/>
                      <w:color w:val="0000FF"/>
                    </w:rPr>
                    <w:t>:BD</w:t>
                  </w:r>
                  <w:r>
                    <w:rPr>
                      <w:rFonts w:ascii="仿宋_GB2312" w:hAnsi="仿宋_GB2312" w:cs="仿宋_GB2312" w:eastAsia="仿宋_GB2312"/>
                      <w:sz w:val="19"/>
                      <w:color w:val="0000FF"/>
                    </w:rPr>
                    <w:t>箱、</w:t>
                  </w:r>
                  <w:r>
                    <w:rPr>
                      <w:rFonts w:ascii="仿宋_GB2312" w:hAnsi="仿宋_GB2312" w:cs="仿宋_GB2312" w:eastAsia="仿宋_GB2312"/>
                      <w:sz w:val="19"/>
                      <w:color w:val="0000FF"/>
                    </w:rPr>
                    <w:t>FD</w:t>
                  </w:r>
                  <w:r>
                    <w:rPr>
                      <w:rFonts w:ascii="仿宋_GB2312" w:hAnsi="仿宋_GB2312" w:cs="仿宋_GB2312" w:eastAsia="仿宋_GB2312"/>
                      <w:sz w:val="19"/>
                      <w:color w:val="0000FF"/>
                    </w:rPr>
                    <w:t>箱</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40.00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网线</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国标六类网线</w:t>
                  </w:r>
                  <w:r>
                    <w:rPr>
                      <w:rFonts w:ascii="仿宋_GB2312" w:hAnsi="仿宋_GB2312" w:cs="仿宋_GB2312" w:eastAsia="仿宋_GB2312"/>
                      <w:sz w:val="19"/>
                      <w:color w:val="0000FF"/>
                    </w:rPr>
                    <w:t>0.6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600.00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12</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配线架</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博翱</w:t>
                  </w:r>
                  <w:r>
                    <w:rPr>
                      <w:rFonts w:ascii="仿宋_GB2312" w:hAnsi="仿宋_GB2312" w:cs="仿宋_GB2312" w:eastAsia="仿宋_GB2312"/>
                      <w:sz w:val="19"/>
                      <w:color w:val="0000FF"/>
                    </w:rPr>
                    <w:t>6</w:t>
                  </w:r>
                  <w:r>
                    <w:rPr>
                      <w:rFonts w:ascii="仿宋_GB2312" w:hAnsi="仿宋_GB2312" w:cs="仿宋_GB2312" w:eastAsia="仿宋_GB2312"/>
                      <w:sz w:val="19"/>
                      <w:color w:val="0000FF"/>
                    </w:rPr>
                    <w:t>类</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30.00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13</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标准</w:t>
                  </w:r>
                  <w:r>
                    <w:rPr>
                      <w:rFonts w:ascii="仿宋_GB2312" w:hAnsi="仿宋_GB2312" w:cs="仿宋_GB2312" w:eastAsia="仿宋_GB2312"/>
                      <w:sz w:val="19"/>
                      <w:color w:val="0000FF"/>
                    </w:rPr>
                    <w:t>19</w:t>
                  </w:r>
                  <w:r>
                    <w:rPr>
                      <w:rFonts w:ascii="仿宋_GB2312" w:hAnsi="仿宋_GB2312" w:cs="仿宋_GB2312" w:eastAsia="仿宋_GB2312"/>
                      <w:sz w:val="19"/>
                      <w:color w:val="0000FF"/>
                    </w:rPr>
                    <w:t>英寸收发器配电柜</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 xml:space="preserve">RG-FCR14 V2 </w:t>
                  </w:r>
                  <w:r>
                    <w:rPr>
                      <w:rFonts w:ascii="仿宋_GB2312" w:hAnsi="仿宋_GB2312" w:cs="仿宋_GB2312" w:eastAsia="仿宋_GB2312"/>
                      <w:sz w:val="19"/>
                      <w:color w:val="0000FF"/>
                    </w:rPr>
                    <w:t>标准</w:t>
                  </w:r>
                  <w:r>
                    <w:rPr>
                      <w:rFonts w:ascii="仿宋_GB2312" w:hAnsi="仿宋_GB2312" w:cs="仿宋_GB2312" w:eastAsia="仿宋_GB2312"/>
                      <w:sz w:val="19"/>
                      <w:color w:val="0000FF"/>
                    </w:rPr>
                    <w:t>19</w:t>
                  </w:r>
                  <w:r>
                    <w:rPr>
                      <w:rFonts w:ascii="仿宋_GB2312" w:hAnsi="仿宋_GB2312" w:cs="仿宋_GB2312" w:eastAsia="仿宋_GB2312"/>
                      <w:sz w:val="19"/>
                      <w:color w:val="0000FF"/>
                    </w:rPr>
                    <w:t>英寸</w:t>
                  </w:r>
                  <w:r>
                    <w:rPr>
                      <w:rFonts w:ascii="仿宋_GB2312" w:hAnsi="仿宋_GB2312" w:cs="仿宋_GB2312" w:eastAsia="仿宋_GB2312"/>
                      <w:sz w:val="19"/>
                      <w:color w:val="0000FF"/>
                    </w:rPr>
                    <w:t>2U</w:t>
                  </w:r>
                  <w:r>
                    <w:rPr>
                      <w:rFonts w:ascii="仿宋_GB2312" w:hAnsi="仿宋_GB2312" w:cs="仿宋_GB2312" w:eastAsia="仿宋_GB2312"/>
                      <w:sz w:val="19"/>
                      <w:color w:val="0000FF"/>
                    </w:rPr>
                    <w:t>设计，</w:t>
                  </w:r>
                  <w:r>
                    <w:rPr>
                      <w:rFonts w:ascii="仿宋_GB2312" w:hAnsi="仿宋_GB2312" w:cs="仿宋_GB2312" w:eastAsia="仿宋_GB2312"/>
                      <w:sz w:val="19"/>
                      <w:color w:val="0000FF"/>
                    </w:rPr>
                    <w:t>14</w:t>
                  </w:r>
                  <w:r>
                    <w:rPr>
                      <w:rFonts w:ascii="仿宋_GB2312" w:hAnsi="仿宋_GB2312" w:cs="仿宋_GB2312" w:eastAsia="仿宋_GB2312"/>
                      <w:sz w:val="19"/>
                      <w:color w:val="0000FF"/>
                    </w:rPr>
                    <w:t>槽机架，可插入</w:t>
                  </w:r>
                  <w:r>
                    <w:rPr>
                      <w:rFonts w:ascii="仿宋_GB2312" w:hAnsi="仿宋_GB2312" w:cs="仿宋_GB2312" w:eastAsia="仿宋_GB2312"/>
                      <w:sz w:val="19"/>
                      <w:color w:val="0000FF"/>
                    </w:rPr>
                    <w:t>14</w:t>
                  </w:r>
                  <w:r>
                    <w:rPr>
                      <w:rFonts w:ascii="仿宋_GB2312" w:hAnsi="仿宋_GB2312" w:cs="仿宋_GB2312" w:eastAsia="仿宋_GB2312"/>
                      <w:sz w:val="19"/>
                      <w:color w:val="0000FF"/>
                    </w:rPr>
                    <w:t>台光纤收发器，兼容睿易单电口光收发器使用。</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14</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收发器</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19"/>
                      <w:color w:val="0000FF"/>
                    </w:rPr>
                    <w:t>RG-FC11G-3A  1</w:t>
                  </w:r>
                  <w:r>
                    <w:rPr>
                      <w:rFonts w:ascii="仿宋_GB2312" w:hAnsi="仿宋_GB2312" w:cs="仿宋_GB2312" w:eastAsia="仿宋_GB2312"/>
                      <w:sz w:val="19"/>
                      <w:color w:val="0000FF"/>
                    </w:rPr>
                    <w:t>个</w:t>
                  </w:r>
                  <w:r>
                    <w:rPr>
                      <w:rFonts w:ascii="仿宋_GB2312" w:hAnsi="仿宋_GB2312" w:cs="仿宋_GB2312" w:eastAsia="仿宋_GB2312"/>
                      <w:sz w:val="19"/>
                      <w:color w:val="0000FF"/>
                    </w:rPr>
                    <w:t>10/100/1000Mbps</w:t>
                  </w:r>
                  <w:r>
                    <w:rPr>
                      <w:rFonts w:ascii="仿宋_GB2312" w:hAnsi="仿宋_GB2312" w:cs="仿宋_GB2312" w:eastAsia="仿宋_GB2312"/>
                      <w:sz w:val="19"/>
                      <w:color w:val="0000FF"/>
                    </w:rPr>
                    <w:t>自适应</w:t>
                  </w:r>
                  <w:r>
                    <w:rPr>
                      <w:rFonts w:ascii="仿宋_GB2312" w:hAnsi="仿宋_GB2312" w:cs="仿宋_GB2312" w:eastAsia="仿宋_GB2312"/>
                      <w:sz w:val="19"/>
                      <w:color w:val="0000FF"/>
                    </w:rPr>
                    <w:t>RJ45</w:t>
                  </w:r>
                  <w:r>
                    <w:rPr>
                      <w:rFonts w:ascii="仿宋_GB2312" w:hAnsi="仿宋_GB2312" w:cs="仿宋_GB2312" w:eastAsia="仿宋_GB2312"/>
                      <w:sz w:val="19"/>
                      <w:color w:val="0000FF"/>
                    </w:rPr>
                    <w:t>电口，</w:t>
                  </w:r>
                  <w:r>
                    <w:rPr>
                      <w:rFonts w:ascii="仿宋_GB2312" w:hAnsi="仿宋_GB2312" w:cs="仿宋_GB2312" w:eastAsia="仿宋_GB2312"/>
                      <w:sz w:val="19"/>
                      <w:color w:val="0000FF"/>
                    </w:rPr>
                    <w:t>1</w:t>
                  </w:r>
                  <w:r>
                    <w:rPr>
                      <w:rFonts w:ascii="仿宋_GB2312" w:hAnsi="仿宋_GB2312" w:cs="仿宋_GB2312" w:eastAsia="仿宋_GB2312"/>
                      <w:sz w:val="19"/>
                      <w:color w:val="0000FF"/>
                    </w:rPr>
                    <w:t>个</w:t>
                  </w:r>
                  <w:r>
                    <w:rPr>
                      <w:rFonts w:ascii="仿宋_GB2312" w:hAnsi="仿宋_GB2312" w:cs="仿宋_GB2312" w:eastAsia="仿宋_GB2312"/>
                      <w:sz w:val="19"/>
                      <w:color w:val="0000FF"/>
                    </w:rPr>
                    <w:t>1000Mbps SC</w:t>
                  </w:r>
                  <w:r>
                    <w:rPr>
                      <w:rFonts w:ascii="仿宋_GB2312" w:hAnsi="仿宋_GB2312" w:cs="仿宋_GB2312" w:eastAsia="仿宋_GB2312"/>
                      <w:sz w:val="19"/>
                      <w:color w:val="0000FF"/>
                    </w:rPr>
                    <w:t>光口，最大传输距离</w:t>
                  </w:r>
                  <w:r>
                    <w:rPr>
                      <w:rFonts w:ascii="仿宋_GB2312" w:hAnsi="仿宋_GB2312" w:cs="仿宋_GB2312" w:eastAsia="仿宋_GB2312"/>
                      <w:sz w:val="19"/>
                      <w:color w:val="0000FF"/>
                    </w:rPr>
                    <w:t>3kM</w:t>
                  </w:r>
                  <w:r>
                    <w:rPr>
                      <w:rFonts w:ascii="仿宋_GB2312" w:hAnsi="仿宋_GB2312" w:cs="仿宋_GB2312" w:eastAsia="仿宋_GB2312"/>
                      <w:sz w:val="19"/>
                      <w:color w:val="0000FF"/>
                    </w:rPr>
                    <w:t>，非网管型光纤收发器，与</w:t>
                  </w:r>
                  <w:r>
                    <w:rPr>
                      <w:rFonts w:ascii="仿宋_GB2312" w:hAnsi="仿宋_GB2312" w:cs="仿宋_GB2312" w:eastAsia="仿宋_GB2312"/>
                      <w:sz w:val="19"/>
                      <w:color w:val="0000FF"/>
                    </w:rPr>
                    <w:t>RG-FC11G-3A</w:t>
                  </w:r>
                  <w:r>
                    <w:rPr>
                      <w:rFonts w:ascii="仿宋_GB2312" w:hAnsi="仿宋_GB2312" w:cs="仿宋_GB2312" w:eastAsia="仿宋_GB2312"/>
                      <w:sz w:val="19"/>
                      <w:color w:val="0000FF"/>
                    </w:rPr>
                    <w:t>配套使用，可配合</w:t>
                  </w:r>
                  <w:r>
                    <w:rPr>
                      <w:rFonts w:ascii="仿宋_GB2312" w:hAnsi="仿宋_GB2312" w:cs="仿宋_GB2312" w:eastAsia="仿宋_GB2312"/>
                      <w:sz w:val="19"/>
                      <w:color w:val="0000FF"/>
                    </w:rPr>
                    <w:t>RG-FCR14</w:t>
                  </w:r>
                  <w:r>
                    <w:rPr>
                      <w:rFonts w:ascii="仿宋_GB2312" w:hAnsi="仿宋_GB2312" w:cs="仿宋_GB2312" w:eastAsia="仿宋_GB2312"/>
                      <w:sz w:val="19"/>
                      <w:color w:val="0000FF"/>
                    </w:rPr>
                    <w:t>收发器机架使用。</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7.00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15</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收发器</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19"/>
                      <w:color w:val="0000FF"/>
                    </w:rPr>
                    <w:t>RG-FC11G-3B  1</w:t>
                  </w:r>
                  <w:r>
                    <w:rPr>
                      <w:rFonts w:ascii="仿宋_GB2312" w:hAnsi="仿宋_GB2312" w:cs="仿宋_GB2312" w:eastAsia="仿宋_GB2312"/>
                      <w:sz w:val="19"/>
                      <w:color w:val="0000FF"/>
                    </w:rPr>
                    <w:t>个</w:t>
                  </w:r>
                  <w:r>
                    <w:rPr>
                      <w:rFonts w:ascii="仿宋_GB2312" w:hAnsi="仿宋_GB2312" w:cs="仿宋_GB2312" w:eastAsia="仿宋_GB2312"/>
                      <w:sz w:val="19"/>
                      <w:color w:val="0000FF"/>
                    </w:rPr>
                    <w:t>10/100/1000Mbps</w:t>
                  </w:r>
                  <w:r>
                    <w:rPr>
                      <w:rFonts w:ascii="仿宋_GB2312" w:hAnsi="仿宋_GB2312" w:cs="仿宋_GB2312" w:eastAsia="仿宋_GB2312"/>
                      <w:sz w:val="19"/>
                      <w:color w:val="0000FF"/>
                    </w:rPr>
                    <w:t>自适应</w:t>
                  </w:r>
                  <w:r>
                    <w:rPr>
                      <w:rFonts w:ascii="仿宋_GB2312" w:hAnsi="仿宋_GB2312" w:cs="仿宋_GB2312" w:eastAsia="仿宋_GB2312"/>
                      <w:sz w:val="19"/>
                      <w:color w:val="0000FF"/>
                    </w:rPr>
                    <w:t>RJ45</w:t>
                  </w:r>
                  <w:r>
                    <w:rPr>
                      <w:rFonts w:ascii="仿宋_GB2312" w:hAnsi="仿宋_GB2312" w:cs="仿宋_GB2312" w:eastAsia="仿宋_GB2312"/>
                      <w:sz w:val="19"/>
                      <w:color w:val="0000FF"/>
                    </w:rPr>
                    <w:t>电口，</w:t>
                  </w:r>
                  <w:r>
                    <w:rPr>
                      <w:rFonts w:ascii="仿宋_GB2312" w:hAnsi="仿宋_GB2312" w:cs="仿宋_GB2312" w:eastAsia="仿宋_GB2312"/>
                      <w:sz w:val="19"/>
                      <w:color w:val="0000FF"/>
                    </w:rPr>
                    <w:t>1</w:t>
                  </w:r>
                  <w:r>
                    <w:rPr>
                      <w:rFonts w:ascii="仿宋_GB2312" w:hAnsi="仿宋_GB2312" w:cs="仿宋_GB2312" w:eastAsia="仿宋_GB2312"/>
                      <w:sz w:val="19"/>
                      <w:color w:val="0000FF"/>
                    </w:rPr>
                    <w:t>个</w:t>
                  </w:r>
                  <w:r>
                    <w:rPr>
                      <w:rFonts w:ascii="仿宋_GB2312" w:hAnsi="仿宋_GB2312" w:cs="仿宋_GB2312" w:eastAsia="仿宋_GB2312"/>
                      <w:sz w:val="19"/>
                      <w:color w:val="0000FF"/>
                    </w:rPr>
                    <w:t>1000Mbps SC</w:t>
                  </w:r>
                  <w:r>
                    <w:rPr>
                      <w:rFonts w:ascii="仿宋_GB2312" w:hAnsi="仿宋_GB2312" w:cs="仿宋_GB2312" w:eastAsia="仿宋_GB2312"/>
                      <w:sz w:val="19"/>
                      <w:color w:val="0000FF"/>
                    </w:rPr>
                    <w:t>光口，最大传输距离</w:t>
                  </w:r>
                  <w:r>
                    <w:rPr>
                      <w:rFonts w:ascii="仿宋_GB2312" w:hAnsi="仿宋_GB2312" w:cs="仿宋_GB2312" w:eastAsia="仿宋_GB2312"/>
                      <w:sz w:val="19"/>
                      <w:color w:val="0000FF"/>
                    </w:rPr>
                    <w:t>3kM</w:t>
                  </w:r>
                  <w:r>
                    <w:rPr>
                      <w:rFonts w:ascii="仿宋_GB2312" w:hAnsi="仿宋_GB2312" w:cs="仿宋_GB2312" w:eastAsia="仿宋_GB2312"/>
                      <w:sz w:val="19"/>
                      <w:color w:val="0000FF"/>
                    </w:rPr>
                    <w:t>，非网管型光纤收发器，与</w:t>
                  </w:r>
                  <w:r>
                    <w:rPr>
                      <w:rFonts w:ascii="仿宋_GB2312" w:hAnsi="仿宋_GB2312" w:cs="仿宋_GB2312" w:eastAsia="仿宋_GB2312"/>
                      <w:sz w:val="19"/>
                      <w:color w:val="0000FF"/>
                    </w:rPr>
                    <w:t>RG-FC11G-3A</w:t>
                  </w:r>
                  <w:r>
                    <w:rPr>
                      <w:rFonts w:ascii="仿宋_GB2312" w:hAnsi="仿宋_GB2312" w:cs="仿宋_GB2312" w:eastAsia="仿宋_GB2312"/>
                      <w:sz w:val="19"/>
                      <w:color w:val="0000FF"/>
                    </w:rPr>
                    <w:t>配套使用，可配合</w:t>
                  </w:r>
                  <w:r>
                    <w:rPr>
                      <w:rFonts w:ascii="仿宋_GB2312" w:hAnsi="仿宋_GB2312" w:cs="仿宋_GB2312" w:eastAsia="仿宋_GB2312"/>
                      <w:sz w:val="19"/>
                      <w:color w:val="0000FF"/>
                    </w:rPr>
                    <w:t>RG-FCR14</w:t>
                  </w:r>
                  <w:r>
                    <w:rPr>
                      <w:rFonts w:ascii="仿宋_GB2312" w:hAnsi="仿宋_GB2312" w:cs="仿宋_GB2312" w:eastAsia="仿宋_GB2312"/>
                      <w:sz w:val="19"/>
                      <w:color w:val="0000FF"/>
                    </w:rPr>
                    <w:t>收发器机架使用。</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台</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7.00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16</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尾纤</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单模尾纤</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条</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50.00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17</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光纤跳线</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单模跳线</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条</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50.00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18</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网络跳线</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6</w:t>
                  </w:r>
                  <w:r>
                    <w:rPr>
                      <w:rFonts w:ascii="仿宋_GB2312" w:hAnsi="仿宋_GB2312" w:cs="仿宋_GB2312" w:eastAsia="仿宋_GB2312"/>
                      <w:sz w:val="19"/>
                      <w:color w:val="0000FF"/>
                    </w:rPr>
                    <w:t>类捷森</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条</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19</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PDU</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w:t>
                  </w:r>
                  <w:r>
                    <w:rPr>
                      <w:rFonts w:ascii="仿宋_GB2312" w:hAnsi="仿宋_GB2312" w:cs="仿宋_GB2312" w:eastAsia="仿宋_GB2312"/>
                      <w:sz w:val="19"/>
                      <w:color w:val="0000FF"/>
                    </w:rPr>
                    <w:t>条</w:t>
                  </w:r>
                  <w:r>
                    <w:rPr>
                      <w:rFonts w:ascii="仿宋_GB2312" w:hAnsi="仿宋_GB2312" w:cs="仿宋_GB2312" w:eastAsia="仿宋_GB2312"/>
                      <w:sz w:val="19"/>
                      <w:color w:val="0000FF"/>
                    </w:rPr>
                    <w:t>8</w:t>
                  </w:r>
                  <w:r>
                    <w:rPr>
                      <w:rFonts w:ascii="仿宋_GB2312" w:hAnsi="仿宋_GB2312" w:cs="仿宋_GB2312" w:eastAsia="仿宋_GB2312"/>
                      <w:sz w:val="19"/>
                      <w:color w:val="0000FF"/>
                    </w:rPr>
                    <w:t>位</w:t>
                  </w:r>
                  <w:r>
                    <w:rPr>
                      <w:rFonts w:ascii="仿宋_GB2312" w:hAnsi="仿宋_GB2312" w:cs="仿宋_GB2312" w:eastAsia="仿宋_GB2312"/>
                      <w:sz w:val="19"/>
                      <w:color w:val="0000FF"/>
                    </w:rPr>
                    <w:t>10A</w:t>
                  </w:r>
                  <w:r>
                    <w:rPr>
                      <w:rFonts w:ascii="仿宋_GB2312" w:hAnsi="仿宋_GB2312" w:cs="仿宋_GB2312" w:eastAsia="仿宋_GB2312"/>
                      <w:sz w:val="19"/>
                      <w:color w:val="0000FF"/>
                    </w:rPr>
                    <w:t>国标</w:t>
                  </w:r>
                  <w:r>
                    <w:rPr>
                      <w:rFonts w:ascii="仿宋_GB2312" w:hAnsi="仿宋_GB2312" w:cs="仿宋_GB2312" w:eastAsia="仿宋_GB2312"/>
                      <w:sz w:val="19"/>
                      <w:color w:val="0000FF"/>
                    </w:rPr>
                    <w:t>PDU</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15.00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辅材辅料</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六类水晶头、电工胶布、自攻丝、膨胀管、膨胀螺丝、钢丝、玻璃胶、结构胶等</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r>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21</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迁移</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网络设备搬移前测试及评估、数据备份、保护性打包及搬移、搬移设备安装与调试、调试完成后评估、新机房内部与其他信息数据点位打通、信息数据福禄克测试报告</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1.00</w:t>
                  </w:r>
                </w:p>
              </w:tc>
            </w:tr>
            <w:tr>
              <w:tc>
                <w:tcPr>
                  <w:tcW w:type="dxa" w:w="253"/>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应用服务器设备搬移前测试及评估、保护性打包及搬移、搬移设备安装与调试、调试完成后评估</w:t>
                  </w:r>
                  <w:r>
                    <w:rPr>
                      <w:rFonts w:ascii="仿宋_GB2312" w:hAnsi="仿宋_GB2312" w:cs="仿宋_GB2312" w:eastAsia="仿宋_GB2312"/>
                      <w:sz w:val="19"/>
                      <w:color w:val="0000FF"/>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16"/>
                    <w:jc w:val="both"/>
                  </w:pPr>
                  <w:r>
                    <w:rPr>
                      <w:rFonts w:ascii="仿宋_GB2312" w:hAnsi="仿宋_GB2312" w:cs="仿宋_GB2312" w:eastAsia="仿宋_GB2312"/>
                      <w:sz w:val="19"/>
                      <w:color w:val="0000FF"/>
                    </w:rPr>
                    <w:t>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w:t>
                  </w:r>
                </w:p>
              </w:tc>
            </w:tr>
            <w:tr>
              <w:tc>
                <w:tcPr>
                  <w:tcW w:type="dxa" w:w="253"/>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网络设备、服务器设备搭载应用软件</w:t>
                  </w:r>
                  <w:r>
                    <w:rPr>
                      <w:rFonts w:ascii="仿宋_GB2312" w:hAnsi="仿宋_GB2312" w:cs="仿宋_GB2312" w:eastAsia="仿宋_GB2312"/>
                      <w:sz w:val="19"/>
                      <w:color w:val="0000FF"/>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16"/>
                    <w:jc w:val="both"/>
                  </w:pPr>
                  <w:r>
                    <w:rPr>
                      <w:rFonts w:ascii="仿宋_GB2312" w:hAnsi="仿宋_GB2312" w:cs="仿宋_GB2312" w:eastAsia="仿宋_GB2312"/>
                      <w:sz w:val="19"/>
                      <w:color w:val="0000FF"/>
                    </w:rPr>
                    <w:t>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1.00</w:t>
                  </w:r>
                </w:p>
              </w:tc>
            </w:tr>
          </w:tbl>
          <w:p>
            <w:pPr>
              <w:pStyle w:val="null3"/>
              <w:ind w:firstLine="416"/>
            </w:pPr>
            <w:r>
              <w:rPr>
                <w:rFonts w:ascii="仿宋_GB2312" w:hAnsi="仿宋_GB2312" w:cs="仿宋_GB2312" w:eastAsia="仿宋_GB2312"/>
                <w:sz w:val="19"/>
              </w:rPr>
              <w:t>搬迁：</w:t>
            </w:r>
          </w:p>
          <w:p>
            <w:pPr>
              <w:pStyle w:val="null3"/>
              <w:ind w:firstLine="416"/>
            </w:pPr>
            <w:r>
              <w:rPr>
                <w:rFonts w:ascii="仿宋_GB2312" w:hAnsi="仿宋_GB2312" w:cs="仿宋_GB2312" w:eastAsia="仿宋_GB2312"/>
                <w:sz w:val="19"/>
              </w:rPr>
              <w:t>网络设备及应用服务器搬迁前测试及评估、</w:t>
            </w:r>
            <w:r>
              <w:rPr>
                <w:rFonts w:ascii="仿宋_GB2312" w:hAnsi="仿宋_GB2312" w:cs="仿宋_GB2312" w:eastAsia="仿宋_GB2312"/>
                <w:sz w:val="19"/>
              </w:rPr>
              <w:t>网络架构搭建、</w:t>
            </w:r>
            <w:r>
              <w:rPr>
                <w:rFonts w:ascii="仿宋_GB2312" w:hAnsi="仿宋_GB2312" w:cs="仿宋_GB2312" w:eastAsia="仿宋_GB2312"/>
                <w:sz w:val="19"/>
              </w:rPr>
              <w:t>数据备份、保护性打包及搬迁、搬迁详细计划和方案、搬迁设备安装与调试、</w:t>
            </w:r>
            <w:r>
              <w:rPr>
                <w:rFonts w:ascii="仿宋_GB2312" w:hAnsi="仿宋_GB2312" w:cs="仿宋_GB2312" w:eastAsia="仿宋_GB2312"/>
                <w:sz w:val="19"/>
              </w:rPr>
              <w:t>搬迁前故障设备维修、搬迁过程中备品备件准备</w:t>
            </w:r>
            <w:r>
              <w:rPr>
                <w:rFonts w:ascii="仿宋_GB2312" w:hAnsi="仿宋_GB2312" w:cs="仿宋_GB2312" w:eastAsia="仿宋_GB2312"/>
                <w:sz w:val="19"/>
              </w:rPr>
              <w:t>、</w:t>
            </w:r>
            <w:r>
              <w:rPr>
                <w:rFonts w:ascii="仿宋_GB2312" w:hAnsi="仿宋_GB2312" w:cs="仿宋_GB2312" w:eastAsia="仿宋_GB2312"/>
                <w:sz w:val="19"/>
              </w:rPr>
              <w:t>调试完成后评估、新机房内部与其他信息点位打通、信息数据测试报告</w:t>
            </w:r>
            <w:r>
              <w:rPr>
                <w:rFonts w:ascii="仿宋_GB2312" w:hAnsi="仿宋_GB2312" w:cs="仿宋_GB2312" w:eastAsia="仿宋_GB2312"/>
                <w:sz w:val="19"/>
              </w:rPr>
              <w:t>。</w:t>
            </w:r>
          </w:p>
          <w:p>
            <w:pPr>
              <w:pStyle w:val="null3"/>
              <w:ind w:firstLine="416"/>
            </w:pPr>
            <w:r>
              <w:rPr>
                <w:rFonts w:ascii="仿宋_GB2312" w:hAnsi="仿宋_GB2312" w:cs="仿宋_GB2312" w:eastAsia="仿宋_GB2312"/>
                <w:sz w:val="19"/>
              </w:rPr>
              <w:t>网络设备包含：</w:t>
            </w:r>
            <w:r>
              <w:rPr>
                <w:rFonts w:ascii="仿宋_GB2312" w:hAnsi="仿宋_GB2312" w:cs="仿宋_GB2312" w:eastAsia="仿宋_GB2312"/>
                <w:sz w:val="19"/>
              </w:rPr>
              <w:t>1</w:t>
            </w:r>
            <w:r>
              <w:rPr>
                <w:rFonts w:ascii="仿宋_GB2312" w:hAnsi="仿宋_GB2312" w:cs="仿宋_GB2312" w:eastAsia="仿宋_GB2312"/>
                <w:sz w:val="19"/>
              </w:rPr>
              <w:t>台华为防火墙、</w:t>
            </w:r>
            <w:r>
              <w:rPr>
                <w:rFonts w:ascii="仿宋_GB2312" w:hAnsi="仿宋_GB2312" w:cs="仿宋_GB2312" w:eastAsia="仿宋_GB2312"/>
                <w:sz w:val="19"/>
              </w:rPr>
              <w:t>1</w:t>
            </w:r>
            <w:r>
              <w:rPr>
                <w:rFonts w:ascii="仿宋_GB2312" w:hAnsi="仿宋_GB2312" w:cs="仿宋_GB2312" w:eastAsia="仿宋_GB2312"/>
                <w:sz w:val="19"/>
              </w:rPr>
              <w:t>台启明星辰</w:t>
            </w:r>
            <w:r>
              <w:rPr>
                <w:rFonts w:ascii="仿宋_GB2312" w:hAnsi="仿宋_GB2312" w:cs="仿宋_GB2312" w:eastAsia="仿宋_GB2312"/>
                <w:sz w:val="19"/>
              </w:rPr>
              <w:t>IDS</w:t>
            </w:r>
            <w:r>
              <w:rPr>
                <w:rFonts w:ascii="仿宋_GB2312" w:hAnsi="仿宋_GB2312" w:cs="仿宋_GB2312" w:eastAsia="仿宋_GB2312"/>
                <w:sz w:val="19"/>
              </w:rPr>
              <w:t>入侵检测、</w:t>
            </w:r>
            <w:r>
              <w:rPr>
                <w:rFonts w:ascii="仿宋_GB2312" w:hAnsi="仿宋_GB2312" w:cs="仿宋_GB2312" w:eastAsia="仿宋_GB2312"/>
                <w:sz w:val="19"/>
              </w:rPr>
              <w:t>1</w:t>
            </w:r>
            <w:r>
              <w:rPr>
                <w:rFonts w:ascii="仿宋_GB2312" w:hAnsi="仿宋_GB2312" w:cs="仿宋_GB2312" w:eastAsia="仿宋_GB2312"/>
                <w:sz w:val="19"/>
              </w:rPr>
              <w:t>台启明星辰</w:t>
            </w:r>
            <w:r>
              <w:rPr>
                <w:rFonts w:ascii="仿宋_GB2312" w:hAnsi="仿宋_GB2312" w:cs="仿宋_GB2312" w:eastAsia="仿宋_GB2312"/>
                <w:sz w:val="19"/>
              </w:rPr>
              <w:t>IDS</w:t>
            </w:r>
            <w:r>
              <w:rPr>
                <w:rFonts w:ascii="仿宋_GB2312" w:hAnsi="仿宋_GB2312" w:cs="仿宋_GB2312" w:eastAsia="仿宋_GB2312"/>
                <w:sz w:val="19"/>
              </w:rPr>
              <w:t>入侵防御、</w:t>
            </w:r>
            <w:r>
              <w:rPr>
                <w:rFonts w:ascii="仿宋_GB2312" w:hAnsi="仿宋_GB2312" w:cs="仿宋_GB2312" w:eastAsia="仿宋_GB2312"/>
                <w:sz w:val="19"/>
              </w:rPr>
              <w:t>1</w:t>
            </w:r>
            <w:r>
              <w:rPr>
                <w:rFonts w:ascii="仿宋_GB2312" w:hAnsi="仿宋_GB2312" w:cs="仿宋_GB2312" w:eastAsia="仿宋_GB2312"/>
                <w:sz w:val="19"/>
              </w:rPr>
              <w:t>台启明星辰日志分析、</w:t>
            </w:r>
            <w:r>
              <w:rPr>
                <w:rFonts w:ascii="仿宋_GB2312" w:hAnsi="仿宋_GB2312" w:cs="仿宋_GB2312" w:eastAsia="仿宋_GB2312"/>
                <w:sz w:val="19"/>
              </w:rPr>
              <w:t>1</w:t>
            </w:r>
            <w:r>
              <w:rPr>
                <w:rFonts w:ascii="仿宋_GB2312" w:hAnsi="仿宋_GB2312" w:cs="仿宋_GB2312" w:eastAsia="仿宋_GB2312"/>
                <w:sz w:val="19"/>
              </w:rPr>
              <w:t>台华为核心交换机、</w:t>
            </w:r>
            <w:r>
              <w:rPr>
                <w:rFonts w:ascii="仿宋_GB2312" w:hAnsi="仿宋_GB2312" w:cs="仿宋_GB2312" w:eastAsia="仿宋_GB2312"/>
                <w:sz w:val="19"/>
              </w:rPr>
              <w:t>3</w:t>
            </w:r>
            <w:r>
              <w:rPr>
                <w:rFonts w:ascii="仿宋_GB2312" w:hAnsi="仿宋_GB2312" w:cs="仿宋_GB2312" w:eastAsia="仿宋_GB2312"/>
                <w:sz w:val="19"/>
              </w:rPr>
              <w:t>台华为二层交换机；</w:t>
            </w:r>
          </w:p>
          <w:p>
            <w:pPr>
              <w:pStyle w:val="null3"/>
              <w:ind w:firstLine="416"/>
            </w:pPr>
            <w:r>
              <w:rPr>
                <w:rFonts w:ascii="仿宋_GB2312" w:hAnsi="仿宋_GB2312" w:cs="仿宋_GB2312" w:eastAsia="仿宋_GB2312"/>
                <w:sz w:val="19"/>
              </w:rPr>
              <w:t>服务器设备包含：</w:t>
            </w:r>
            <w:r>
              <w:rPr>
                <w:rFonts w:ascii="仿宋_GB2312" w:hAnsi="仿宋_GB2312" w:cs="仿宋_GB2312" w:eastAsia="仿宋_GB2312"/>
                <w:sz w:val="19"/>
              </w:rPr>
              <w:t>12</w:t>
            </w:r>
            <w:r>
              <w:rPr>
                <w:rFonts w:ascii="仿宋_GB2312" w:hAnsi="仿宋_GB2312" w:cs="仿宋_GB2312" w:eastAsia="仿宋_GB2312"/>
                <w:sz w:val="19"/>
              </w:rPr>
              <w:t>台曙光服务器（其中</w:t>
            </w:r>
            <w:r>
              <w:rPr>
                <w:rFonts w:ascii="仿宋_GB2312" w:hAnsi="仿宋_GB2312" w:cs="仿宋_GB2312" w:eastAsia="仿宋_GB2312"/>
                <w:sz w:val="19"/>
              </w:rPr>
              <w:t>10</w:t>
            </w:r>
            <w:r>
              <w:rPr>
                <w:rFonts w:ascii="仿宋_GB2312" w:hAnsi="仿宋_GB2312" w:cs="仿宋_GB2312" w:eastAsia="仿宋_GB2312"/>
                <w:sz w:val="19"/>
              </w:rPr>
              <w:t>台是</w:t>
            </w:r>
            <w:r>
              <w:rPr>
                <w:rFonts w:ascii="仿宋_GB2312" w:hAnsi="仿宋_GB2312" w:cs="仿宋_GB2312" w:eastAsia="仿宋_GB2312"/>
                <w:sz w:val="19"/>
              </w:rPr>
              <w:t>2016</w:t>
            </w:r>
            <w:r>
              <w:rPr>
                <w:rFonts w:ascii="仿宋_GB2312" w:hAnsi="仿宋_GB2312" w:cs="仿宋_GB2312" w:eastAsia="仿宋_GB2312"/>
                <w:sz w:val="19"/>
              </w:rPr>
              <w:t>年采购，</w:t>
            </w:r>
            <w:r>
              <w:rPr>
                <w:rFonts w:ascii="仿宋_GB2312" w:hAnsi="仿宋_GB2312" w:cs="仿宋_GB2312" w:eastAsia="仿宋_GB2312"/>
                <w:sz w:val="19"/>
              </w:rPr>
              <w:t>2</w:t>
            </w:r>
            <w:r>
              <w:rPr>
                <w:rFonts w:ascii="仿宋_GB2312" w:hAnsi="仿宋_GB2312" w:cs="仿宋_GB2312" w:eastAsia="仿宋_GB2312"/>
                <w:sz w:val="19"/>
              </w:rPr>
              <w:t>台是</w:t>
            </w:r>
            <w:r>
              <w:rPr>
                <w:rFonts w:ascii="仿宋_GB2312" w:hAnsi="仿宋_GB2312" w:cs="仿宋_GB2312" w:eastAsia="仿宋_GB2312"/>
                <w:sz w:val="19"/>
              </w:rPr>
              <w:t>2018</w:t>
            </w:r>
            <w:r>
              <w:rPr>
                <w:rFonts w:ascii="仿宋_GB2312" w:hAnsi="仿宋_GB2312" w:cs="仿宋_GB2312" w:eastAsia="仿宋_GB2312"/>
                <w:sz w:val="19"/>
              </w:rPr>
              <w:t>年采购）、</w:t>
            </w:r>
            <w:r>
              <w:rPr>
                <w:rFonts w:ascii="仿宋_GB2312" w:hAnsi="仿宋_GB2312" w:cs="仿宋_GB2312" w:eastAsia="仿宋_GB2312"/>
                <w:sz w:val="19"/>
              </w:rPr>
              <w:t>13</w:t>
            </w:r>
            <w:r>
              <w:rPr>
                <w:rFonts w:ascii="仿宋_GB2312" w:hAnsi="仿宋_GB2312" w:cs="仿宋_GB2312" w:eastAsia="仿宋_GB2312"/>
                <w:sz w:val="19"/>
              </w:rPr>
              <w:t>台</w:t>
            </w:r>
            <w:r>
              <w:rPr>
                <w:rFonts w:ascii="仿宋_GB2312" w:hAnsi="仿宋_GB2312" w:cs="仿宋_GB2312" w:eastAsia="仿宋_GB2312"/>
                <w:sz w:val="19"/>
              </w:rPr>
              <w:t>IBM</w:t>
            </w:r>
            <w:r>
              <w:rPr>
                <w:rFonts w:ascii="仿宋_GB2312" w:hAnsi="仿宋_GB2312" w:cs="仿宋_GB2312" w:eastAsia="仿宋_GB2312"/>
                <w:sz w:val="19"/>
              </w:rPr>
              <w:t>服务器（</w:t>
            </w:r>
            <w:r>
              <w:rPr>
                <w:rFonts w:ascii="仿宋_GB2312" w:hAnsi="仿宋_GB2312" w:cs="仿宋_GB2312" w:eastAsia="仿宋_GB2312"/>
                <w:sz w:val="19"/>
              </w:rPr>
              <w:t>20214</w:t>
            </w:r>
            <w:r>
              <w:rPr>
                <w:rFonts w:ascii="仿宋_GB2312" w:hAnsi="仿宋_GB2312" w:cs="仿宋_GB2312" w:eastAsia="仿宋_GB2312"/>
                <w:sz w:val="19"/>
              </w:rPr>
              <w:t>年采购）、</w:t>
            </w:r>
            <w:r>
              <w:rPr>
                <w:rFonts w:ascii="仿宋_GB2312" w:hAnsi="仿宋_GB2312" w:cs="仿宋_GB2312" w:eastAsia="仿宋_GB2312"/>
                <w:sz w:val="19"/>
              </w:rPr>
              <w:t>2</w:t>
            </w:r>
            <w:r>
              <w:rPr>
                <w:rFonts w:ascii="仿宋_GB2312" w:hAnsi="仿宋_GB2312" w:cs="仿宋_GB2312" w:eastAsia="仿宋_GB2312"/>
                <w:sz w:val="19"/>
              </w:rPr>
              <w:t>台</w:t>
            </w:r>
            <w:r>
              <w:rPr>
                <w:rFonts w:ascii="仿宋_GB2312" w:hAnsi="仿宋_GB2312" w:cs="仿宋_GB2312" w:eastAsia="仿宋_GB2312"/>
                <w:sz w:val="19"/>
              </w:rPr>
              <w:t>ThinkServer RD650</w:t>
            </w:r>
            <w:r>
              <w:rPr>
                <w:rFonts w:ascii="仿宋_GB2312" w:hAnsi="仿宋_GB2312" w:cs="仿宋_GB2312" w:eastAsia="仿宋_GB2312"/>
                <w:sz w:val="19"/>
              </w:rPr>
              <w:t>服务器（</w:t>
            </w:r>
            <w:r>
              <w:rPr>
                <w:rFonts w:ascii="仿宋_GB2312" w:hAnsi="仿宋_GB2312" w:cs="仿宋_GB2312" w:eastAsia="仿宋_GB2312"/>
                <w:sz w:val="19"/>
              </w:rPr>
              <w:t>2017</w:t>
            </w:r>
            <w:r>
              <w:rPr>
                <w:rFonts w:ascii="仿宋_GB2312" w:hAnsi="仿宋_GB2312" w:cs="仿宋_GB2312" w:eastAsia="仿宋_GB2312"/>
                <w:sz w:val="19"/>
              </w:rPr>
              <w:t>年生产）；</w:t>
            </w:r>
          </w:p>
          <w:p>
            <w:pPr>
              <w:pStyle w:val="null3"/>
              <w:ind w:firstLine="416"/>
            </w:pPr>
            <w:r>
              <w:rPr>
                <w:rFonts w:ascii="仿宋_GB2312" w:hAnsi="仿宋_GB2312" w:cs="仿宋_GB2312" w:eastAsia="仿宋_GB2312"/>
                <w:sz w:val="19"/>
              </w:rPr>
              <w:t>软件系统包含：</w:t>
            </w:r>
            <w:r>
              <w:rPr>
                <w:rFonts w:ascii="仿宋_GB2312" w:hAnsi="仿宋_GB2312" w:cs="仿宋_GB2312" w:eastAsia="仿宋_GB2312"/>
                <w:sz w:val="19"/>
              </w:rPr>
              <w:t>hadoop</w:t>
            </w:r>
            <w:r>
              <w:rPr>
                <w:rFonts w:ascii="仿宋_GB2312" w:hAnsi="仿宋_GB2312" w:cs="仿宋_GB2312" w:eastAsia="仿宋_GB2312"/>
                <w:sz w:val="19"/>
              </w:rPr>
              <w:t>大数据平台（集群）、科筹网站、二期网站数据库（</w:t>
            </w:r>
            <w:r>
              <w:rPr>
                <w:rFonts w:ascii="仿宋_GB2312" w:hAnsi="仿宋_GB2312" w:cs="仿宋_GB2312" w:eastAsia="仿宋_GB2312"/>
                <w:sz w:val="19"/>
              </w:rPr>
              <w:t>oracle</w:t>
            </w:r>
            <w:r>
              <w:rPr>
                <w:rFonts w:ascii="仿宋_GB2312" w:hAnsi="仿宋_GB2312" w:cs="仿宋_GB2312" w:eastAsia="仿宋_GB2312"/>
                <w:sz w:val="19"/>
              </w:rPr>
              <w:t>数据库）、官网主站、食品创新网、大市场专题、视频宣传文件服务器、官网备库、仪器共享</w:t>
            </w:r>
            <w:r>
              <w:rPr>
                <w:rFonts w:ascii="仿宋_GB2312" w:hAnsi="仿宋_GB2312" w:cs="仿宋_GB2312" w:eastAsia="仿宋_GB2312"/>
                <w:sz w:val="19"/>
              </w:rPr>
              <w:t>-</w:t>
            </w:r>
            <w:r>
              <w:rPr>
                <w:rFonts w:ascii="仿宋_GB2312" w:hAnsi="仿宋_GB2312" w:cs="仿宋_GB2312" w:eastAsia="仿宋_GB2312"/>
                <w:sz w:val="19"/>
              </w:rPr>
              <w:t>灞桥分平台、</w:t>
            </w:r>
            <w:r>
              <w:rPr>
                <w:rFonts w:ascii="仿宋_GB2312" w:hAnsi="仿宋_GB2312" w:cs="仿宋_GB2312" w:eastAsia="仿宋_GB2312"/>
                <w:sz w:val="19"/>
              </w:rPr>
              <w:t>OracleServer(trmstdby)</w:t>
            </w:r>
            <w:r>
              <w:rPr>
                <w:rFonts w:ascii="仿宋_GB2312" w:hAnsi="仿宋_GB2312" w:cs="仿宋_GB2312" w:eastAsia="仿宋_GB2312"/>
                <w:sz w:val="19"/>
              </w:rPr>
              <w:t>、官网主库、装备技术、秦创原系列应用（专利申请前评估系统</w:t>
            </w:r>
            <w:r>
              <w:rPr>
                <w:rFonts w:ascii="仿宋_GB2312" w:hAnsi="仿宋_GB2312" w:cs="仿宋_GB2312" w:eastAsia="仿宋_GB2312"/>
                <w:sz w:val="19"/>
              </w:rPr>
              <w:t>/</w:t>
            </w:r>
            <w:r>
              <w:rPr>
                <w:rFonts w:ascii="仿宋_GB2312" w:hAnsi="仿宋_GB2312" w:cs="仿宋_GB2312" w:eastAsia="仿宋_GB2312"/>
                <w:sz w:val="19"/>
              </w:rPr>
              <w:t>揭榜挂帅</w:t>
            </w:r>
            <w:r>
              <w:rPr>
                <w:rFonts w:ascii="仿宋_GB2312" w:hAnsi="仿宋_GB2312" w:cs="仿宋_GB2312" w:eastAsia="仿宋_GB2312"/>
                <w:sz w:val="19"/>
              </w:rPr>
              <w:t>/</w:t>
            </w:r>
            <w:r>
              <w:rPr>
                <w:rFonts w:ascii="仿宋_GB2312" w:hAnsi="仿宋_GB2312" w:cs="仿宋_GB2312" w:eastAsia="仿宋_GB2312"/>
                <w:sz w:val="19"/>
              </w:rPr>
              <w:t>指标系统</w:t>
            </w:r>
            <w:r>
              <w:rPr>
                <w:rFonts w:ascii="仿宋_GB2312" w:hAnsi="仿宋_GB2312" w:cs="仿宋_GB2312" w:eastAsia="仿宋_GB2312"/>
                <w:sz w:val="19"/>
              </w:rPr>
              <w:t>/</w:t>
            </w:r>
            <w:r>
              <w:rPr>
                <w:rFonts w:ascii="仿宋_GB2312" w:hAnsi="仿宋_GB2312" w:cs="仿宋_GB2312" w:eastAsia="仿宋_GB2312"/>
                <w:sz w:val="19"/>
              </w:rPr>
              <w:t>汇总项目）测试环境、军民融合数据库、西安装备技术公共服务平台、二期文件服务、电子园工作站、创新网、二期网站数据库、文件服务器、数据库备份服务器、</w:t>
            </w:r>
            <w:r>
              <w:rPr>
                <w:rFonts w:ascii="仿宋_GB2312" w:hAnsi="仿宋_GB2312" w:cs="仿宋_GB2312" w:eastAsia="仿宋_GB2312"/>
                <w:sz w:val="19"/>
              </w:rPr>
              <w:t>hadoop</w:t>
            </w:r>
            <w:r>
              <w:rPr>
                <w:rFonts w:ascii="仿宋_GB2312" w:hAnsi="仿宋_GB2312" w:cs="仿宋_GB2312" w:eastAsia="仿宋_GB2312"/>
                <w:sz w:val="19"/>
              </w:rPr>
              <w:t>大数据平台（集群）、找专家网、统一登录平台（科创云服务、西安科技大市场）、</w:t>
            </w:r>
            <w:r>
              <w:rPr>
                <w:rFonts w:ascii="仿宋_GB2312" w:hAnsi="仿宋_GB2312" w:cs="仿宋_GB2312" w:eastAsia="仿宋_GB2312"/>
                <w:sz w:val="19"/>
              </w:rPr>
              <w:t>hadoop</w:t>
            </w:r>
            <w:r>
              <w:rPr>
                <w:rFonts w:ascii="仿宋_GB2312" w:hAnsi="仿宋_GB2312" w:cs="仿宋_GB2312" w:eastAsia="仿宋_GB2312"/>
                <w:sz w:val="19"/>
              </w:rPr>
              <w:t>大数据平台（集群）、技术转移平台、技术经理人协会、仪器共享平台、政策服务平台、设备租赁平台、</w:t>
            </w:r>
            <w:r>
              <w:rPr>
                <w:rFonts w:ascii="仿宋_GB2312" w:hAnsi="仿宋_GB2312" w:cs="仿宋_GB2312" w:eastAsia="仿宋_GB2312"/>
                <w:sz w:val="19"/>
              </w:rPr>
              <w:t>trm</w:t>
            </w:r>
            <w:r>
              <w:rPr>
                <w:rFonts w:ascii="仿宋_GB2312" w:hAnsi="仿宋_GB2312" w:cs="仿宋_GB2312" w:eastAsia="仿宋_GB2312"/>
                <w:sz w:val="19"/>
              </w:rPr>
              <w:t>小程序与</w:t>
            </w:r>
            <w:r>
              <w:rPr>
                <w:rFonts w:ascii="仿宋_GB2312" w:hAnsi="仿宋_GB2312" w:cs="仿宋_GB2312" w:eastAsia="仿宋_GB2312"/>
                <w:sz w:val="19"/>
              </w:rPr>
              <w:t>APP</w:t>
            </w:r>
            <w:r>
              <w:rPr>
                <w:rFonts w:ascii="仿宋_GB2312" w:hAnsi="仿宋_GB2312" w:cs="仿宋_GB2312" w:eastAsia="仿宋_GB2312"/>
                <w:sz w:val="19"/>
              </w:rPr>
              <w:t>、客户信息管理系统、排队叫号、信息发布；（以上软件系统大部分均无源码和对应程序安装包）</w:t>
            </w:r>
          </w:p>
          <w:p>
            <w:pPr>
              <w:pStyle w:val="null3"/>
              <w:jc w:val="both"/>
            </w:pPr>
            <w:r>
              <w:rPr>
                <w:rFonts w:ascii="仿宋_GB2312" w:hAnsi="仿宋_GB2312" w:cs="仿宋_GB2312" w:eastAsia="仿宋_GB2312"/>
                <w:sz w:val="21"/>
                <w:color w:val="0000FF"/>
              </w:rPr>
              <w:t xml:space="preserve">  数据机房设备材料</w:t>
            </w:r>
            <w:r>
              <w:rPr>
                <w:rFonts w:ascii="仿宋_GB2312" w:hAnsi="仿宋_GB2312" w:cs="仿宋_GB2312" w:eastAsia="仿宋_GB2312"/>
                <w:sz w:val="21"/>
                <w:color w:val="0000FF"/>
              </w:rPr>
              <w:t>-</w:t>
            </w:r>
            <w:r>
              <w:rPr>
                <w:rFonts w:ascii="仿宋_GB2312" w:hAnsi="仿宋_GB2312" w:cs="仿宋_GB2312" w:eastAsia="仿宋_GB2312"/>
                <w:sz w:val="21"/>
                <w:color w:val="0000FF"/>
              </w:rPr>
              <w:t>空调系统</w:t>
            </w:r>
          </w:p>
          <w:p>
            <w:pPr>
              <w:pStyle w:val="null3"/>
              <w:jc w:val="both"/>
            </w:pPr>
            <w:r>
              <w:rPr>
                <w:rFonts w:ascii="仿宋_GB2312" w:hAnsi="仿宋_GB2312" w:cs="仿宋_GB2312" w:eastAsia="仿宋_GB2312"/>
                <w:sz w:val="19"/>
              </w:rPr>
              <w:t xml:space="preserve">  立旧设备包含：精密空调</w:t>
            </w:r>
            <w:r>
              <w:rPr>
                <w:rFonts w:ascii="仿宋_GB2312" w:hAnsi="仿宋_GB2312" w:cs="仿宋_GB2312" w:eastAsia="仿宋_GB2312"/>
                <w:sz w:val="19"/>
              </w:rPr>
              <w:t>1</w:t>
            </w:r>
            <w:r>
              <w:rPr>
                <w:rFonts w:ascii="仿宋_GB2312" w:hAnsi="仿宋_GB2312" w:cs="仿宋_GB2312" w:eastAsia="仿宋_GB2312"/>
                <w:sz w:val="19"/>
              </w:rPr>
              <w:t>台，相关机柜、相关服务器及网络设备。</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16"/>
            </w:pPr>
            <w:r>
              <w:rPr>
                <w:rFonts w:ascii="仿宋_GB2312" w:hAnsi="仿宋_GB2312" w:cs="仿宋_GB2312" w:eastAsia="仿宋_GB2312"/>
                <w:sz w:val="19"/>
              </w:rPr>
              <w:t>中标供应商</w:t>
            </w:r>
            <w:r>
              <w:rPr>
                <w:rFonts w:ascii="仿宋_GB2312" w:hAnsi="仿宋_GB2312" w:cs="仿宋_GB2312" w:eastAsia="仿宋_GB2312"/>
                <w:sz w:val="19"/>
              </w:rPr>
              <w:t>要制定详细的机房升级改造方案，协助运维团队出具详细的搬迁计划、流程和规范，统一规划，建立高可用</w:t>
            </w:r>
            <w:r>
              <w:rPr>
                <w:rFonts w:ascii="仿宋_GB2312" w:hAnsi="仿宋_GB2312" w:cs="仿宋_GB2312" w:eastAsia="仿宋_GB2312"/>
                <w:sz w:val="19"/>
              </w:rPr>
              <w:t>、</w:t>
            </w:r>
            <w:r>
              <w:rPr>
                <w:rFonts w:ascii="仿宋_GB2312" w:hAnsi="仿宋_GB2312" w:cs="仿宋_GB2312" w:eastAsia="仿宋_GB2312"/>
                <w:sz w:val="19"/>
              </w:rPr>
              <w:t>高效率的</w:t>
            </w:r>
            <w:r>
              <w:rPr>
                <w:rFonts w:ascii="仿宋_GB2312" w:hAnsi="仿宋_GB2312" w:cs="仿宋_GB2312" w:eastAsia="仿宋_GB2312"/>
                <w:sz w:val="19"/>
              </w:rPr>
              <w:t xml:space="preserve">IT </w:t>
            </w:r>
            <w:r>
              <w:rPr>
                <w:rFonts w:ascii="仿宋_GB2312" w:hAnsi="仿宋_GB2312" w:cs="仿宋_GB2312" w:eastAsia="仿宋_GB2312"/>
                <w:sz w:val="19"/>
              </w:rPr>
              <w:t>支撑平台；平稳过渡，最大限度降低业务影响。以</w:t>
            </w:r>
            <w:r>
              <w:rPr>
                <w:rFonts w:ascii="仿宋_GB2312" w:hAnsi="仿宋_GB2312" w:cs="仿宋_GB2312" w:eastAsia="仿宋_GB2312"/>
                <w:sz w:val="19"/>
              </w:rPr>
              <w:t>“</w:t>
            </w:r>
            <w:r>
              <w:rPr>
                <w:rFonts w:ascii="仿宋_GB2312" w:hAnsi="仿宋_GB2312" w:cs="仿宋_GB2312" w:eastAsia="仿宋_GB2312"/>
                <w:sz w:val="19"/>
              </w:rPr>
              <w:t>保障中断时间最短化</w:t>
            </w:r>
            <w:r>
              <w:rPr>
                <w:rFonts w:ascii="仿宋_GB2312" w:hAnsi="仿宋_GB2312" w:cs="仿宋_GB2312" w:eastAsia="仿宋_GB2312"/>
                <w:sz w:val="19"/>
              </w:rPr>
              <w:t>”</w:t>
            </w:r>
            <w:r>
              <w:rPr>
                <w:rFonts w:ascii="仿宋_GB2312" w:hAnsi="仿宋_GB2312" w:cs="仿宋_GB2312" w:eastAsia="仿宋_GB2312"/>
                <w:sz w:val="19"/>
              </w:rPr>
              <w:t>为目标，制定实施计划，分批、安全、精准地进行搬迁。</w:t>
            </w:r>
          </w:p>
          <w:p>
            <w:pPr>
              <w:pStyle w:val="null3"/>
              <w:ind w:firstLine="416"/>
            </w:pPr>
            <w:r>
              <w:rPr>
                <w:rFonts w:ascii="仿宋_GB2312" w:hAnsi="仿宋_GB2312" w:cs="仿宋_GB2312" w:eastAsia="仿宋_GB2312"/>
                <w:sz w:val="19"/>
                <w:color w:val="0000FF"/>
              </w:rPr>
              <w:t>该项目涉及的主要设备和材料配置清单如下表所示：</w:t>
            </w:r>
          </w:p>
          <w:tbl>
            <w:tblPr>
              <w:tblBorders>
                <w:top w:val="none" w:color="000000" w:sz="4"/>
                <w:left w:val="none" w:color="000000" w:sz="4"/>
                <w:bottom w:val="none" w:color="000000" w:sz="4"/>
                <w:right w:val="none" w:color="000000" w:sz="4"/>
                <w:insideH w:val="none"/>
                <w:insideV w:val="none"/>
              </w:tblBorders>
            </w:tblPr>
            <w:tblGrid>
              <w:gridCol w:w="253"/>
              <w:gridCol w:w="406"/>
              <w:gridCol w:w="1265"/>
              <w:gridCol w:w="325"/>
              <w:gridCol w:w="293"/>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FF"/>
                    </w:rPr>
                    <w:t>三、数据机房设备材料</w:t>
                  </w:r>
                  <w:r>
                    <w:rPr>
                      <w:rFonts w:ascii="仿宋_GB2312" w:hAnsi="仿宋_GB2312" w:cs="仿宋_GB2312" w:eastAsia="仿宋_GB2312"/>
                      <w:sz w:val="19"/>
                      <w:color w:val="0000FF"/>
                    </w:rPr>
                    <w:t>-</w:t>
                  </w:r>
                  <w:r>
                    <w:rPr>
                      <w:rFonts w:ascii="仿宋_GB2312" w:hAnsi="仿宋_GB2312" w:cs="仿宋_GB2312" w:eastAsia="仿宋_GB2312"/>
                      <w:sz w:val="19"/>
                      <w:color w:val="0000FF"/>
                    </w:rPr>
                    <w:t>无管网七氟丙烷</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柜式七氟丙烷灭火装置</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GQQ90/2.5</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台</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七氟丙烷药剂</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HFC-227ea</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千克</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90.00</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3</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自动泄压装置</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XY-0.12-J</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FF"/>
                    </w:rPr>
                    <w:t>1.00</w:t>
                  </w:r>
                </w:p>
              </w:tc>
            </w:tr>
          </w:tbl>
          <w:p>
            <w:pPr>
              <w:pStyle w:val="null3"/>
            </w:pPr>
            <w:r>
              <w:rPr>
                <w:rFonts w:ascii="仿宋_GB2312" w:hAnsi="仿宋_GB2312" w:cs="仿宋_GB2312" w:eastAsia="仿宋_GB2312"/>
                <w:sz w:val="19"/>
              </w:rPr>
              <w:t xml:space="preserve">   设备采购及安装：</w:t>
            </w:r>
          </w:p>
          <w:p>
            <w:pPr>
              <w:pStyle w:val="null3"/>
              <w:ind w:firstLine="416"/>
            </w:pPr>
            <w:r>
              <w:rPr>
                <w:rFonts w:ascii="仿宋_GB2312" w:hAnsi="仿宋_GB2312" w:cs="仿宋_GB2312" w:eastAsia="仿宋_GB2312"/>
                <w:sz w:val="19"/>
              </w:rPr>
              <w:t>无管网七氟丙烷，要求</w:t>
            </w:r>
            <w:r>
              <w:rPr>
                <w:rFonts w:ascii="仿宋_GB2312" w:hAnsi="仿宋_GB2312" w:cs="仿宋_GB2312" w:eastAsia="仿宋_GB2312"/>
                <w:sz w:val="19"/>
              </w:rPr>
              <w:t>2.5MPA</w:t>
            </w:r>
            <w:r>
              <w:rPr>
                <w:rFonts w:ascii="仿宋_GB2312" w:hAnsi="仿宋_GB2312" w:cs="仿宋_GB2312" w:eastAsia="仿宋_GB2312"/>
                <w:sz w:val="19"/>
              </w:rPr>
              <w:t>，充装量</w:t>
            </w:r>
            <w:r>
              <w:rPr>
                <w:rFonts w:ascii="仿宋_GB2312" w:hAnsi="仿宋_GB2312" w:cs="仿宋_GB2312" w:eastAsia="仿宋_GB2312"/>
                <w:sz w:val="19"/>
              </w:rPr>
              <w:t>90kg/</w:t>
            </w:r>
            <w:r>
              <w:rPr>
                <w:rFonts w:ascii="仿宋_GB2312" w:hAnsi="仿宋_GB2312" w:cs="仿宋_GB2312" w:eastAsia="仿宋_GB2312"/>
                <w:sz w:val="19"/>
              </w:rPr>
              <w:t>瓶，包含自动泄压装置和药剂</w:t>
            </w:r>
            <w:r>
              <w:rPr>
                <w:rFonts w:ascii="仿宋_GB2312" w:hAnsi="仿宋_GB2312" w:cs="仿宋_GB2312" w:eastAsia="仿宋_GB2312"/>
                <w:sz w:val="19"/>
              </w:rPr>
              <w:t>。</w:t>
            </w:r>
          </w:p>
        </w:tc>
      </w:tr>
    </w:tbl>
    <w:p>
      <w:pPr>
        <w:pStyle w:val="null3"/>
      </w:pPr>
      <w:r>
        <w:rPr>
          <w:rFonts w:ascii="仿宋_GB2312" w:hAnsi="仿宋_GB2312" w:cs="仿宋_GB2312" w:eastAsia="仿宋_GB2312"/>
        </w:rPr>
        <w:t>标的名称：电子设备工程安装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施工、安装、调试和培训以及措施。</w:t>
            </w:r>
          </w:p>
          <w:p>
            <w:pPr>
              <w:pStyle w:val="null3"/>
              <w:ind w:firstLine="416"/>
            </w:pPr>
            <w:r>
              <w:rPr>
                <w:rFonts w:ascii="仿宋_GB2312" w:hAnsi="仿宋_GB2312" w:cs="仿宋_GB2312" w:eastAsia="仿宋_GB2312"/>
                <w:sz w:val="19"/>
              </w:rPr>
              <w:t>1、机房升级改造</w:t>
            </w:r>
          </w:p>
          <w:p>
            <w:pPr>
              <w:pStyle w:val="null3"/>
              <w:ind w:firstLine="416"/>
            </w:pPr>
            <w:r>
              <w:rPr>
                <w:rFonts w:ascii="仿宋_GB2312" w:hAnsi="仿宋_GB2312" w:cs="仿宋_GB2312" w:eastAsia="仿宋_GB2312"/>
                <w:sz w:val="19"/>
              </w:rPr>
              <w:t>数据机房</w:t>
            </w:r>
            <w:r>
              <w:rPr>
                <w:rFonts w:ascii="仿宋_GB2312" w:hAnsi="仿宋_GB2312" w:cs="仿宋_GB2312" w:eastAsia="仿宋_GB2312"/>
                <w:sz w:val="19"/>
              </w:rPr>
              <w:t>新址</w:t>
            </w:r>
            <w:r>
              <w:rPr>
                <w:rFonts w:ascii="仿宋_GB2312" w:hAnsi="仿宋_GB2312" w:cs="仿宋_GB2312" w:eastAsia="仿宋_GB2312"/>
                <w:sz w:val="19"/>
              </w:rPr>
              <w:t>基础项建设，包含防雷防静电接地、吊顶改造、弱电施工、桥架和散力架建设、电路改造等，符合等保二级物理环境要求</w:t>
            </w:r>
            <w:r>
              <w:rPr>
                <w:rFonts w:ascii="仿宋_GB2312" w:hAnsi="仿宋_GB2312" w:cs="仿宋_GB2312" w:eastAsia="仿宋_GB2312"/>
                <w:sz w:val="19"/>
              </w:rPr>
              <w:t>。</w:t>
            </w:r>
            <w:r>
              <w:rPr>
                <w:rFonts w:ascii="仿宋_GB2312" w:hAnsi="仿宋_GB2312" w:cs="仿宋_GB2312" w:eastAsia="仿宋_GB2312"/>
                <w:sz w:val="19"/>
              </w:rPr>
              <w:t>新数据机房为商业写字楼楼宇建筑，</w:t>
            </w:r>
            <w:r>
              <w:rPr>
                <w:rFonts w:ascii="仿宋_GB2312" w:hAnsi="仿宋_GB2312" w:cs="仿宋_GB2312" w:eastAsia="仿宋_GB2312"/>
                <w:sz w:val="19"/>
              </w:rPr>
              <w:t>37</w:t>
            </w:r>
            <w:r>
              <w:rPr>
                <w:rFonts w:ascii="仿宋_GB2312" w:hAnsi="仿宋_GB2312" w:cs="仿宋_GB2312" w:eastAsia="仿宋_GB2312"/>
                <w:sz w:val="19"/>
              </w:rPr>
              <w:t>平方米，目前已铺设防静电地板，其他项均未建设。</w:t>
            </w:r>
          </w:p>
          <w:p>
            <w:pPr>
              <w:pStyle w:val="null3"/>
              <w:ind w:firstLine="416"/>
            </w:pPr>
            <w:r>
              <w:rPr>
                <w:rFonts w:ascii="仿宋_GB2312" w:hAnsi="仿宋_GB2312" w:cs="仿宋_GB2312" w:eastAsia="仿宋_GB2312"/>
                <w:sz w:val="19"/>
              </w:rPr>
              <w:t>2、整体调试</w:t>
            </w:r>
          </w:p>
          <w:p>
            <w:pPr>
              <w:pStyle w:val="null3"/>
              <w:ind w:firstLine="416"/>
            </w:pPr>
            <w:r>
              <w:rPr>
                <w:rFonts w:ascii="仿宋_GB2312" w:hAnsi="仿宋_GB2312" w:cs="仿宋_GB2312" w:eastAsia="仿宋_GB2312"/>
                <w:sz w:val="19"/>
              </w:rPr>
              <w:t>网络架构的搭建及对应网络设备调试，包含防火墙、</w:t>
            </w:r>
            <w:r>
              <w:rPr>
                <w:rFonts w:ascii="仿宋_GB2312" w:hAnsi="仿宋_GB2312" w:cs="仿宋_GB2312" w:eastAsia="仿宋_GB2312"/>
                <w:sz w:val="19"/>
              </w:rPr>
              <w:t>入侵</w:t>
            </w:r>
            <w:r>
              <w:rPr>
                <w:rFonts w:ascii="仿宋_GB2312" w:hAnsi="仿宋_GB2312" w:cs="仿宋_GB2312" w:eastAsia="仿宋_GB2312"/>
                <w:sz w:val="19"/>
              </w:rPr>
              <w:t>检测系统</w:t>
            </w:r>
            <w:r>
              <w:rPr>
                <w:rFonts w:ascii="仿宋_GB2312" w:hAnsi="仿宋_GB2312" w:cs="仿宋_GB2312" w:eastAsia="仿宋_GB2312"/>
                <w:sz w:val="19"/>
              </w:rPr>
              <w:t>（</w:t>
            </w:r>
            <w:r>
              <w:rPr>
                <w:rFonts w:ascii="仿宋_GB2312" w:hAnsi="仿宋_GB2312" w:cs="仿宋_GB2312" w:eastAsia="仿宋_GB2312"/>
                <w:sz w:val="19"/>
              </w:rPr>
              <w:t>IDS</w:t>
            </w:r>
            <w:r>
              <w:rPr>
                <w:rFonts w:ascii="仿宋_GB2312" w:hAnsi="仿宋_GB2312" w:cs="仿宋_GB2312" w:eastAsia="仿宋_GB2312"/>
                <w:sz w:val="19"/>
              </w:rPr>
              <w:t>）</w:t>
            </w:r>
            <w:r>
              <w:rPr>
                <w:rFonts w:ascii="仿宋_GB2312" w:hAnsi="仿宋_GB2312" w:cs="仿宋_GB2312" w:eastAsia="仿宋_GB2312"/>
                <w:sz w:val="19"/>
              </w:rPr>
              <w:t>、日志审计</w:t>
            </w:r>
            <w:r>
              <w:rPr>
                <w:rFonts w:ascii="仿宋_GB2312" w:hAnsi="仿宋_GB2312" w:cs="仿宋_GB2312" w:eastAsia="仿宋_GB2312"/>
                <w:sz w:val="19"/>
              </w:rPr>
              <w:t>、</w:t>
            </w:r>
            <w:r>
              <w:rPr>
                <w:rFonts w:ascii="仿宋_GB2312" w:hAnsi="仿宋_GB2312" w:cs="仿宋_GB2312" w:eastAsia="仿宋_GB2312"/>
                <w:sz w:val="19"/>
              </w:rPr>
              <w:t>防篡改设备、核心交换及二层交换网络设备、联通专线接入网络的调试、应用系统的网络配置调试；</w:t>
            </w:r>
          </w:p>
          <w:p>
            <w:pPr>
              <w:pStyle w:val="null3"/>
              <w:ind w:firstLine="416"/>
            </w:pPr>
            <w:r>
              <w:rPr>
                <w:rFonts w:ascii="仿宋_GB2312" w:hAnsi="仿宋_GB2312" w:cs="仿宋_GB2312" w:eastAsia="仿宋_GB2312"/>
                <w:sz w:val="19"/>
              </w:rPr>
              <w:t>大市场官网及相关系统、小程序及其他业务系统的恢复性测试调试，保证业务系统恢复正常；</w:t>
            </w:r>
          </w:p>
          <w:p>
            <w:pPr>
              <w:pStyle w:val="null3"/>
              <w:jc w:val="both"/>
            </w:pPr>
            <w:r>
              <w:rPr>
                <w:rFonts w:ascii="仿宋_GB2312" w:hAnsi="仿宋_GB2312" w:cs="仿宋_GB2312" w:eastAsia="仿宋_GB2312"/>
                <w:sz w:val="21"/>
              </w:rPr>
              <w:t>服务器的上架及安装调试，恢复性测试</w:t>
            </w:r>
            <w:r>
              <w:rPr>
                <w:rFonts w:ascii="仿宋_GB2312" w:hAnsi="仿宋_GB2312" w:cs="仿宋_GB2312" w:eastAsia="仿宋_GB2312"/>
                <w:sz w:val="21"/>
              </w:rPr>
              <w:t>。</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合同签订之日起20个自然日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西安高新区丈八四路20号神州数码科技园三层数据、西安市高新三期西安国际文化传播中心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合同签订并完成前期准备工作</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新机房建设完成、旧机房设备已搬迁至新机房，采购人组织验收合格签字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整体建设及机房设备调试交付完成、机房正常运行3个月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1.中标供应商向采购人提供维保服务过程中的所有资料,以便采购人日后管理和维护。 2.符合国家质保期限及行业标准。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生效后，除法律规定解除事由或本合同约定解除事项以外，任何一方不得擅自提前解除本合同或终止本合同义务的履行。中标供应商不得将工程项目进行分包、转包，否则采购人有权解除合同并要求中标供应商赔偿因延误工期造成的相关经济损失。 2.中标供应商的以下行为构成违约，应承担相应更换、重做、维修等义务外，直接影响采购人正常工作进展，或有其他严重违约情形的，采购人可单方解除合同，并不承担相应的赔付责任，同时造成采购人损失的，由中标供应商赔偿： a.提供的设备不符合附件清单所列明细或技术要求；  b.因中标供应商原因导致未按合同约定的期限交付工程；  c.未按合同约定的质量技术要求交付工程。  因中标供应商原因致使逾期完工的，且影响采购人正常工作开展的，中标供应商按照每逾期一天向采购人支付合同总价的1‰作为逾期滞纳金。 3.因中标供应商提供的设备及零配件质量问题或施工过程中的疏漏导致采购人损失，中标供应商应赔偿该损失。  4.非因中标供应商原因导致工期延迟的，采购人视情况给予工期顺延。 5.中标供应商不得以市场变化或其它理由要求增加费用，否则视为中标供应商违约。若中标供应商因此而停工，采购人有权解除合同另找合作单位，且中标供应商应承担采购人工程工期延误的损失补偿。 6.若因中标供应商资质或者手续不完善造成政府管理部门对采购人或者中标供应商进行处罚，均由中标供应商负责并承担由此而引起的一切损失。 7.工程质量问题在未解决前，采购人有权拒绝支付任何款项。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每次付款前承包人应提交等额合法有效的增值税发票，否则发包人有权拒绝付款，且不承担迟延付款的责任。若中标供应商提供的发票有虚假等问题，则须承担因此给采购人造成的罚款及所有损失，并支付采购人发票总金额税费的3倍作为违约赔偿。 2、上述工程款包括机房改造所用材料、设备搬迁运输、安装、调试等费用。供应商已经全面考察采购人场所，并保证本项目技术参数表格中所列设备及工料已经足够满足设计中的安装设施所需。如有增减项及更改项，填写 “项目签证单”由采购人、乙双方签章确认后结算时一同结算。 3、质量保修范围和保修期：1.中标供应商向采购人提供维保服务过程中的所有资料,以便采购人日后管理和维护。 2.符合国家质保期限及行业标准。 4、为顺利推进政府采购电子化交易平台应用工作，供应商需要在线提交所有通过电子化交易平台实施的政府采购项目的投标文件，同时，线下提交纸质版投标文件，正本壹份、副本贰份、电子版壹份（U盘一套标明供应商名称，随正本密封）。若线上电子投标文件与纸质投标文件不一致的，以线上电子投标文件为准；若正本和副本不符，以正本为准。 线下递交文件时间：详见本项目磋商公告提交投标文件截止时间；线下递交文件地点：西安市高新路2号西部国际广场1幢32层会议室1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需在项目电子化交易系统中按要求填写《投标函》完成承诺并进行电子签章。①具有独立承担民事责任的法人、其他组织或自然人，并出具合法有效的营业执照或事业单位法人证书等国家规定的相关证明，自然人参与的提供其身份证明；②提供2024年6月至今已缴纳的至少一个月的纳税证明或完税证明（任意税种），依法免税的单位应提供相关证明材料；③提供2024年6月至今已缴存的至少一个月的社会保障资金缴存单据或社保机构开具的社会保险参保缴费情况证明，依法不需要缴纳社会保障资金的单位应提供相关证明材料； ④ 提供具有履行合同所必需的设备和专业技术能力的承诺；⑤ 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 注：提供的审计报告须带有注册会计师行业统一监管平台(网址http://acc.mof.gov.cn,）备案的验证码。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供应商应提交的相关资格证明材料 非联合体不分包投标声明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法定代表人参加磋商的，须出示身份证；法定代表人授权他人参加磋商的，须提供法定代表人授权委托书及被授权人身份证复印件；非法人单位参照执行。</w:t>
            </w:r>
          </w:p>
        </w:tc>
        <w:tc>
          <w:tcPr>
            <w:tcW w:type="dxa" w:w="1661"/>
          </w:tcPr>
          <w:p>
            <w:pPr>
              <w:pStyle w:val="null3"/>
            </w:pPr>
            <w:r>
              <w:rPr>
                <w:rFonts w:ascii="仿宋_GB2312" w:hAnsi="仿宋_GB2312" w:cs="仿宋_GB2312" w:eastAsia="仿宋_GB2312"/>
              </w:rPr>
              <w:t>法定代表人授权委托书或身份证明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供应商应具备建设行政主管部门核发的电子与智能化工程专业承包二级及以上资质，具有有效的安全生产许可证；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项目负责人需具备机电工程专业二级及以上注册建造师执业资格和有效的安全生产考核证书（B证）或智能化系统集成项目经理证书，项目负责人在本单位注册且无在建工程、无不良记录（提供无在建工程、无不良记录承诺书、近一年连续三个月在本单位社保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 (2)不满足本招标文件中“服务期限、服务地点、采购资金的支付方式及约定”的实质性条款要求的； (3)投标有效期不足的或无有效期的； (4)报价超过招标文件中规定的预算金额； (5)法律、法规和招标文件规定的其他无效情形。</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供应商每具有自2022年1月1日以来（以合同签订时间为准），同类型机房升级改造、搬迁等相关业绩，每提供1个得1分，本项最高得5分。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人员配备情况1</w:t>
            </w:r>
          </w:p>
        </w:tc>
        <w:tc>
          <w:tcPr>
            <w:tcW w:type="dxa" w:w="2492"/>
          </w:tcPr>
          <w:p>
            <w:pPr>
              <w:pStyle w:val="null3"/>
            </w:pPr>
            <w:r>
              <w:rPr>
                <w:rFonts w:ascii="仿宋_GB2312" w:hAnsi="仿宋_GB2312" w:cs="仿宋_GB2312" w:eastAsia="仿宋_GB2312"/>
              </w:rPr>
              <w:t>1、拟派本项目负责人具有专科学历得1分，具有本科及以上学历得2分，没有不得分。 2、拟派本项目负责人具有中级职称得1分，具有高级职称得2分，没有不得分。 3、拟派本项目负责人具有网络工程师或软硬件工程师相关资质得2分，没有不得分。 注：提供项目负责人相关证书复印件或扫描件及近一年内连续三个月由供应商缴纳的社保证明复印件并加盖供应商公章，未提供不得分。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人员配备情况2</w:t>
            </w:r>
          </w:p>
        </w:tc>
        <w:tc>
          <w:tcPr>
            <w:tcW w:type="dxa" w:w="2492"/>
          </w:tcPr>
          <w:p>
            <w:pPr>
              <w:pStyle w:val="null3"/>
            </w:pPr>
            <w:r>
              <w:rPr>
                <w:rFonts w:ascii="仿宋_GB2312" w:hAnsi="仿宋_GB2312" w:cs="仿宋_GB2312" w:eastAsia="仿宋_GB2312"/>
              </w:rPr>
              <w:t>1、拟派驻于本项目的服务人员（除项目负责人外）：具有网络工程师、网络规划工程师、网络规划设计师、硬件工程师、软件工程师、系统集成项目管理工程师、数据库系统工程师等相关资质，每提供1个证书得1分，本项最多得7分 。 注：提供上述人员相关证书复印件或扫描件及近一年内连续三个月由供应商缴纳的社保证明复印件并加盖供应商公章，未提供不得分，上述人员有多个证书的仅计算一次。</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机房搬迁总体方案</w:t>
            </w:r>
          </w:p>
        </w:tc>
        <w:tc>
          <w:tcPr>
            <w:tcW w:type="dxa" w:w="2492"/>
          </w:tcPr>
          <w:p>
            <w:pPr>
              <w:pStyle w:val="null3"/>
            </w:pPr>
            <w:r>
              <w:rPr>
                <w:rFonts w:ascii="仿宋_GB2312" w:hAnsi="仿宋_GB2312" w:cs="仿宋_GB2312" w:eastAsia="仿宋_GB2312"/>
              </w:rPr>
              <w:t>提供详细搬迁方案，包括搬迁规划方案、搬迁实施方案、重难点分析等内容： （一）搬迁规划方案，包括原机房调研、新机房合理规划，并形成最终架构，内容完整、合理。根据供应商描述由评委横向对比进行赋分计5-0分。 （二）搬迁实施方案包括： ①实施管理组织方案 ②组织机构 ③工作进展表④重难点分析及对策⑤工作程序和步骤⑥管理和协调方法⑦关键步骤的思路和要点。方案详细完备、重难点把握非常清楚、可实施性强、要点清晰。根据供应商描述由评委横向对比进行赋分计5-0分。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技术方案（风险及应对措施）</w:t>
            </w:r>
          </w:p>
        </w:tc>
        <w:tc>
          <w:tcPr>
            <w:tcW w:type="dxa" w:w="2492"/>
          </w:tcPr>
          <w:p>
            <w:pPr>
              <w:pStyle w:val="null3"/>
            </w:pPr>
            <w:r>
              <w:rPr>
                <w:rFonts w:ascii="仿宋_GB2312" w:hAnsi="仿宋_GB2312" w:cs="仿宋_GB2312" w:eastAsia="仿宋_GB2312"/>
              </w:rPr>
              <w:t>技术方案编制内容完整、详细，或优于需求的得5-3分；方案编制内容基本完整、较为简单的得3-2分；方案编制内容基本完整、但内容粗略的得2-1分；方案不具备可行性的，本项得0分。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针对本项目提供的搬迁风险分析与应急预案，至少包括以下内容： （一）故障响应处理流程、故障解决方案完备、充实、清晰、可实施性强，根据供应商描述由评委横向对比进行赋分计4-0分； （二）搬迁环境、设备、业务系统应急预案以及应对措施方案（包括但不限于硬件设备故障、系统故障、业务系统、网络安全、数据安全、网络故障、搬迁突发事件等应急处置），内容详细具体、措施得当、流程清晰，符合现场实际环境、能完全满足采购需求，根据供应商描述由评委横向对比进行赋分计3-0分； 应急故障风险评估，突发故障处理方案，方案全面、内容完整、流程细致便于操作、方案与措施衔接顺畅且可行性高，根据供应商描述由评委横向对比进行赋分计3-0分。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供应商针对本项目实施计划合理，可实现度高，各阶段工作进度和衔接情况说明详细，满足采购需求的得5-4分，计划执行、实现程度有待加强的得3-2分，计划执行、实现程度差的或无响应说明的得1-0分。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搬迁时间安排方案</w:t>
            </w:r>
          </w:p>
        </w:tc>
        <w:tc>
          <w:tcPr>
            <w:tcW w:type="dxa" w:w="2492"/>
          </w:tcPr>
          <w:p>
            <w:pPr>
              <w:pStyle w:val="null3"/>
            </w:pPr>
            <w:r>
              <w:rPr>
                <w:rFonts w:ascii="仿宋_GB2312" w:hAnsi="仿宋_GB2312" w:cs="仿宋_GB2312" w:eastAsia="仿宋_GB2312"/>
              </w:rPr>
              <w:t>供应商针对本项目提供的搬迁时间安排内容满足或优于招标人需求，体系成熟的得5-3分；服务体系初步可以支撑项目得3-2分；服务体系不完善，有明显服务环节缺陷的得1-0分。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质量控制和风险管理</w:t>
            </w:r>
          </w:p>
        </w:tc>
        <w:tc>
          <w:tcPr>
            <w:tcW w:type="dxa" w:w="2492"/>
          </w:tcPr>
          <w:p>
            <w:pPr>
              <w:pStyle w:val="null3"/>
            </w:pPr>
            <w:r>
              <w:rPr>
                <w:rFonts w:ascii="仿宋_GB2312" w:hAnsi="仿宋_GB2312" w:cs="仿宋_GB2312" w:eastAsia="仿宋_GB2312"/>
              </w:rPr>
              <w:t>供应商提供本项目服务质量控制和风险管理相关内容，明确服务质量把控和风险管理措施，经现场评审，服务质量控制措施有力，风险管理措施得当合理，满足采购需求的得5-3分，措施有待完善的得2-1分，措施差的或无响应说明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技术创新运用</w:t>
            </w:r>
          </w:p>
        </w:tc>
        <w:tc>
          <w:tcPr>
            <w:tcW w:type="dxa" w:w="2492"/>
          </w:tcPr>
          <w:p>
            <w:pPr>
              <w:pStyle w:val="null3"/>
            </w:pPr>
            <w:r>
              <w:rPr>
                <w:rFonts w:ascii="仿宋_GB2312" w:hAnsi="仿宋_GB2312" w:cs="仿宋_GB2312" w:eastAsia="仿宋_GB2312"/>
              </w:rPr>
              <w:t>供应商能够运用创新的技术手段或管理方法来提升机房搬迁的效率和效果。可靠性、可操作性强，搬迁效率、效果好得5-6分；可靠性、可操作性一般，搬迁效率、效果一般得3-4分，可靠性、可操作性较差，搬迁效率、效果较差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售后服务与相关保障措施</w:t>
            </w:r>
          </w:p>
        </w:tc>
        <w:tc>
          <w:tcPr>
            <w:tcW w:type="dxa" w:w="2492"/>
          </w:tcPr>
          <w:p>
            <w:pPr>
              <w:pStyle w:val="null3"/>
            </w:pPr>
            <w:r>
              <w:rPr>
                <w:rFonts w:ascii="仿宋_GB2312" w:hAnsi="仿宋_GB2312" w:cs="仿宋_GB2312" w:eastAsia="仿宋_GB2312"/>
              </w:rPr>
              <w:t>根据投标人提供的售后服务方案，售后服务承诺内容满足或优于招标人需求，体系成熟便利的得6分；服务体系初步可以支撑项目本项得分为3分；服务体系不完善，有明显服务环节缺陷的得1分。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以满足文件要求的各供应商报价的最低价为基准价，价格记分按照下列公式计算：商务标得分=（基准价/最终报价）×30。（计算结果四舍五入，保留小数点后2位）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详见附件：法定代表人授权委托书或身份证明</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