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版本号：ZYTT-2025060620250623002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2025年火化棺采购项目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ZYTT-20250606</w:t>
      </w:r>
      <w:r>
        <w:br/>
      </w:r>
      <w:r>
        <w:br/>
      </w:r>
      <w:r>
        <w:br/>
      </w:r>
    </w:p>
    <w:p>
      <w:pPr>
        <w:pStyle w:val="null3"/>
        <w:jc w:val="center"/>
        <w:outlineLvl w:val="2"/>
      </w:pPr>
      <w:r>
        <w:rPr>
          <w:rFonts w:ascii="仿宋_GB2312" w:hAnsi="仿宋_GB2312" w:cs="仿宋_GB2312" w:eastAsia="仿宋_GB2312"/>
          <w:sz w:val="28"/>
          <w:b/>
        </w:rPr>
        <w:t>西安市殡仪馆</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西安市殡仪馆</w:t>
      </w:r>
      <w:r>
        <w:rPr>
          <w:rFonts w:ascii="仿宋_GB2312" w:hAnsi="仿宋_GB2312" w:cs="仿宋_GB2312" w:eastAsia="仿宋_GB2312"/>
        </w:rPr>
        <w:t>委托，拟对</w:t>
      </w:r>
      <w:r>
        <w:rPr>
          <w:rFonts w:ascii="仿宋_GB2312" w:hAnsi="仿宋_GB2312" w:cs="仿宋_GB2312" w:eastAsia="仿宋_GB2312"/>
        </w:rPr>
        <w:t>2025年火化棺采购项目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ZYTT-20250606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2025年火化棺采购项目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火化棺是供逝者入炉火化的殡葬用品，具有人文、安全、卫生等特点。西安市殡仪馆为国有殡仪服务机构，致力于为广大群众提供“业态干净、仪节简洁、办事方便、价格惠民”的殡葬公共服务。在火化棺的选用上，一直坚持质优价廉、绿色环保、大众认可的方向，供治丧群众自主选择。现拟通过招标方式采购火化棺，满足群众治丧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采购包1（西安市殡仪馆2025年火化棺采购项目（一包）））：属于专门面向中小企业采购。</w:t>
      </w:r>
    </w:p>
    <w:p>
      <w:pPr>
        <w:pStyle w:val="null3"/>
      </w:pPr>
      <w:r>
        <w:rPr>
          <w:rFonts w:ascii="仿宋_GB2312" w:hAnsi="仿宋_GB2312" w:cs="仿宋_GB2312" w:eastAsia="仿宋_GB2312"/>
        </w:rPr>
        <w:t>采购包2（西安市殡仪馆2025年火化棺采购项目（二包））：属于专门面向中小企业采购。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1、“信用中国”：未被列为“信用中国”网（www.creditchina.gov.cn）中失信被执行人和重大税收违法案件当事人名单及中国政府采购网（www.ccgp.gov.cn）政府采购严重违法失信行为记录名单。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1、“信用中国”：未被列为“信用中国”网（www.creditchina.gov.cn）中失信被执行人和重大税收违法案件当事人名单及中国政府采购网（www.ccgp.gov.cn）政府采购严重违法失信行为记录名单。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长安区鸣犊留公三村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西安市殡仪馆 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85696027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采购包1：6,450,000.00元</w:t>
            </w:r>
          </w:p>
          <w:p>
            <w:pPr>
              <w:pStyle w:val="null3"/>
            </w:pPr>
            <w:r>
              <w:rPr>
                <w:rFonts w:ascii="仿宋_GB2312" w:hAnsi="仿宋_GB2312" w:cs="仿宋_GB2312" w:eastAsia="仿宋_GB2312"/>
              </w:rPr>
              <w:t>采购包2：6,450,000.00元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应向采购代理机构交纳招标代理服务费，招标代理服务费的收取参照国家计委颁布的《招标代理服务收费管理暂行办法》（计价格[2002]1980号）和（发改办价格[2011]534号）收费标准，按照成交金额差额定率累进法计算。招标代理服务费应计入投标报价中，但不需要单独开列。 2、招标代理服务费收款账户： 单位名称：陕西中裕天腾项目管理有限公司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西安市殡仪馆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火化棺是供逝者入炉火化的殡葬用品，具有人文、安全、卫生等特点。西安市殡仪馆为国有殡仪服务机构，致力于为广大群众提供“业态干净、仪节简洁、办事方便、价格惠民”的殡葬公共服务。在火化棺的选用上，一直坚持质优价廉、绿色环保、大众认可的方向，供治丧群众自主选择。现拟通过招标方式采购火化棺，满足群众治丧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6,450,000.00</w:t>
      </w:r>
    </w:p>
    <w:p>
      <w:pPr>
        <w:pStyle w:val="null3"/>
      </w:pPr>
      <w:r>
        <w:rPr>
          <w:rFonts w:ascii="仿宋_GB2312" w:hAnsi="仿宋_GB2312" w:cs="仿宋_GB2312" w:eastAsia="仿宋_GB2312"/>
        </w:rPr>
        <w:t>采购包最高限价（元）: 6,450,000.00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西安市殡仪馆火化棺采购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6,450,000.00</w:t>
      </w:r>
    </w:p>
    <w:p>
      <w:pPr>
        <w:pStyle w:val="null3"/>
      </w:pPr>
      <w:r>
        <w:rPr>
          <w:rFonts w:ascii="仿宋_GB2312" w:hAnsi="仿宋_GB2312" w:cs="仿宋_GB2312" w:eastAsia="仿宋_GB2312"/>
        </w:rPr>
        <w:t>采购包最高限价（元）: 6,450,000.00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西安市殡仪馆火化棺采购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标的名称：西安市殡仪馆火化棺采购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一、项目概况：</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、采购单位：西安市殡仪馆</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、采购名称：西安市殡仪馆火化棺采购项目</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、采购内容：</w:t>
            </w:r>
            <w:r>
              <w:rPr>
                <w:rFonts w:ascii="仿宋_GB2312" w:hAnsi="仿宋_GB2312" w:cs="仿宋_GB2312" w:eastAsia="仿宋_GB2312"/>
                <w:sz w:val="24"/>
              </w:rPr>
              <w:t>火化棺采购</w:t>
            </w:r>
            <w:r>
              <w:rPr>
                <w:rFonts w:ascii="仿宋_GB2312" w:hAnsi="仿宋_GB2312" w:cs="仿宋_GB2312" w:eastAsia="仿宋_GB2312"/>
                <w:sz w:val="24"/>
              </w:rPr>
              <w:t>（包括制作、加工、设计、运输、验收等）</w:t>
            </w:r>
          </w:p>
          <w:p>
            <w:pPr>
              <w:pStyle w:val="null3"/>
              <w:ind w:firstLine="480"/>
            </w:pPr>
            <w:r>
              <w:rPr>
                <w:rFonts w:ascii="仿宋_GB2312" w:hAnsi="仿宋_GB2312" w:cs="仿宋_GB2312" w:eastAsia="仿宋_GB2312"/>
                <w:sz w:val="24"/>
              </w:rPr>
              <w:t>4、收货地点：西安市殡仪馆内</w:t>
            </w:r>
          </w:p>
          <w:p>
            <w:pPr>
              <w:pStyle w:val="null3"/>
              <w:ind w:firstLine="480"/>
            </w:pPr>
            <w:r>
              <w:rPr>
                <w:rFonts w:ascii="仿宋_GB2312" w:hAnsi="仿宋_GB2312" w:cs="仿宋_GB2312" w:eastAsia="仿宋_GB2312"/>
                <w:sz w:val="24"/>
              </w:rPr>
              <w:t>5、供货周期：合同签订后一年或累计结算金额到达采购预算，以先到达者为准。</w:t>
            </w:r>
          </w:p>
          <w:p>
            <w:pPr>
              <w:pStyle w:val="null3"/>
              <w:ind w:firstLine="480"/>
            </w:pPr>
            <w:r>
              <w:rPr>
                <w:rFonts w:ascii="仿宋_GB2312" w:hAnsi="仿宋_GB2312" w:cs="仿宋_GB2312" w:eastAsia="仿宋_GB2312"/>
                <w:sz w:val="24"/>
              </w:rPr>
              <w:t>6、交货期：</w:t>
            </w:r>
            <w:r>
              <w:rPr>
                <w:rFonts w:ascii="仿宋_GB2312" w:hAnsi="仿宋_GB2312" w:cs="仿宋_GB2312" w:eastAsia="仿宋_GB2312"/>
                <w:sz w:val="24"/>
              </w:rPr>
              <w:t>根据采购人需求中标供应商需在接到采购人供货通知后</w:t>
            </w:r>
            <w:r>
              <w:rPr>
                <w:rFonts w:ascii="仿宋_GB2312" w:hAnsi="仿宋_GB2312" w:cs="仿宋_GB2312" w:eastAsia="仿宋_GB2312"/>
                <w:sz w:val="24"/>
              </w:rPr>
              <w:t>3日内完成供货。</w:t>
            </w:r>
          </w:p>
          <w:p>
            <w:pPr>
              <w:pStyle w:val="null3"/>
              <w:ind w:firstLine="480"/>
            </w:pPr>
            <w:r>
              <w:rPr>
                <w:rFonts w:ascii="仿宋_GB2312" w:hAnsi="仿宋_GB2312" w:cs="仿宋_GB2312" w:eastAsia="仿宋_GB2312"/>
                <w:sz w:val="24"/>
              </w:rPr>
              <w:t>7、质量等级：</w:t>
            </w:r>
            <w:r>
              <w:rPr>
                <w:rFonts w:ascii="仿宋_GB2312" w:hAnsi="仿宋_GB2312" w:cs="仿宋_GB2312" w:eastAsia="仿宋_GB2312"/>
                <w:sz w:val="24"/>
                <w:u w:val="single"/>
              </w:rPr>
              <w:t>合格</w:t>
            </w:r>
            <w:r>
              <w:rPr>
                <w:rFonts w:ascii="仿宋_GB2312" w:hAnsi="仿宋_GB2312" w:cs="仿宋_GB2312" w:eastAsia="仿宋_GB2312"/>
                <w:sz w:val="24"/>
              </w:rPr>
              <w:t>。必须保证质量可靠、进货渠道正规、符合国家相关标准，满足招标需求。由产品质量引发的家属投诉、纠纷、诉讼等由供应商负责。</w:t>
            </w:r>
          </w:p>
          <w:p>
            <w:pPr>
              <w:pStyle w:val="null3"/>
              <w:ind w:left="1410"/>
            </w:pPr>
            <w:r>
              <w:rPr>
                <w:rFonts w:ascii="仿宋_GB2312" w:hAnsi="仿宋_GB2312" w:cs="仿宋_GB2312" w:eastAsia="仿宋_GB2312"/>
                <w:sz w:val="28"/>
                <w:b/>
              </w:rPr>
              <w:t>二、报价要求及说明</w:t>
            </w:r>
          </w:p>
          <w:p>
            <w:pPr>
              <w:pStyle w:val="null3"/>
              <w:ind w:firstLine="480"/>
            </w:pPr>
            <w:r>
              <w:rPr>
                <w:rFonts w:ascii="仿宋_GB2312" w:hAnsi="仿宋_GB2312" w:cs="仿宋_GB2312" w:eastAsia="仿宋_GB2312"/>
                <w:sz w:val="24"/>
                <w:color w:val="000000"/>
              </w:rPr>
              <w:t>1、本项目采用单价报价形式，货物报价要求：以人民币为结算单位，包括所有产品、包装、人工费用、装卸、搬运、运输费、不合格货物的退换、各种税费及合同实施过程中的不可预见费用等全部费用。</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每类提供产品数量投标人自行决定。</w:t>
            </w:r>
          </w:p>
          <w:p>
            <w:pPr>
              <w:pStyle w:val="null3"/>
              <w:ind w:firstLine="480"/>
            </w:pPr>
            <w:r>
              <w:rPr>
                <w:rFonts w:ascii="仿宋_GB2312" w:hAnsi="仿宋_GB2312" w:cs="仿宋_GB2312" w:eastAsia="仿宋_GB2312"/>
                <w:sz w:val="24"/>
                <w:color w:val="000000"/>
              </w:rPr>
              <w:t>3、产品采购数量以实际销售为准。</w:t>
            </w:r>
          </w:p>
          <w:p>
            <w:pPr>
              <w:pStyle w:val="null3"/>
              <w:ind w:left="1410"/>
            </w:pPr>
            <w:r>
              <w:rPr>
                <w:rFonts w:ascii="仿宋_GB2312" w:hAnsi="仿宋_GB2312" w:cs="仿宋_GB2312" w:eastAsia="仿宋_GB2312"/>
                <w:sz w:val="28"/>
                <w:b/>
              </w:rPr>
              <w:t>三、</w:t>
            </w:r>
            <w:r>
              <w:rPr>
                <w:rFonts w:ascii="仿宋_GB2312" w:hAnsi="仿宋_GB2312" w:cs="仿宋_GB2312" w:eastAsia="仿宋_GB2312"/>
                <w:sz w:val="28"/>
                <w:b/>
              </w:rPr>
              <w:t>结算方式：</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合同签订后按月结算，货款实际结算金额按实际销售数量</w:t>
            </w:r>
            <w:r>
              <w:rPr>
                <w:rFonts w:ascii="仿宋_GB2312" w:hAnsi="仿宋_GB2312" w:cs="仿宋_GB2312" w:eastAsia="仿宋_GB2312"/>
                <w:sz w:val="24"/>
                <w:color w:val="000000"/>
              </w:rPr>
              <w:t>×中标成交单价，成交单价在供货服务期限内不可改变。验收合格后，供应商持中标通知书、供货合同、发票、政府采购项目验收单，与采购人进行结算，达到付款条件起</w:t>
            </w:r>
            <w:r>
              <w:rPr>
                <w:rFonts w:ascii="仿宋_GB2312" w:hAnsi="仿宋_GB2312" w:cs="仿宋_GB2312" w:eastAsia="仿宋_GB2312"/>
                <w:sz w:val="24"/>
                <w:color w:val="000000"/>
              </w:rPr>
              <w:t>5</w:t>
            </w:r>
            <w:r>
              <w:rPr>
                <w:rFonts w:ascii="仿宋_GB2312" w:hAnsi="仿宋_GB2312" w:cs="仿宋_GB2312" w:eastAsia="仿宋_GB2312"/>
                <w:sz w:val="24"/>
                <w:color w:val="000000"/>
              </w:rPr>
              <w:t>日内，支付</w:t>
            </w:r>
            <w:r>
              <w:rPr>
                <w:rFonts w:ascii="仿宋_GB2312" w:hAnsi="仿宋_GB2312" w:cs="仿宋_GB2312" w:eastAsia="仿宋_GB2312"/>
                <w:sz w:val="24"/>
                <w:color w:val="000000"/>
              </w:rPr>
              <w:t>实际销售</w:t>
            </w:r>
            <w:r>
              <w:rPr>
                <w:rFonts w:ascii="仿宋_GB2312" w:hAnsi="仿宋_GB2312" w:cs="仿宋_GB2312" w:eastAsia="仿宋_GB2312"/>
                <w:sz w:val="24"/>
                <w:color w:val="000000"/>
              </w:rPr>
              <w:t xml:space="preserve">金额的 </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支付方式：银行转账。</w:t>
            </w:r>
          </w:p>
          <w:p>
            <w:pPr>
              <w:pStyle w:val="null3"/>
              <w:ind w:left="1410"/>
            </w:pPr>
            <w:r>
              <w:rPr>
                <w:rFonts w:ascii="仿宋_GB2312" w:hAnsi="仿宋_GB2312" w:cs="仿宋_GB2312" w:eastAsia="仿宋_GB2312"/>
                <w:sz w:val="28"/>
                <w:b/>
              </w:rPr>
              <w:t>四、产品质量和售后服务</w:t>
            </w:r>
          </w:p>
          <w:p>
            <w:pPr>
              <w:pStyle w:val="null3"/>
              <w:ind w:firstLine="480"/>
            </w:pPr>
            <w:r>
              <w:rPr>
                <w:rFonts w:ascii="仿宋_GB2312" w:hAnsi="仿宋_GB2312" w:cs="仿宋_GB2312" w:eastAsia="仿宋_GB2312"/>
                <w:sz w:val="24"/>
                <w:color w:val="000000"/>
              </w:rPr>
              <w:t>1、所提供的产品是全新、完整、未使用过的，要求外观整洁、无裂纹、破损等，造型庄重简洁、图案美观大方，外形饱满；表面平整、内外无污物、不起泡、不缺材、不薄边；无局部结块、裂纹、孔洞等缺点；钉合整齐、均匀、牢固；胶黏剂均匀充分，不得溢出；倒棱、圆角、圆弧应均匀一致。产品均为环保型纸质和环保胶，燃烧后不影响炉体结构和骨灰质量。符合殡葬礼仪氛围。</w:t>
            </w:r>
          </w:p>
          <w:p>
            <w:pPr>
              <w:pStyle w:val="null3"/>
              <w:ind w:firstLine="480"/>
            </w:pPr>
            <w:r>
              <w:rPr>
                <w:rFonts w:ascii="仿宋_GB2312" w:hAnsi="仿宋_GB2312" w:cs="仿宋_GB2312" w:eastAsia="仿宋_GB2312"/>
                <w:sz w:val="24"/>
                <w:color w:val="000000"/>
              </w:rPr>
              <w:t>2、提供产品有符合国家标准以及本产品的出厂标准的质量检验证明。</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、所有投标产品须提供质量</w:t>
            </w:r>
            <w:r>
              <w:rPr>
                <w:rFonts w:ascii="仿宋_GB2312" w:hAnsi="仿宋_GB2312" w:cs="仿宋_GB2312" w:eastAsia="仿宋_GB2312"/>
                <w:sz w:val="24"/>
                <w:color w:val="000000"/>
              </w:rPr>
              <w:t>“三包”卡，《产品说明书》内容包括彩色图片、材质、规格、寓意、报价、产品工艺（纸质防虫、纸质防潮、防变形处理），材质鉴定报告，质量监督检验机构出具的产品合格检验报告。</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、本次招标，若投标方能提供符合陕西当地民风民俗的新型火化棺产品，招标方也可根据需求作具体要求，即：质量保证、生态环保、美观大方。</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、中标方负责将货物安全运送到招标方指定地点，不另收任何费用。</w:t>
            </w:r>
          </w:p>
          <w:p>
            <w:pPr>
              <w:pStyle w:val="null3"/>
              <w:ind w:firstLine="480"/>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、中标方提供的全部货物均应按标准保护措施进行包装。包装应适用于远距离运输、防潮、防震、防不正当装卸，以确保货物安全无损运抵。</w:t>
            </w:r>
          </w:p>
          <w:p>
            <w:pPr>
              <w:pStyle w:val="null3"/>
              <w:ind w:firstLine="480"/>
            </w:pPr>
            <w:r>
              <w:rPr>
                <w:rFonts w:ascii="仿宋_GB2312" w:hAnsi="仿宋_GB2312" w:cs="仿宋_GB2312" w:eastAsia="仿宋_GB2312"/>
                <w:sz w:val="24"/>
                <w:color w:val="000000"/>
              </w:rPr>
              <w:t>7</w:t>
            </w:r>
            <w:r>
              <w:rPr>
                <w:rFonts w:ascii="仿宋_GB2312" w:hAnsi="仿宋_GB2312" w:cs="仿宋_GB2312" w:eastAsia="仿宋_GB2312"/>
                <w:sz w:val="24"/>
                <w:color w:val="000000"/>
              </w:rPr>
              <w:t>、供应商必须根据采购方的业务需求保证充足货源；必须满足采购方临时特殊规格产品的需求，供货价格双方协商。</w:t>
            </w:r>
          </w:p>
          <w:p>
            <w:pPr>
              <w:pStyle w:val="null3"/>
              <w:ind w:left="1410"/>
            </w:pPr>
            <w:r>
              <w:rPr>
                <w:rFonts w:ascii="仿宋_GB2312" w:hAnsi="仿宋_GB2312" w:cs="仿宋_GB2312" w:eastAsia="仿宋_GB2312"/>
                <w:sz w:val="28"/>
                <w:b/>
              </w:rPr>
              <w:t>五、样品材质：</w:t>
            </w:r>
          </w:p>
          <w:p>
            <w:pPr>
              <w:pStyle w:val="null3"/>
              <w:ind w:firstLine="480"/>
            </w:pPr>
            <w:r>
              <w:rPr>
                <w:rFonts w:ascii="仿宋_GB2312" w:hAnsi="仿宋_GB2312" w:cs="仿宋_GB2312" w:eastAsia="仿宋_GB2312"/>
                <w:sz w:val="24"/>
                <w:color w:val="000000"/>
              </w:rPr>
              <w:t>1、样品材质要求：</w:t>
            </w:r>
            <w:r>
              <w:rPr>
                <w:rFonts w:ascii="仿宋_GB2312" w:hAnsi="仿宋_GB2312" w:cs="仿宋_GB2312" w:eastAsia="仿宋_GB2312"/>
                <w:sz w:val="24"/>
                <w:color w:val="000000"/>
              </w:rPr>
              <w:t>火化棺一类、</w:t>
            </w: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九</w:t>
            </w:r>
            <w:r>
              <w:rPr>
                <w:rFonts w:ascii="仿宋_GB2312" w:hAnsi="仿宋_GB2312" w:cs="仿宋_GB2312" w:eastAsia="仿宋_GB2312"/>
                <w:sz w:val="24"/>
                <w:color w:val="000000"/>
              </w:rPr>
              <w:t>类</w:t>
            </w:r>
            <w:r>
              <w:rPr>
                <w:rFonts w:ascii="仿宋_GB2312" w:hAnsi="仿宋_GB2312" w:cs="仿宋_GB2312" w:eastAsia="仿宋_GB2312"/>
                <w:sz w:val="24"/>
                <w:color w:val="000000"/>
              </w:rPr>
              <w:t>及</w:t>
            </w: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十一</w:t>
            </w:r>
            <w:r>
              <w:rPr>
                <w:rFonts w:ascii="仿宋_GB2312" w:hAnsi="仿宋_GB2312" w:cs="仿宋_GB2312" w:eastAsia="仿宋_GB2312"/>
                <w:sz w:val="24"/>
                <w:color w:val="000000"/>
              </w:rPr>
              <w:t>类</w:t>
            </w: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r>
              <w:rPr>
                <w:rFonts w:ascii="仿宋_GB2312" w:hAnsi="仿宋_GB2312" w:cs="仿宋_GB2312" w:eastAsia="仿宋_GB2312"/>
                <w:sz w:val="24"/>
                <w:color w:val="000000"/>
              </w:rPr>
              <w:t>须各提供一款样品材质，样品材质要求按照（规格：</w:t>
            </w:r>
            <w:r>
              <w:rPr>
                <w:rFonts w:ascii="仿宋_GB2312" w:hAnsi="仿宋_GB2312" w:cs="仿宋_GB2312" w:eastAsia="仿宋_GB2312"/>
                <w:sz w:val="24"/>
                <w:color w:val="000000"/>
              </w:rPr>
              <w:t>20CM×20CM）提供。所有样品应贴上有标识，标识上应列明产品名称、尺寸、材质、投标人名称并加盖公章，并提供样品清单（加盖投标人公章）。于开标日上午10:00—10:30送至西安</w:t>
            </w:r>
            <w:r>
              <w:rPr>
                <w:rFonts w:ascii="仿宋_GB2312" w:hAnsi="仿宋_GB2312" w:cs="仿宋_GB2312" w:eastAsia="仿宋_GB2312"/>
                <w:sz w:val="24"/>
                <w:color w:val="000000"/>
              </w:rPr>
              <w:t>西安市莲湖区高新路</w:t>
            </w:r>
            <w:r>
              <w:rPr>
                <w:rFonts w:ascii="仿宋_GB2312" w:hAnsi="仿宋_GB2312" w:cs="仿宋_GB2312" w:eastAsia="仿宋_GB2312"/>
                <w:sz w:val="24"/>
                <w:color w:val="000000"/>
              </w:rPr>
              <w:t>2号西部国际广场B座28层</w:t>
            </w:r>
            <w:r>
              <w:rPr>
                <w:rFonts w:ascii="仿宋_GB2312" w:hAnsi="仿宋_GB2312" w:cs="仿宋_GB2312" w:eastAsia="仿宋_GB2312"/>
                <w:sz w:val="24"/>
                <w:color w:val="000000"/>
              </w:rPr>
              <w:t>2812</w:t>
            </w:r>
            <w:r>
              <w:rPr>
                <w:rFonts w:ascii="仿宋_GB2312" w:hAnsi="仿宋_GB2312" w:cs="仿宋_GB2312" w:eastAsia="仿宋_GB2312"/>
                <w:sz w:val="24"/>
                <w:color w:val="000000"/>
              </w:rPr>
              <w:t>工位。</w:t>
            </w:r>
          </w:p>
          <w:p>
            <w:pPr>
              <w:pStyle w:val="null3"/>
              <w:ind w:firstLine="480"/>
            </w:pPr>
            <w:r>
              <w:rPr>
                <w:rFonts w:ascii="仿宋_GB2312" w:hAnsi="仿宋_GB2312" w:cs="仿宋_GB2312" w:eastAsia="仿宋_GB2312"/>
                <w:sz w:val="24"/>
                <w:color w:val="000000"/>
              </w:rPr>
              <w:t>2、所提供的样品材质应独立封装，封口处加盖投标人公章，外包装必须注明“样品封装封面”字样、投标人名称、项目名称、编号，并提供样品材质清单（加盖投标人公章）。样品材质质量将严重影响评分，未提供样品的则关于样品评审有关项目记0分。</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、样品材质的处理：本项目投标人递交的所有样品材质，暂时由采购人保存，并作为确定中标人后进行验收的标准。对于未中标人提供的样品，应当及时退还或者经未中标人同意后自行处理。</w:t>
            </w:r>
          </w:p>
          <w:p>
            <w:pPr>
              <w:pStyle w:val="null3"/>
            </w:pPr>
            <w:r>
              <w:rPr>
                <w:rFonts w:ascii="仿宋_GB2312" w:hAnsi="仿宋_GB2312" w:cs="仿宋_GB2312" w:eastAsia="仿宋_GB2312"/>
                <w:sz w:val="28"/>
                <w:b/>
              </w:rPr>
              <w:t>六、采购清单</w:t>
            </w:r>
          </w:p>
          <w:tbl>
            <w:tblPr>
              <w:tblInd w:type="dxa" w:w="90"/>
              <w:tblBorders>
                <w:top w:val="none" w:color="000000" w:sz="4"/>
                <w:left w:val="none" w:color="000000" w:sz="4"/>
                <w:bottom w:val="none" w:color="000000" w:sz="4"/>
                <w:right w:val="none" w:color="000000" w:sz="4"/>
                <w:insideH w:val="none"/>
                <w:insideV w:val="none"/>
              </w:tblBorders>
            </w:tblPr>
            <w:tblGrid>
              <w:gridCol w:w="140"/>
              <w:gridCol w:w="411"/>
              <w:gridCol w:w="1078"/>
              <w:gridCol w:w="697"/>
              <w:gridCol w:w="216"/>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货物名称</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技术参数及性能（配置）要求</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最高限价</w:t>
                  </w:r>
                </w:p>
                <w:p>
                  <w:pPr>
                    <w:pStyle w:val="null3"/>
                    <w:jc w:val="center"/>
                  </w:pPr>
                  <w:r>
                    <w:rPr>
                      <w:rFonts w:ascii="仿宋_GB2312" w:hAnsi="仿宋_GB2312" w:cs="仿宋_GB2312" w:eastAsia="仿宋_GB2312"/>
                      <w:sz w:val="22"/>
                      <w:color w:val="000000"/>
                    </w:rPr>
                    <w:t>(元/个)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w:t>
                  </w:r>
                  <w:r>
                    <w:rPr>
                      <w:rFonts w:ascii="仿宋_GB2312" w:hAnsi="仿宋_GB2312" w:cs="仿宋_GB2312" w:eastAsia="仿宋_GB2312"/>
                      <w:sz w:val="24"/>
                      <w:color w:val="000000"/>
                    </w:rPr>
                    <w:t>，外饰：纸质装饰</w:t>
                  </w:r>
                </w:p>
              </w:tc>
              <w:tc>
                <w:tcPr>
                  <w:tcW w:type="dxa" w:w="6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kg</w:t>
                  </w:r>
                </w:p>
                <w:p>
                  <w:pPr>
                    <w:pStyle w:val="null3"/>
                  </w:pPr>
                  <w:r>
                    <w:rPr>
                      <w:rFonts w:ascii="仿宋_GB2312" w:hAnsi="仿宋_GB2312" w:cs="仿宋_GB2312" w:eastAsia="仿宋_GB2312"/>
                      <w:sz w:val="24"/>
                      <w:color w:val="000000"/>
                    </w:rPr>
                    <w:t>2、承载负荷：≥100kg</w:t>
                  </w:r>
                  <w:r>
                    <w:br/>
                  </w:r>
                  <w:r>
                    <w:rPr>
                      <w:rFonts w:ascii="仿宋_GB2312" w:hAnsi="仿宋_GB2312" w:cs="仿宋_GB2312" w:eastAsia="仿宋_GB2312"/>
                      <w:sz w:val="24"/>
                      <w:color w:val="000000"/>
                    </w:rPr>
                    <w:t>3、造型：底盖分盒式</w:t>
                  </w:r>
                  <w:r>
                    <w:br/>
                  </w:r>
                  <w:r>
                    <w:rPr>
                      <w:rFonts w:ascii="仿宋_GB2312" w:hAnsi="仿宋_GB2312" w:cs="仿宋_GB2312" w:eastAsia="仿宋_GB2312"/>
                      <w:sz w:val="24"/>
                      <w:color w:val="000000"/>
                    </w:rPr>
                    <w:t>4、规格：192×51×34cm</w:t>
                  </w:r>
                </w:p>
                <w:p>
                  <w:pPr>
                    <w:pStyle w:val="null3"/>
                    <w:numPr>
                      <w:ilvl w:val="0"/>
                      <w:numId w:val="1"/>
                    </w:numPr>
                  </w:pPr>
                  <w:r>
                    <w:rPr>
                      <w:rFonts w:ascii="仿宋_GB2312" w:hAnsi="仿宋_GB2312" w:cs="仿宋_GB2312" w:eastAsia="仿宋_GB2312"/>
                      <w:sz w:val="24"/>
                      <w:color w:val="000000"/>
                    </w:rPr>
                    <w:t>产品工艺：纸质防虫、纸质防潮、防变形处理</w:t>
                  </w:r>
                </w:p>
                <w:p>
                  <w:pPr>
                    <w:pStyle w:val="null3"/>
                    <w:numPr>
                      <w:ilvl w:val="0"/>
                      <w:numId w:val="1"/>
                    </w:numPr>
                  </w:pPr>
                  <w:r>
                    <w:rPr>
                      <w:rFonts w:ascii="仿宋_GB2312" w:hAnsi="仿宋_GB2312" w:cs="仿宋_GB2312" w:eastAsia="仿宋_GB2312"/>
                      <w:sz w:val="24"/>
                      <w:color w:val="000000"/>
                    </w:rPr>
                    <w:t>内部构造：可采用木质龙骨框架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二</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r>
                    <w:rPr>
                      <w:rFonts w:ascii="仿宋_GB2312" w:hAnsi="仿宋_GB2312" w:cs="仿宋_GB2312" w:eastAsia="仿宋_GB2312"/>
                      <w:sz w:val="28"/>
                    </w:rPr>
                    <w:t xml:space="preserve"> </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三</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五</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六</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≤25kg</w:t>
                  </w:r>
                </w:p>
                <w:p>
                  <w:pPr>
                    <w:pStyle w:val="null3"/>
                    <w:numPr>
                      <w:ilvl w:val="0"/>
                      <w:numId w:val="1"/>
                    </w:numPr>
                  </w:pPr>
                  <w:r>
                    <w:rPr>
                      <w:rFonts w:ascii="仿宋_GB2312" w:hAnsi="仿宋_GB2312" w:cs="仿宋_GB2312" w:eastAsia="仿宋_GB2312"/>
                      <w:sz w:val="24"/>
                      <w:color w:val="000000"/>
                    </w:rPr>
                    <w:t>承载负荷：</w:t>
                  </w:r>
                  <w:r>
                    <w:rPr>
                      <w:rFonts w:ascii="仿宋_GB2312" w:hAnsi="仿宋_GB2312" w:cs="仿宋_GB2312" w:eastAsia="仿宋_GB2312"/>
                      <w:sz w:val="24"/>
                      <w:color w:val="000000"/>
                    </w:rPr>
                    <w:t>≥120kg</w:t>
                  </w:r>
                </w:p>
                <w:p>
                  <w:pPr>
                    <w:pStyle w:val="null3"/>
                    <w:numPr>
                      <w:ilvl w:val="0"/>
                      <w:numId w:val="1"/>
                    </w:numPr>
                  </w:pPr>
                  <w:r>
                    <w:rPr>
                      <w:rFonts w:ascii="仿宋_GB2312" w:hAnsi="仿宋_GB2312" w:cs="仿宋_GB2312" w:eastAsia="仿宋_GB2312"/>
                      <w:sz w:val="24"/>
                      <w:color w:val="000000"/>
                    </w:rPr>
                    <w:t>造型：底盖分盒式</w:t>
                  </w:r>
                </w:p>
                <w:p>
                  <w:pPr>
                    <w:pStyle w:val="null3"/>
                    <w:numPr>
                      <w:ilvl w:val="0"/>
                      <w:numId w:val="1"/>
                    </w:numP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192×58×55cm</w:t>
                  </w:r>
                </w:p>
                <w:p>
                  <w:pPr>
                    <w:pStyle w:val="null3"/>
                    <w:numPr>
                      <w:ilvl w:val="0"/>
                      <w:numId w:val="1"/>
                    </w:numPr>
                  </w:pPr>
                  <w:r>
                    <w:rPr>
                      <w:rFonts w:ascii="仿宋_GB2312" w:hAnsi="仿宋_GB2312" w:cs="仿宋_GB2312" w:eastAsia="仿宋_GB2312"/>
                      <w:sz w:val="24"/>
                      <w:color w:val="000000"/>
                    </w:rPr>
                    <w:t>产品工艺：纸质防虫、纸质防潮、防变形处理</w:t>
                  </w:r>
                </w:p>
                <w:p>
                  <w:pPr>
                    <w:pStyle w:val="null3"/>
                    <w:numPr>
                      <w:ilvl w:val="0"/>
                      <w:numId w:val="1"/>
                    </w:numPr>
                  </w:pPr>
                  <w:r>
                    <w:rPr>
                      <w:rFonts w:ascii="仿宋_GB2312" w:hAnsi="仿宋_GB2312" w:cs="仿宋_GB2312" w:eastAsia="仿宋_GB2312"/>
                      <w:sz w:val="24"/>
                      <w:color w:val="000000"/>
                    </w:rPr>
                    <w:t>内部构造：可采用木质龙骨框架</w:t>
                  </w:r>
                </w:p>
                <w:p>
                  <w:pPr>
                    <w:pStyle w:val="null3"/>
                    <w:numPr>
                      <w:ilvl w:val="0"/>
                      <w:numId w:val="1"/>
                    </w:numPr>
                  </w:pPr>
                  <w:r>
                    <w:rPr>
                      <w:rFonts w:ascii="仿宋_GB2312" w:hAnsi="仿宋_GB2312" w:cs="仿宋_GB2312" w:eastAsia="仿宋_GB2312"/>
                      <w:sz w:val="24"/>
                      <w:color w:val="000000"/>
                    </w:rPr>
                    <w:t>外部构造：可制作仿木款样式</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七</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八</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九</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加厚镜面</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高档绸、绒、棉布装饰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加厚镜面</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高档绸、绒、棉布装饰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十一</w:t>
                  </w:r>
                  <w:r>
                    <w:rPr>
                      <w:rFonts w:ascii="仿宋_GB2312" w:hAnsi="仿宋_GB2312" w:cs="仿宋_GB2312" w:eastAsia="仿宋_GB2312"/>
                      <w:sz w:val="24"/>
                      <w:color w:val="000000"/>
                    </w:rPr>
                    <w:t>类</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主材：实木或胶合板</w:t>
                  </w:r>
                  <w:r>
                    <w:rPr>
                      <w:rFonts w:ascii="仿宋_GB2312" w:hAnsi="仿宋_GB2312" w:cs="仿宋_GB2312" w:eastAsia="仿宋_GB2312"/>
                      <w:sz w:val="24"/>
                      <w:color w:val="000000"/>
                    </w:rPr>
                    <w:t>，内壁：金属包裹及软包装饰</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≤50 公斤</w:t>
                  </w:r>
                </w:p>
                <w:p>
                  <w:pPr>
                    <w:pStyle w:val="null3"/>
                  </w:pPr>
                  <w:r>
                    <w:rPr>
                      <w:rFonts w:ascii="仿宋_GB2312" w:hAnsi="仿宋_GB2312" w:cs="仿宋_GB2312" w:eastAsia="仿宋_GB2312"/>
                      <w:sz w:val="24"/>
                      <w:color w:val="000000"/>
                    </w:rPr>
                    <w:t>2、承载负荷： ≥</w:t>
                  </w:r>
                  <w:r>
                    <w:rPr>
                      <w:rFonts w:ascii="仿宋_GB2312" w:hAnsi="仿宋_GB2312" w:cs="仿宋_GB2312" w:eastAsia="仿宋_GB2312"/>
                      <w:sz w:val="24"/>
                      <w:color w:val="000000"/>
                    </w:rPr>
                    <w:t>15</w:t>
                  </w:r>
                  <w:r>
                    <w:rPr>
                      <w:rFonts w:ascii="仿宋_GB2312" w:hAnsi="仿宋_GB2312" w:cs="仿宋_GB2312" w:eastAsia="仿宋_GB2312"/>
                      <w:sz w:val="24"/>
                      <w:color w:val="000000"/>
                    </w:rPr>
                    <w:t>0 公斤</w:t>
                  </w:r>
                  <w:r>
                    <w:br/>
                  </w:r>
                  <w:r>
                    <w:rPr>
                      <w:rFonts w:ascii="仿宋_GB2312" w:hAnsi="仿宋_GB2312" w:cs="仿宋_GB2312" w:eastAsia="仿宋_GB2312"/>
                      <w:sz w:val="24"/>
                      <w:color w:val="000000"/>
                    </w:rPr>
                    <w:t>3、造型：底盖分盒式</w:t>
                  </w:r>
                  <w:r>
                    <w:rPr>
                      <w:rFonts w:ascii="仿宋_GB2312" w:hAnsi="仿宋_GB2312" w:cs="仿宋_GB2312" w:eastAsia="仿宋_GB2312"/>
                      <w:sz w:val="24"/>
                      <w:color w:val="000000"/>
                    </w:rPr>
                    <w:t>，棺两侧必须加装抬棺木质把手。</w:t>
                  </w:r>
                  <w:r>
                    <w:br/>
                  </w:r>
                  <w:r>
                    <w:rPr>
                      <w:rFonts w:ascii="仿宋_GB2312" w:hAnsi="仿宋_GB2312" w:cs="仿宋_GB2312" w:eastAsia="仿宋_GB2312"/>
                      <w:sz w:val="24"/>
                      <w:color w:val="000000"/>
                    </w:rPr>
                    <w:t>4、产品符合《国际运尸棺柩</w:t>
                  </w:r>
                  <w:r>
                    <w:br/>
                  </w:r>
                  <w:r>
                    <w:rPr>
                      <w:rFonts w:ascii="仿宋_GB2312" w:hAnsi="仿宋_GB2312" w:cs="仿宋_GB2312" w:eastAsia="仿宋_GB2312"/>
                      <w:sz w:val="24"/>
                      <w:color w:val="000000"/>
                    </w:rPr>
                    <w:t>及外包装标准》的要求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5、国际运尸木棺应具有良好的承重能力和密封性能，确保逝者遗体在运输过程中不受伤害，内壁必须金属包裹及</w:t>
                  </w:r>
                  <w:r>
                    <w:rPr>
                      <w:rFonts w:ascii="仿宋_GB2312" w:hAnsi="仿宋_GB2312" w:cs="仿宋_GB2312" w:eastAsia="仿宋_GB2312"/>
                      <w:sz w:val="28"/>
                      <w:color w:val="000000"/>
                    </w:rPr>
                    <w:t>软包</w:t>
                  </w:r>
                  <w:r>
                    <w:rPr>
                      <w:rFonts w:ascii="仿宋_GB2312" w:hAnsi="仿宋_GB2312" w:cs="仿宋_GB2312" w:eastAsia="仿宋_GB2312"/>
                      <w:sz w:val="24"/>
                      <w:color w:val="000000"/>
                    </w:rPr>
                    <w:t>装饰，使用时不得有液体渗出棺外。</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备注</w:t>
                  </w:r>
                </w:p>
              </w:tc>
              <w:tc>
                <w:tcPr>
                  <w:tcW w:type="dxa" w:w="240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1、供应商必须在投标文件中附上所投产品相应款式的彩色图片，并在彩色图片下方注明货物的类别及款式，否则在评审中造成的一切不利后果，由供应商自负。</w:t>
                  </w:r>
                </w:p>
                <w:p>
                  <w:pPr>
                    <w:pStyle w:val="null3"/>
                  </w:pPr>
                  <w:r>
                    <w:rPr>
                      <w:rFonts w:ascii="仿宋_GB2312" w:hAnsi="仿宋_GB2312" w:cs="仿宋_GB2312" w:eastAsia="仿宋_GB2312"/>
                      <w:sz w:val="21"/>
                    </w:rPr>
                    <w:t>2、</w:t>
                  </w:r>
                  <w:r>
                    <w:rPr>
                      <w:rFonts w:ascii="仿宋_GB2312" w:hAnsi="仿宋_GB2312" w:cs="仿宋_GB2312" w:eastAsia="仿宋_GB2312"/>
                      <w:sz w:val="21"/>
                    </w:rPr>
                    <w:t>本项目允许供应商同时参与多个标包投标，但是只允许一个供应商中标一个标包。</w:t>
                  </w:r>
                  <w:r>
                    <w:rPr>
                      <w:rFonts w:ascii="仿宋_GB2312" w:hAnsi="仿宋_GB2312" w:cs="仿宋_GB2312" w:eastAsia="仿宋_GB2312"/>
                      <w:sz w:val="21"/>
                    </w:rPr>
                    <w:t>本项目评审顺序按照一包二包顺序进行评审，每个标包的第一中标候选人则不参与后续标包评审。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标的名称：西安市殡仪馆火化棺采购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一、项目概况：</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、采购单位：西安市殡仪馆</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、采购名称：西安市殡仪馆火化棺采购项目</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、采购内容：</w:t>
            </w:r>
            <w:r>
              <w:rPr>
                <w:rFonts w:ascii="仿宋_GB2312" w:hAnsi="仿宋_GB2312" w:cs="仿宋_GB2312" w:eastAsia="仿宋_GB2312"/>
                <w:sz w:val="24"/>
              </w:rPr>
              <w:t>火化棺采购</w:t>
            </w:r>
            <w:r>
              <w:rPr>
                <w:rFonts w:ascii="仿宋_GB2312" w:hAnsi="仿宋_GB2312" w:cs="仿宋_GB2312" w:eastAsia="仿宋_GB2312"/>
                <w:sz w:val="24"/>
              </w:rPr>
              <w:t>（包括制作、加工、设计、运输、验收等）</w:t>
            </w:r>
          </w:p>
          <w:p>
            <w:pPr>
              <w:pStyle w:val="null3"/>
              <w:ind w:firstLine="480"/>
            </w:pPr>
            <w:r>
              <w:rPr>
                <w:rFonts w:ascii="仿宋_GB2312" w:hAnsi="仿宋_GB2312" w:cs="仿宋_GB2312" w:eastAsia="仿宋_GB2312"/>
                <w:sz w:val="24"/>
              </w:rPr>
              <w:t>4、收货地点：西安市殡仪馆内</w:t>
            </w:r>
          </w:p>
          <w:p>
            <w:pPr>
              <w:pStyle w:val="null3"/>
              <w:ind w:firstLine="480"/>
            </w:pPr>
            <w:r>
              <w:rPr>
                <w:rFonts w:ascii="仿宋_GB2312" w:hAnsi="仿宋_GB2312" w:cs="仿宋_GB2312" w:eastAsia="仿宋_GB2312"/>
                <w:sz w:val="24"/>
              </w:rPr>
              <w:t>5、供货周期：合同签订后一年或累计结算金额到达采购预算，以先到达者为准。</w:t>
            </w:r>
          </w:p>
          <w:p>
            <w:pPr>
              <w:pStyle w:val="null3"/>
              <w:ind w:firstLine="480"/>
            </w:pPr>
            <w:r>
              <w:rPr>
                <w:rFonts w:ascii="仿宋_GB2312" w:hAnsi="仿宋_GB2312" w:cs="仿宋_GB2312" w:eastAsia="仿宋_GB2312"/>
                <w:sz w:val="24"/>
              </w:rPr>
              <w:t>6、交货期：</w:t>
            </w:r>
            <w:r>
              <w:rPr>
                <w:rFonts w:ascii="仿宋_GB2312" w:hAnsi="仿宋_GB2312" w:cs="仿宋_GB2312" w:eastAsia="仿宋_GB2312"/>
                <w:sz w:val="24"/>
              </w:rPr>
              <w:t>根据采购人需求中标供应商需在接到采购人供货通知后</w:t>
            </w:r>
            <w:r>
              <w:rPr>
                <w:rFonts w:ascii="仿宋_GB2312" w:hAnsi="仿宋_GB2312" w:cs="仿宋_GB2312" w:eastAsia="仿宋_GB2312"/>
                <w:sz w:val="24"/>
              </w:rPr>
              <w:t>3日内完成供货。</w:t>
            </w:r>
          </w:p>
          <w:p>
            <w:pPr>
              <w:pStyle w:val="null3"/>
              <w:ind w:firstLine="480"/>
            </w:pPr>
            <w:r>
              <w:rPr>
                <w:rFonts w:ascii="仿宋_GB2312" w:hAnsi="仿宋_GB2312" w:cs="仿宋_GB2312" w:eastAsia="仿宋_GB2312"/>
                <w:sz w:val="24"/>
              </w:rPr>
              <w:t>7、质量等级：</w:t>
            </w:r>
            <w:r>
              <w:rPr>
                <w:rFonts w:ascii="仿宋_GB2312" w:hAnsi="仿宋_GB2312" w:cs="仿宋_GB2312" w:eastAsia="仿宋_GB2312"/>
                <w:sz w:val="24"/>
                <w:u w:val="single"/>
              </w:rPr>
              <w:t>合格</w:t>
            </w:r>
            <w:r>
              <w:rPr>
                <w:rFonts w:ascii="仿宋_GB2312" w:hAnsi="仿宋_GB2312" w:cs="仿宋_GB2312" w:eastAsia="仿宋_GB2312"/>
                <w:sz w:val="24"/>
              </w:rPr>
              <w:t>。必须保证质量可靠、进货渠道正规、符合国家相关标准，满足招标需求。由产品质量引发的家属投诉、纠纷、诉讼等由供应商负责。</w:t>
            </w:r>
          </w:p>
          <w:p>
            <w:pPr>
              <w:pStyle w:val="null3"/>
              <w:ind w:left="1410"/>
            </w:pPr>
            <w:r>
              <w:rPr>
                <w:rFonts w:ascii="仿宋_GB2312" w:hAnsi="仿宋_GB2312" w:cs="仿宋_GB2312" w:eastAsia="仿宋_GB2312"/>
                <w:sz w:val="28"/>
                <w:b/>
              </w:rPr>
              <w:t>二、报价要求及说明</w:t>
            </w:r>
          </w:p>
          <w:p>
            <w:pPr>
              <w:pStyle w:val="null3"/>
              <w:ind w:firstLine="480"/>
            </w:pPr>
            <w:r>
              <w:rPr>
                <w:rFonts w:ascii="仿宋_GB2312" w:hAnsi="仿宋_GB2312" w:cs="仿宋_GB2312" w:eastAsia="仿宋_GB2312"/>
                <w:sz w:val="24"/>
                <w:color w:val="000000"/>
              </w:rPr>
              <w:t>1、本项目采用单价报价形式，货物报价要求：以人民币为结算单位，包括所有产品、包装、人工费用、装卸、搬运、运输费、不合格货物的退换、各种税费及合同实施过程中的不可预见费用等全部费用。</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每类提供产品数量投标人自行决定。</w:t>
            </w:r>
          </w:p>
          <w:p>
            <w:pPr>
              <w:pStyle w:val="null3"/>
              <w:ind w:firstLine="480"/>
            </w:pPr>
            <w:r>
              <w:rPr>
                <w:rFonts w:ascii="仿宋_GB2312" w:hAnsi="仿宋_GB2312" w:cs="仿宋_GB2312" w:eastAsia="仿宋_GB2312"/>
                <w:sz w:val="24"/>
                <w:color w:val="000000"/>
              </w:rPr>
              <w:t>3、产品采购数量以实际销售为准。</w:t>
            </w:r>
          </w:p>
          <w:p>
            <w:pPr>
              <w:pStyle w:val="null3"/>
              <w:ind w:left="1410"/>
            </w:pPr>
            <w:r>
              <w:rPr>
                <w:rFonts w:ascii="仿宋_GB2312" w:hAnsi="仿宋_GB2312" w:cs="仿宋_GB2312" w:eastAsia="仿宋_GB2312"/>
                <w:sz w:val="28"/>
                <w:b/>
              </w:rPr>
              <w:t>三、</w:t>
            </w:r>
            <w:r>
              <w:rPr>
                <w:rFonts w:ascii="仿宋_GB2312" w:hAnsi="仿宋_GB2312" w:cs="仿宋_GB2312" w:eastAsia="仿宋_GB2312"/>
                <w:sz w:val="28"/>
                <w:b/>
              </w:rPr>
              <w:t>结算方式：</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合同签订后按月结算，货款实际结算金额按实际销售数量</w:t>
            </w:r>
            <w:r>
              <w:rPr>
                <w:rFonts w:ascii="仿宋_GB2312" w:hAnsi="仿宋_GB2312" w:cs="仿宋_GB2312" w:eastAsia="仿宋_GB2312"/>
                <w:sz w:val="24"/>
                <w:color w:val="000000"/>
              </w:rPr>
              <w:t>×中标成交单价，成交单价在供货服务期限内不可改变。验收合格后，供应商持中标通知书、供货合同、发票、政府采购项目验收单，与采购人进行结算，达到付款条件起</w:t>
            </w:r>
            <w:r>
              <w:rPr>
                <w:rFonts w:ascii="仿宋_GB2312" w:hAnsi="仿宋_GB2312" w:cs="仿宋_GB2312" w:eastAsia="仿宋_GB2312"/>
                <w:sz w:val="24"/>
                <w:color w:val="000000"/>
              </w:rPr>
              <w:t>5</w:t>
            </w:r>
            <w:r>
              <w:rPr>
                <w:rFonts w:ascii="仿宋_GB2312" w:hAnsi="仿宋_GB2312" w:cs="仿宋_GB2312" w:eastAsia="仿宋_GB2312"/>
                <w:sz w:val="24"/>
                <w:color w:val="000000"/>
              </w:rPr>
              <w:t>日内，支付</w:t>
            </w:r>
            <w:r>
              <w:rPr>
                <w:rFonts w:ascii="仿宋_GB2312" w:hAnsi="仿宋_GB2312" w:cs="仿宋_GB2312" w:eastAsia="仿宋_GB2312"/>
                <w:sz w:val="24"/>
                <w:color w:val="000000"/>
              </w:rPr>
              <w:t>实际销售</w:t>
            </w:r>
            <w:r>
              <w:rPr>
                <w:rFonts w:ascii="仿宋_GB2312" w:hAnsi="仿宋_GB2312" w:cs="仿宋_GB2312" w:eastAsia="仿宋_GB2312"/>
                <w:sz w:val="24"/>
                <w:color w:val="000000"/>
              </w:rPr>
              <w:t xml:space="preserve">金额的 </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支付方式：银行转账。</w:t>
            </w:r>
          </w:p>
          <w:p>
            <w:pPr>
              <w:pStyle w:val="null3"/>
              <w:ind w:left="1410"/>
            </w:pPr>
            <w:r>
              <w:rPr>
                <w:rFonts w:ascii="仿宋_GB2312" w:hAnsi="仿宋_GB2312" w:cs="仿宋_GB2312" w:eastAsia="仿宋_GB2312"/>
                <w:sz w:val="28"/>
                <w:b/>
              </w:rPr>
              <w:t>四、产品质量和售后服务</w:t>
            </w:r>
          </w:p>
          <w:p>
            <w:pPr>
              <w:pStyle w:val="null3"/>
              <w:ind w:firstLine="480"/>
            </w:pPr>
            <w:r>
              <w:rPr>
                <w:rFonts w:ascii="仿宋_GB2312" w:hAnsi="仿宋_GB2312" w:cs="仿宋_GB2312" w:eastAsia="仿宋_GB2312"/>
                <w:sz w:val="24"/>
                <w:color w:val="000000"/>
              </w:rPr>
              <w:t>1、所提供的产品是全新、完整、未使用过的，要求外观整洁、无裂纹、破损等，造型庄重简洁、图案美观大方，外形饱满；表面平整、内外无污物、不起泡、不缺材、不薄边；无局部结块、裂纹、孔洞等缺点；钉合整齐、均匀、牢固；胶黏剂均匀充分，不得溢出；倒棱、圆角、圆弧应均匀一致。产品均为环保型纸质和环保胶，燃烧后不影响炉体结构和骨灰质量。符合殡葬礼仪氛围。</w:t>
            </w:r>
          </w:p>
          <w:p>
            <w:pPr>
              <w:pStyle w:val="null3"/>
              <w:ind w:firstLine="480"/>
            </w:pPr>
            <w:r>
              <w:rPr>
                <w:rFonts w:ascii="仿宋_GB2312" w:hAnsi="仿宋_GB2312" w:cs="仿宋_GB2312" w:eastAsia="仿宋_GB2312"/>
                <w:sz w:val="24"/>
                <w:color w:val="000000"/>
              </w:rPr>
              <w:t>2、提供产品有符合国家标准以及本产品的出厂标准的质量检验证明。</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、所有投标产品须提供质量</w:t>
            </w:r>
            <w:r>
              <w:rPr>
                <w:rFonts w:ascii="仿宋_GB2312" w:hAnsi="仿宋_GB2312" w:cs="仿宋_GB2312" w:eastAsia="仿宋_GB2312"/>
                <w:sz w:val="24"/>
                <w:color w:val="000000"/>
              </w:rPr>
              <w:t>“三包”卡，《产品说明书》内容包括彩色图片、材质、规格、寓意、报价、产品工艺（纸质防虫、纸质防潮、防变形处理），材质鉴定报告，质量监督检验机构出具的产品合格检验报告。</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、本次招标，若投标方能提供符合陕西当地民风民俗的新型火化棺产品，招标方也可根据需求作具体要求，即：质量保证、生态环保、美观大方。</w:t>
            </w:r>
          </w:p>
          <w:p>
            <w:pPr>
              <w:pStyle w:val="null3"/>
              <w:ind w:firstLine="480"/>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、中标方负责将货物安全运送到招标方指定地点，不另收任何费用。</w:t>
            </w:r>
          </w:p>
          <w:p>
            <w:pPr>
              <w:pStyle w:val="null3"/>
              <w:ind w:firstLine="480"/>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、中标方提供的全部货物均应按标准保护措施进行包装。包装应适用于远距离运输、防潮、防震、防不正当装卸，以确保货物安全无损运抵。</w:t>
            </w:r>
          </w:p>
          <w:p>
            <w:pPr>
              <w:pStyle w:val="null3"/>
              <w:ind w:firstLine="480"/>
            </w:pPr>
            <w:r>
              <w:rPr>
                <w:rFonts w:ascii="仿宋_GB2312" w:hAnsi="仿宋_GB2312" w:cs="仿宋_GB2312" w:eastAsia="仿宋_GB2312"/>
                <w:sz w:val="24"/>
                <w:color w:val="000000"/>
              </w:rPr>
              <w:t>7</w:t>
            </w:r>
            <w:r>
              <w:rPr>
                <w:rFonts w:ascii="仿宋_GB2312" w:hAnsi="仿宋_GB2312" w:cs="仿宋_GB2312" w:eastAsia="仿宋_GB2312"/>
                <w:sz w:val="24"/>
                <w:color w:val="000000"/>
              </w:rPr>
              <w:t>、供应商必须根据采购方的业务需求保证充足货源；必须满足采购方临时特殊规格产品的需求，供货价格双方协商。</w:t>
            </w:r>
          </w:p>
          <w:p>
            <w:pPr>
              <w:pStyle w:val="null3"/>
              <w:ind w:left="1410"/>
            </w:pPr>
            <w:r>
              <w:rPr>
                <w:rFonts w:ascii="仿宋_GB2312" w:hAnsi="仿宋_GB2312" w:cs="仿宋_GB2312" w:eastAsia="仿宋_GB2312"/>
                <w:sz w:val="28"/>
                <w:b/>
              </w:rPr>
              <w:t>五、样品材质：</w:t>
            </w:r>
          </w:p>
          <w:p>
            <w:pPr>
              <w:pStyle w:val="null3"/>
              <w:ind w:firstLine="480"/>
            </w:pPr>
            <w:r>
              <w:rPr>
                <w:rFonts w:ascii="仿宋_GB2312" w:hAnsi="仿宋_GB2312" w:cs="仿宋_GB2312" w:eastAsia="仿宋_GB2312"/>
                <w:sz w:val="24"/>
                <w:color w:val="000000"/>
              </w:rPr>
              <w:t>1、样品材质要求：</w:t>
            </w:r>
            <w:r>
              <w:rPr>
                <w:rFonts w:ascii="仿宋_GB2312" w:hAnsi="仿宋_GB2312" w:cs="仿宋_GB2312" w:eastAsia="仿宋_GB2312"/>
                <w:sz w:val="24"/>
                <w:color w:val="000000"/>
              </w:rPr>
              <w:t>火化棺一类、</w:t>
            </w: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九</w:t>
            </w:r>
            <w:r>
              <w:rPr>
                <w:rFonts w:ascii="仿宋_GB2312" w:hAnsi="仿宋_GB2312" w:cs="仿宋_GB2312" w:eastAsia="仿宋_GB2312"/>
                <w:sz w:val="24"/>
                <w:color w:val="000000"/>
              </w:rPr>
              <w:t>类</w:t>
            </w:r>
            <w:r>
              <w:rPr>
                <w:rFonts w:ascii="仿宋_GB2312" w:hAnsi="仿宋_GB2312" w:cs="仿宋_GB2312" w:eastAsia="仿宋_GB2312"/>
                <w:sz w:val="24"/>
                <w:color w:val="000000"/>
              </w:rPr>
              <w:t>及</w:t>
            </w: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十一</w:t>
            </w:r>
            <w:r>
              <w:rPr>
                <w:rFonts w:ascii="仿宋_GB2312" w:hAnsi="仿宋_GB2312" w:cs="仿宋_GB2312" w:eastAsia="仿宋_GB2312"/>
                <w:sz w:val="24"/>
                <w:color w:val="000000"/>
              </w:rPr>
              <w:t>类</w:t>
            </w: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r>
              <w:rPr>
                <w:rFonts w:ascii="仿宋_GB2312" w:hAnsi="仿宋_GB2312" w:cs="仿宋_GB2312" w:eastAsia="仿宋_GB2312"/>
                <w:sz w:val="24"/>
                <w:color w:val="000000"/>
              </w:rPr>
              <w:t>须各提供一款样品材质，样品材质要求按照（规格：</w:t>
            </w:r>
            <w:r>
              <w:rPr>
                <w:rFonts w:ascii="仿宋_GB2312" w:hAnsi="仿宋_GB2312" w:cs="仿宋_GB2312" w:eastAsia="仿宋_GB2312"/>
                <w:sz w:val="24"/>
                <w:color w:val="000000"/>
              </w:rPr>
              <w:t>20CM×20CM）提供。所有样品应贴上有标识，标识上应列明产品名称、尺寸、材质、投标人名称并加盖公章，并提供样品清单（加盖投标人公章）。于开标日上午10:00—10:30送至西安</w:t>
            </w:r>
            <w:r>
              <w:rPr>
                <w:rFonts w:ascii="仿宋_GB2312" w:hAnsi="仿宋_GB2312" w:cs="仿宋_GB2312" w:eastAsia="仿宋_GB2312"/>
                <w:sz w:val="24"/>
                <w:color w:val="000000"/>
              </w:rPr>
              <w:t>西安市莲湖区高新路</w:t>
            </w:r>
            <w:r>
              <w:rPr>
                <w:rFonts w:ascii="仿宋_GB2312" w:hAnsi="仿宋_GB2312" w:cs="仿宋_GB2312" w:eastAsia="仿宋_GB2312"/>
                <w:sz w:val="24"/>
                <w:color w:val="000000"/>
              </w:rPr>
              <w:t>2号西部国际广场B座28层</w:t>
            </w:r>
            <w:r>
              <w:rPr>
                <w:rFonts w:ascii="仿宋_GB2312" w:hAnsi="仿宋_GB2312" w:cs="仿宋_GB2312" w:eastAsia="仿宋_GB2312"/>
                <w:sz w:val="24"/>
                <w:color w:val="000000"/>
              </w:rPr>
              <w:t>2812</w:t>
            </w:r>
            <w:r>
              <w:rPr>
                <w:rFonts w:ascii="仿宋_GB2312" w:hAnsi="仿宋_GB2312" w:cs="仿宋_GB2312" w:eastAsia="仿宋_GB2312"/>
                <w:sz w:val="24"/>
                <w:color w:val="000000"/>
              </w:rPr>
              <w:t>工位。</w:t>
            </w:r>
          </w:p>
          <w:p>
            <w:pPr>
              <w:pStyle w:val="null3"/>
              <w:ind w:firstLine="480"/>
            </w:pPr>
            <w:r>
              <w:rPr>
                <w:rFonts w:ascii="仿宋_GB2312" w:hAnsi="仿宋_GB2312" w:cs="仿宋_GB2312" w:eastAsia="仿宋_GB2312"/>
                <w:sz w:val="24"/>
                <w:color w:val="000000"/>
              </w:rPr>
              <w:t>2、所提供的样品材质应独立封装，封口处加盖投标人公章，外包装必须注明“样品封装封面”字样、投标人名称、项目名称、编号，并提供样品材质清单（加盖投标人公章）。样品材质质量将严重影响评分，未提供样品的则关于样品评审有关项目记0分。</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、样品材质的处理：本项目投标人递交的所有样品材质，暂时由采购人保存，并作为确定中标人后进行验收的标准。对于未中标人提供的样品，应当及时退还或者经未中标人同意后自行处理。</w:t>
            </w:r>
          </w:p>
          <w:p>
            <w:pPr>
              <w:pStyle w:val="null3"/>
            </w:pPr>
            <w:r>
              <w:rPr>
                <w:rFonts w:ascii="仿宋_GB2312" w:hAnsi="仿宋_GB2312" w:cs="仿宋_GB2312" w:eastAsia="仿宋_GB2312"/>
                <w:sz w:val="28"/>
                <w:b/>
              </w:rPr>
              <w:t>六、采购清单</w:t>
            </w:r>
          </w:p>
          <w:tbl>
            <w:tblPr>
              <w:tblInd w:type="dxa" w:w="90"/>
              <w:tblBorders>
                <w:top w:val="none" w:color="000000" w:sz="4"/>
                <w:left w:val="none" w:color="000000" w:sz="4"/>
                <w:bottom w:val="none" w:color="000000" w:sz="4"/>
                <w:right w:val="none" w:color="000000" w:sz="4"/>
                <w:insideH w:val="none"/>
                <w:insideV w:val="none"/>
              </w:tblBorders>
            </w:tblPr>
            <w:tblGrid>
              <w:gridCol w:w="140"/>
              <w:gridCol w:w="411"/>
              <w:gridCol w:w="1078"/>
              <w:gridCol w:w="697"/>
              <w:gridCol w:w="216"/>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货物名称</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材质</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技术参数及性能（配置）要求</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最高限价</w:t>
                  </w:r>
                </w:p>
                <w:p>
                  <w:pPr>
                    <w:pStyle w:val="null3"/>
                    <w:jc w:val="center"/>
                  </w:pPr>
                  <w:r>
                    <w:rPr>
                      <w:rFonts w:ascii="仿宋_GB2312" w:hAnsi="仿宋_GB2312" w:cs="仿宋_GB2312" w:eastAsia="仿宋_GB2312"/>
                      <w:sz w:val="22"/>
                      <w:color w:val="000000"/>
                    </w:rPr>
                    <w:t>(元/个)</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w:t>
                  </w:r>
                  <w:r>
                    <w:rPr>
                      <w:rFonts w:ascii="仿宋_GB2312" w:hAnsi="仿宋_GB2312" w:cs="仿宋_GB2312" w:eastAsia="仿宋_GB2312"/>
                      <w:sz w:val="24"/>
                      <w:color w:val="000000"/>
                    </w:rPr>
                    <w:t>，外饰：纸质装饰</w:t>
                  </w:r>
                </w:p>
              </w:tc>
              <w:tc>
                <w:tcPr>
                  <w:tcW w:type="dxa" w:w="6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kg</w:t>
                  </w:r>
                </w:p>
                <w:p>
                  <w:pPr>
                    <w:pStyle w:val="null3"/>
                  </w:pPr>
                  <w:r>
                    <w:rPr>
                      <w:rFonts w:ascii="仿宋_GB2312" w:hAnsi="仿宋_GB2312" w:cs="仿宋_GB2312" w:eastAsia="仿宋_GB2312"/>
                      <w:sz w:val="24"/>
                      <w:color w:val="000000"/>
                    </w:rPr>
                    <w:t>2、承载负荷：≥100kg</w:t>
                  </w:r>
                  <w:r>
                    <w:br/>
                  </w:r>
                  <w:r>
                    <w:rPr>
                      <w:rFonts w:ascii="仿宋_GB2312" w:hAnsi="仿宋_GB2312" w:cs="仿宋_GB2312" w:eastAsia="仿宋_GB2312"/>
                      <w:sz w:val="24"/>
                      <w:color w:val="000000"/>
                    </w:rPr>
                    <w:t>3、造型：底盖分盒式</w:t>
                  </w:r>
                  <w:r>
                    <w:br/>
                  </w:r>
                  <w:r>
                    <w:rPr>
                      <w:rFonts w:ascii="仿宋_GB2312" w:hAnsi="仿宋_GB2312" w:cs="仿宋_GB2312" w:eastAsia="仿宋_GB2312"/>
                      <w:sz w:val="24"/>
                      <w:color w:val="000000"/>
                    </w:rPr>
                    <w:t>4、规格：192×51×34cm</w:t>
                  </w:r>
                </w:p>
                <w:p>
                  <w:pPr>
                    <w:pStyle w:val="null3"/>
                    <w:numPr>
                      <w:ilvl w:val="0"/>
                      <w:numId w:val="1"/>
                    </w:numPr>
                  </w:pPr>
                  <w:r>
                    <w:rPr>
                      <w:rFonts w:ascii="仿宋_GB2312" w:hAnsi="仿宋_GB2312" w:cs="仿宋_GB2312" w:eastAsia="仿宋_GB2312"/>
                      <w:sz w:val="24"/>
                      <w:color w:val="000000"/>
                    </w:rPr>
                    <w:t>产品工艺：纸质防虫、纸质防潮、防变形处理</w:t>
                  </w:r>
                </w:p>
                <w:p>
                  <w:pPr>
                    <w:pStyle w:val="null3"/>
                    <w:numPr>
                      <w:ilvl w:val="0"/>
                      <w:numId w:val="1"/>
                    </w:numPr>
                  </w:pPr>
                  <w:r>
                    <w:rPr>
                      <w:rFonts w:ascii="仿宋_GB2312" w:hAnsi="仿宋_GB2312" w:cs="仿宋_GB2312" w:eastAsia="仿宋_GB2312"/>
                      <w:sz w:val="24"/>
                      <w:color w:val="000000"/>
                    </w:rPr>
                    <w:t>内部构造：可采用木质龙骨框架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二</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r>
                    <w:rPr>
                      <w:rFonts w:ascii="仿宋_GB2312" w:hAnsi="仿宋_GB2312" w:cs="仿宋_GB2312" w:eastAsia="仿宋_GB2312"/>
                      <w:sz w:val="28"/>
                    </w:rPr>
                    <w:t xml:space="preserve"> </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三</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五</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主材：瓦楞纸或蜂窝板，内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六</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≤25kg</w:t>
                  </w:r>
                </w:p>
                <w:p>
                  <w:pPr>
                    <w:pStyle w:val="null3"/>
                    <w:numPr>
                      <w:ilvl w:val="0"/>
                      <w:numId w:val="1"/>
                    </w:numPr>
                  </w:pPr>
                  <w:r>
                    <w:rPr>
                      <w:rFonts w:ascii="仿宋_GB2312" w:hAnsi="仿宋_GB2312" w:cs="仿宋_GB2312" w:eastAsia="仿宋_GB2312"/>
                      <w:sz w:val="24"/>
                      <w:color w:val="000000"/>
                    </w:rPr>
                    <w:t>承载负荷：</w:t>
                  </w:r>
                  <w:r>
                    <w:rPr>
                      <w:rFonts w:ascii="仿宋_GB2312" w:hAnsi="仿宋_GB2312" w:cs="仿宋_GB2312" w:eastAsia="仿宋_GB2312"/>
                      <w:sz w:val="24"/>
                      <w:color w:val="000000"/>
                    </w:rPr>
                    <w:t>≥120kg</w:t>
                  </w:r>
                </w:p>
                <w:p>
                  <w:pPr>
                    <w:pStyle w:val="null3"/>
                    <w:numPr>
                      <w:ilvl w:val="0"/>
                      <w:numId w:val="1"/>
                    </w:numPr>
                  </w:pPr>
                  <w:r>
                    <w:rPr>
                      <w:rFonts w:ascii="仿宋_GB2312" w:hAnsi="仿宋_GB2312" w:cs="仿宋_GB2312" w:eastAsia="仿宋_GB2312"/>
                      <w:sz w:val="24"/>
                      <w:color w:val="000000"/>
                    </w:rPr>
                    <w:t>造型：底盖分盒式</w:t>
                  </w:r>
                </w:p>
                <w:p>
                  <w:pPr>
                    <w:pStyle w:val="null3"/>
                    <w:numPr>
                      <w:ilvl w:val="0"/>
                      <w:numId w:val="1"/>
                    </w:numP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192×58×55cm</w:t>
                  </w:r>
                </w:p>
                <w:p>
                  <w:pPr>
                    <w:pStyle w:val="null3"/>
                    <w:numPr>
                      <w:ilvl w:val="0"/>
                      <w:numId w:val="1"/>
                    </w:numPr>
                  </w:pPr>
                  <w:r>
                    <w:rPr>
                      <w:rFonts w:ascii="仿宋_GB2312" w:hAnsi="仿宋_GB2312" w:cs="仿宋_GB2312" w:eastAsia="仿宋_GB2312"/>
                      <w:sz w:val="24"/>
                      <w:color w:val="000000"/>
                    </w:rPr>
                    <w:t>产品工艺：纸质防虫、纸质防潮、防变形处理</w:t>
                  </w:r>
                </w:p>
                <w:p>
                  <w:pPr>
                    <w:pStyle w:val="null3"/>
                    <w:numPr>
                      <w:ilvl w:val="0"/>
                      <w:numId w:val="1"/>
                    </w:numPr>
                  </w:pPr>
                  <w:r>
                    <w:rPr>
                      <w:rFonts w:ascii="仿宋_GB2312" w:hAnsi="仿宋_GB2312" w:cs="仿宋_GB2312" w:eastAsia="仿宋_GB2312"/>
                      <w:sz w:val="24"/>
                      <w:color w:val="000000"/>
                    </w:rPr>
                    <w:t>内部构造：可采用木质龙骨框架</w:t>
                  </w:r>
                </w:p>
                <w:p>
                  <w:pPr>
                    <w:pStyle w:val="null3"/>
                    <w:numPr>
                      <w:ilvl w:val="0"/>
                      <w:numId w:val="1"/>
                    </w:numPr>
                  </w:pPr>
                  <w:r>
                    <w:rPr>
                      <w:rFonts w:ascii="仿宋_GB2312" w:hAnsi="仿宋_GB2312" w:cs="仿宋_GB2312" w:eastAsia="仿宋_GB2312"/>
                      <w:sz w:val="24"/>
                      <w:color w:val="000000"/>
                    </w:rPr>
                    <w:t>外部构造：可制作仿木款样式</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七</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八</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：绸绒、棉布</w:t>
                  </w:r>
                  <w:r>
                    <w:rPr>
                      <w:rFonts w:ascii="仿宋_GB2312" w:hAnsi="仿宋_GB2312" w:cs="仿宋_GB2312" w:eastAsia="仿宋_GB2312"/>
                      <w:sz w:val="24"/>
                      <w:color w:val="000000"/>
                    </w:rPr>
                    <w:t>软包</w:t>
                  </w:r>
                  <w:r>
                    <w:rPr>
                      <w:rFonts w:ascii="仿宋_GB2312" w:hAnsi="仿宋_GB2312" w:cs="仿宋_GB2312" w:eastAsia="仿宋_GB2312"/>
                      <w:sz w:val="24"/>
                      <w:color w:val="000000"/>
                    </w:rPr>
                    <w:t>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九</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加厚镜面</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高档绸、绒、棉布装饰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w:t>
                  </w:r>
                  <w:r>
                    <w:rPr>
                      <w:rFonts w:ascii="仿宋_GB2312" w:hAnsi="仿宋_GB2312" w:cs="仿宋_GB2312" w:eastAsia="仿宋_GB2312"/>
                      <w:sz w:val="24"/>
                      <w:color w:val="000000"/>
                    </w:rPr>
                    <w:t>类</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w:t>
                  </w:r>
                  <w:r>
                    <w:rPr>
                      <w:rFonts w:ascii="仿宋_GB2312" w:hAnsi="仿宋_GB2312" w:cs="仿宋_GB2312" w:eastAsia="仿宋_GB2312"/>
                      <w:sz w:val="24"/>
                      <w:color w:val="000000"/>
                    </w:rPr>
                    <w:t>加厚镜面</w:t>
                  </w:r>
                  <w:r>
                    <w:rPr>
                      <w:rFonts w:ascii="仿宋_GB2312" w:hAnsi="仿宋_GB2312" w:cs="仿宋_GB2312" w:eastAsia="仿宋_GB2312"/>
                      <w:sz w:val="24"/>
                      <w:color w:val="000000"/>
                    </w:rPr>
                    <w:t>蜂窝板，内</w:t>
                  </w:r>
                  <w:r>
                    <w:rPr>
                      <w:rFonts w:ascii="仿宋_GB2312" w:hAnsi="仿宋_GB2312" w:cs="仿宋_GB2312" w:eastAsia="仿宋_GB2312"/>
                      <w:sz w:val="24"/>
                      <w:color w:val="000000"/>
                    </w:rPr>
                    <w:t>外饰</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高档绸、绒、棉布装饰</w:t>
                  </w:r>
                </w:p>
              </w:tc>
              <w:tc>
                <w:tcPr>
                  <w:tcW w:type="dxa" w:w="697"/>
                  <w:vMerge/>
                  <w:tcBorders>
                    <w:top w:val="none" w:color="000000" w:sz="4"/>
                    <w:left w:val="none" w:color="000000" w:sz="4"/>
                    <w:bottom w:val="non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火化棺</w:t>
                  </w:r>
                  <w:r>
                    <w:rPr>
                      <w:rFonts w:ascii="仿宋_GB2312" w:hAnsi="仿宋_GB2312" w:cs="仿宋_GB2312" w:eastAsia="仿宋_GB2312"/>
                      <w:sz w:val="24"/>
                      <w:color w:val="000000"/>
                    </w:rPr>
                    <w:t>十一</w:t>
                  </w:r>
                  <w:r>
                    <w:rPr>
                      <w:rFonts w:ascii="仿宋_GB2312" w:hAnsi="仿宋_GB2312" w:cs="仿宋_GB2312" w:eastAsia="仿宋_GB2312"/>
                      <w:sz w:val="24"/>
                      <w:color w:val="000000"/>
                    </w:rPr>
                    <w:t>类</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国际运尸棺</w:t>
                  </w:r>
                  <w:r>
                    <w:rPr>
                      <w:rFonts w:ascii="仿宋_GB2312" w:hAnsi="仿宋_GB2312" w:cs="仿宋_GB2312" w:eastAsia="仿宋_GB2312"/>
                      <w:sz w:val="24"/>
                      <w:color w:val="000000"/>
                    </w:rPr>
                    <w:t>）</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主材：实木或胶合板</w:t>
                  </w:r>
                  <w:r>
                    <w:rPr>
                      <w:rFonts w:ascii="仿宋_GB2312" w:hAnsi="仿宋_GB2312" w:cs="仿宋_GB2312" w:eastAsia="仿宋_GB2312"/>
                      <w:sz w:val="24"/>
                      <w:color w:val="000000"/>
                    </w:rPr>
                    <w:t>，内壁：金属包裹及软包装饰</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≤50 公斤</w:t>
                  </w:r>
                </w:p>
                <w:p>
                  <w:pPr>
                    <w:pStyle w:val="null3"/>
                  </w:pPr>
                  <w:r>
                    <w:rPr>
                      <w:rFonts w:ascii="仿宋_GB2312" w:hAnsi="仿宋_GB2312" w:cs="仿宋_GB2312" w:eastAsia="仿宋_GB2312"/>
                      <w:sz w:val="24"/>
                      <w:color w:val="000000"/>
                    </w:rPr>
                    <w:t>2、承载负荷： ≥</w:t>
                  </w:r>
                  <w:r>
                    <w:rPr>
                      <w:rFonts w:ascii="仿宋_GB2312" w:hAnsi="仿宋_GB2312" w:cs="仿宋_GB2312" w:eastAsia="仿宋_GB2312"/>
                      <w:sz w:val="24"/>
                      <w:color w:val="000000"/>
                    </w:rPr>
                    <w:t>15</w:t>
                  </w:r>
                  <w:r>
                    <w:rPr>
                      <w:rFonts w:ascii="仿宋_GB2312" w:hAnsi="仿宋_GB2312" w:cs="仿宋_GB2312" w:eastAsia="仿宋_GB2312"/>
                      <w:sz w:val="24"/>
                      <w:color w:val="000000"/>
                    </w:rPr>
                    <w:t>0 公斤</w:t>
                  </w:r>
                  <w:r>
                    <w:br/>
                  </w:r>
                  <w:r>
                    <w:rPr>
                      <w:rFonts w:ascii="仿宋_GB2312" w:hAnsi="仿宋_GB2312" w:cs="仿宋_GB2312" w:eastAsia="仿宋_GB2312"/>
                      <w:sz w:val="24"/>
                      <w:color w:val="000000"/>
                    </w:rPr>
                    <w:t>3、造型：底盖分盒式</w:t>
                  </w:r>
                  <w:r>
                    <w:rPr>
                      <w:rFonts w:ascii="仿宋_GB2312" w:hAnsi="仿宋_GB2312" w:cs="仿宋_GB2312" w:eastAsia="仿宋_GB2312"/>
                      <w:sz w:val="24"/>
                      <w:color w:val="000000"/>
                    </w:rPr>
                    <w:t>，棺两侧必须加装抬棺木质把手。</w:t>
                  </w:r>
                  <w:r>
                    <w:br/>
                  </w:r>
                  <w:r>
                    <w:rPr>
                      <w:rFonts w:ascii="仿宋_GB2312" w:hAnsi="仿宋_GB2312" w:cs="仿宋_GB2312" w:eastAsia="仿宋_GB2312"/>
                      <w:sz w:val="24"/>
                      <w:color w:val="000000"/>
                    </w:rPr>
                    <w:t>4、产品符合《国际运尸棺柩</w:t>
                  </w:r>
                  <w:r>
                    <w:br/>
                  </w:r>
                  <w:r>
                    <w:rPr>
                      <w:rFonts w:ascii="仿宋_GB2312" w:hAnsi="仿宋_GB2312" w:cs="仿宋_GB2312" w:eastAsia="仿宋_GB2312"/>
                      <w:sz w:val="24"/>
                      <w:color w:val="000000"/>
                    </w:rPr>
                    <w:t>及外包装标准》的要求</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5、国际运尸木棺应具有良好的承重能力和密封性能，确保逝者遗体在运输过程中不受伤害，内壁必须金属包裹及软包装饰，使用时不得有液体渗出棺外。</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备注</w:t>
                  </w:r>
                </w:p>
              </w:tc>
              <w:tc>
                <w:tcPr>
                  <w:tcW w:type="dxa" w:w="240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1、供应商必须在投标文件中附上所投产品相应款式的彩色图片，并在彩色图片下方注明货物的类别及款式，否则在评审中造成的一切不利后果，由供应商自负。</w:t>
                  </w:r>
                </w:p>
                <w:p>
                  <w:pPr>
                    <w:pStyle w:val="null3"/>
                  </w:pPr>
                  <w:r>
                    <w:rPr>
                      <w:rFonts w:ascii="仿宋_GB2312" w:hAnsi="仿宋_GB2312" w:cs="仿宋_GB2312" w:eastAsia="仿宋_GB2312"/>
                      <w:sz w:val="21"/>
                    </w:rPr>
                    <w:t>2、</w:t>
                  </w:r>
                  <w:r>
                    <w:rPr>
                      <w:rFonts w:ascii="仿宋_GB2312" w:hAnsi="仿宋_GB2312" w:cs="仿宋_GB2312" w:eastAsia="仿宋_GB2312"/>
                      <w:sz w:val="21"/>
                    </w:rPr>
                    <w:t>本项目允许供应商同时参与多个标包投标，但是只允许一个供应商中标一个标包。</w:t>
                  </w:r>
                  <w:r>
                    <w:rPr>
                      <w:rFonts w:ascii="仿宋_GB2312" w:hAnsi="仿宋_GB2312" w:cs="仿宋_GB2312" w:eastAsia="仿宋_GB2312"/>
                      <w:sz w:val="21"/>
                    </w:rPr>
                    <w:t>本项目评审顺序按照一包二包顺序进行评审，每个标包的第一中标候选人则不参与后续标包评审。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合同签订后一年或累计结算金额到达采购预算，以先到达者为准。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合同签订后一年或累计结算金额到达采购预算，以先到达者为准。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西安市殡仪馆内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西安市殡仪馆内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合同签订后按月结算，货款实际结算金额按实际销售数量×中标成交单价，成交单价在供货服务期限内不可改变。验收合格后，供应商持中标通知书、供货合同、发票、政府采购项目验收单，与采购人进行结算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合同签订后按月结算，货款实际结算金额将按实际销售数量×中标成交单价，成交单价在供货服务期限内不可改变。验收合格后，供应商持中标通知书、供货合同、发票、政府采购项目验收单，与采购人进行结算</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采购人根据合同要求，进行验收，确认产地、规格和数量。必要时委托具有相关资质的第三方检测机构或邀请行业内专家对货物外观质量等进行抽样检验，检验费用由中标供应商承担。 2、验收按国家有关的规定、规范结合本项目的各项要求和投标人提供的样品进行。如在验收时发现所提供的货物有损坏和不符合本项目要求的或与样品发生偏离的情形的，由参与验收的工作人员作出详尽的现场记录并由相关工作人员和中标方经办人双方签署备案。 3、对于不符合要求的货物，采购人有权拒绝进场并要求中标人予以更换，由此产生的有关费用由相关的中标人承担。 4、如发生货物不符合要求需要更换相关货物的情况，有关的中标人应在24小时内完成换货工作，所更换的货物应是符合要求产品。如因更换不及时或更换的货物再次出质量问题从而给采购人的管理服务工作带来不良影响的，采购人有权依照本项目的有关规定对中标人进行处理。 5、如因货物的质量、品种样式、用材、技术指标、工艺等问题发生争议的，由质量技术鉴定部门进行鉴定，如经鉴定货物符合要求的，鉴定费由采购人承担；否则鉴定费由中标人承担。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采购人指定地点后，采购人根据合同要求，进行验收，确认产地、规格和数量。必要时委托具有相关资质的第三方检测机构或邀请行业内专家对货物外观质量等进行抽样检验，检验费用由中标供应商承担。 2、验收按国家有关的规定、规范结合本项目的各项要求和投标人提供的样品进行。如在验收时发现所提供的货物有损坏和不符合本项目要求的或与样品发生偏离的情形的，由参与验收的工作人员作出详尽的现场记录并由相关工作人员和中标方经办人双方签署备案。 3、对于不符合要求的货物，采购人有权拒绝进场并要求中标人予以更换，由此产生的有关费用由相关的中标人承担。 4、如发生货物不符合要求需要更换相关货物的情况，有关的中标人应在24小时内完成换货工作，所更换的货物应是符合要求产品。如因更换不及时或更换的货物再次出质量问题从而给采购人的管理服务工作带来不良影响的，采购人有权依照本项目的有关规定对中标人进行处理。 5、如因货物的质量、品种样式、用材、技术指标、工艺等问题发生争议的，由质量技术鉴定部门进行鉴定，如经鉴定货物符合要求的，鉴定费由采购人承担；否则鉴定费由中标人承担。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选原材料必须保证质量可靠、进货渠道正规，符合国家相关标准，并满足招标文件要求。所有产品是全新、完整、未使用过的合格产品，棺体表面平整，色泽均匀一致，接缝自然，无胶粘痕迹，棺内装饰、棺体表面字体粘贴牢靠，无脱落、掉落现象。由产品质量引发的家属投诉、纠纷、诉讼等由供应商负责。 2、质保期：质保期二年，保修期内免费上门维修，非人为原因导致的质量问题，需及时免费更换。 3、中标供应商所供货物，若发生侵权而产生的一切后果，由中标供应商负责。采购人保留索赔权力。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选原材料必须保证质量可靠、进货渠道正规，符合国家相关标准，并满足招标文件要求。所有产品是全新、完整、未使用过的合格产品，棺体表面平整，色泽均匀一致，接缝自然，无胶粘痕迹，棺内装饰、棺体表面字体粘贴牢靠，无脱落、掉落现象。由产品质量引发的家属投诉、纠纷、诉讼等由供应商负责。 2、质保期：质保期二年，保修期内免费上门维修，非人为原因导致的质量问题，需及时免费更换。 3、中标供应商所供货物，若发生侵权而产生的一切后果，由中标供应商负责。采购人保留索赔权力。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2、未按合同要求提供货物或货物不能满足合同要求，采购人有权终止合同和对中标供应商的违约行为进行追究，同时按《中华人民共和国政府采购法》及相关法律法规的处罚条款报监管机构进行相应的处罚。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2、未按合同要求提供货物或货物不能满足合同要求，采购人有权终止合同和对中标供应商的违约行为进行追究，同时按《中华人民共和国政府采购法》及相关法律法规的处罚条款报监管机构进行相应的处罚。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2、财务状况报告：提供经审计的2024年度的财务报告或提交投标文件截止时间前六个月内其基本账户开户银行出具的资信证明及基本存款账户信息；其他组织和自然人提供银行出具的资信证明或财务报表； 3、税收缴纳证明：提供供应商2024年6月份至今已缴纳任意一个月完税凭证或税务机关开具的完税证明（任意税种）；依法免税的应提供税务机关开具的免税证明； 4、社会保障资金缴纳证明：提供供应商2024年6月份至今已缴纳任意一个月的社会保障完税证明或社保机构开具的社会保险参保缴费情况证明；依法不需要缴纳社会保障资金的应提供相关文件证明；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2、财务状况报告：提供经审计的2024年度的财务报告或提交投标文件截止时间前六个月内其基本账户开户银行出具的资信证明及基本存款账户信息；其他组织和自然人提供银行出具的资信证明或财务报表； 3、税收缴纳证明：提供供应商2024年6月份至今已缴纳任意一个月完税凭证或税务机关开具的完税证明（任意税种）；依法免税的应提供税务机关开具的免税证明； 4、社会保障资金缴纳证明：提供供应商2024年6月份至今已缴纳任意一个月的社会保障完税证明或社保机构开具的社会保险参保缴费情况证明；依法不需要缴纳社会保障资金的应提供相关文件证明；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提供经审计的2024年度的财务报告或提交投标文件截止时间前六个月内其基本账户开户银行出具的资信证明及基本存款账户信息；其他组织和自然人提供银行出具的资信证明或财务报表。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投标文件项目名称及编号</w:t>
            </w:r>
          </w:p>
        </w:tc>
        <w:tc>
          <w:tcPr>
            <w:tcW w:type="dxa" w:w="3322"/>
          </w:tcPr>
          <w:p>
            <w:pPr>
              <w:pStyle w:val="null3"/>
            </w:pPr>
            <w:r>
              <w:rPr>
                <w:rFonts w:ascii="仿宋_GB2312" w:hAnsi="仿宋_GB2312" w:cs="仿宋_GB2312" w:eastAsia="仿宋_GB2312"/>
              </w:rPr>
              <w:t>投标文件的项目名称、项目编号、标段无遗漏，且与本项目一致。</w:t>
            </w:r>
          </w:p>
        </w:tc>
        <w:tc>
          <w:tcPr>
            <w:tcW w:type="dxa" w:w="1661"/>
          </w:tcPr>
          <w:p>
            <w:pPr>
              <w:pStyle w:val="null3"/>
            </w:pPr>
            <w:r>
              <w:rPr>
                <w:rFonts w:ascii="仿宋_GB2312" w:hAnsi="仿宋_GB2312" w:cs="仿宋_GB2312" w:eastAsia="仿宋_GB2312"/>
              </w:rPr>
              <w:t>开标一览表 供应商应提供的资格证明文件.docx 授权委托书.docx 中小企业声明函 商务应答表 产品技术参数表 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投标文件的签署、盖章符合招标文件要求，且无遗漏。</w:t>
            </w:r>
          </w:p>
        </w:tc>
        <w:tc>
          <w:tcPr>
            <w:tcW w:type="dxa" w:w="1661"/>
          </w:tcPr>
          <w:p>
            <w:pPr>
              <w:pStyle w:val="null3"/>
            </w:pPr>
            <w:r>
              <w:rPr>
                <w:rFonts w:ascii="仿宋_GB2312" w:hAnsi="仿宋_GB2312" w:cs="仿宋_GB2312" w:eastAsia="仿宋_GB2312"/>
              </w:rPr>
              <w:t>开标一览表 供应商应提供的资格证明文件.docx 授权委托书.docx 中小企业声明函 商务应答表 产品技术参数表 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符合招标文件、合法有效。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同时满足以下条款：（1）投标报价符合唯一性要求；（2）报价货币符合招标文件要求；（3）未超出招标文件规定的单价最高限价；（4）符合《开标一览表》的填报要求。</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供应商应提供的资格证明文件.docx 授权委托书.docx 中小企业声明函 商务应答表 产品技术参数表 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供应商标包符合性</w:t>
            </w:r>
          </w:p>
        </w:tc>
        <w:tc>
          <w:tcPr>
            <w:tcW w:type="dxa" w:w="3322"/>
          </w:tcPr>
          <w:p>
            <w:pPr>
              <w:pStyle w:val="null3"/>
            </w:pPr>
            <w:r>
              <w:rPr>
                <w:rFonts w:ascii="仿宋_GB2312" w:hAnsi="仿宋_GB2312" w:cs="仿宋_GB2312" w:eastAsia="仿宋_GB2312"/>
              </w:rPr>
              <w:t>本项目允许供应商同时参与多个标包投标，但是只允许一个供应商中标一个标包。本项目评审顺序按照一包二包顺序进行评审，每个标包的第一中标候选人则不参与后续标包评审。</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供应商应提供的资格证明文件.docx 授权委托书.docx 中小企业声明函 商务应答表 产品技术参数表 分项报价表.docx 投标函 残疾人福利性单位声明函 标的清单 投标文件封面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投标文件项目名称及编号</w:t>
            </w:r>
          </w:p>
        </w:tc>
        <w:tc>
          <w:tcPr>
            <w:tcW w:type="dxa" w:w="3322"/>
          </w:tcPr>
          <w:p>
            <w:pPr>
              <w:pStyle w:val="null3"/>
            </w:pPr>
            <w:r>
              <w:rPr>
                <w:rFonts w:ascii="仿宋_GB2312" w:hAnsi="仿宋_GB2312" w:cs="仿宋_GB2312" w:eastAsia="仿宋_GB2312"/>
              </w:rPr>
              <w:t>投标文件的项目名称、项目编号、标段无遗漏，且与本项目一致。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投标文件的签署、盖章符合招标文件要求，且无遗漏。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符合招标文件、合法有效。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同时满足以下条款：（1）投标报价符合唯一性要求；（2）报价货币符合招标文件要求；（3）未超出招标文件规定的单价最高限价；（4）符合《开标一览表》的填报要求。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供应商标包符合性</w:t>
            </w:r>
          </w:p>
        </w:tc>
        <w:tc>
          <w:tcPr>
            <w:tcW w:type="dxa" w:w="3322"/>
          </w:tcPr>
          <w:p>
            <w:pPr>
              <w:pStyle w:val="null3"/>
            </w:pPr>
            <w:r>
              <w:rPr>
                <w:rFonts w:ascii="仿宋_GB2312" w:hAnsi="仿宋_GB2312" w:cs="仿宋_GB2312" w:eastAsia="仿宋_GB2312"/>
              </w:rPr>
              <w:t>本项目允许供应商同时参与多个标包投标，但是只允许一个供应商中标一个标包。本项目评审顺序按照一包二包顺序进行评审，每个标包的第一中标候选人则不参与后续标包评审。</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生产、设计、加工制造方案</w:t>
            </w:r>
          </w:p>
        </w:tc>
        <w:tc>
          <w:tcPr>
            <w:tcW w:type="dxa" w:w="2492"/>
          </w:tcPr>
          <w:p>
            <w:pPr>
              <w:pStyle w:val="null3"/>
            </w:pPr>
            <w:r>
              <w:rPr>
                <w:rFonts w:ascii="仿宋_GB2312" w:hAnsi="仿宋_GB2312" w:cs="仿宋_GB2312" w:eastAsia="仿宋_GB2312"/>
              </w:rPr>
              <w:t>生产、设计、加工制作方案完整、科学合理，流程清晰明确，符合项目实际需求的得4-6分；方案有针对性且流程基本清晰、基本科学合理得2-3.9分；方案流程清晰明确但无针对性得0-1.9分；无方案得不得分。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包装运输方案</w:t>
            </w:r>
          </w:p>
        </w:tc>
        <w:tc>
          <w:tcPr>
            <w:tcW w:type="dxa" w:w="2492"/>
          </w:tcPr>
          <w:p>
            <w:pPr>
              <w:pStyle w:val="null3"/>
            </w:pPr>
            <w:r>
              <w:rPr>
                <w:rFonts w:ascii="仿宋_GB2312" w:hAnsi="仿宋_GB2312" w:cs="仿宋_GB2312" w:eastAsia="仿宋_GB2312"/>
              </w:rPr>
              <w:t>运输流程及方案详细、科学合理，产品部件标注清晰、分类合理明确，根据响应程度计0-3分。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提供完整的项目团队信息和分工信息，人员齐备、专业配套、科学、合理，保证制度及安全措施全面完整切实可行 ，根据响应情况计0-2分。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拟投入本项目的机械设备</w:t>
            </w:r>
          </w:p>
        </w:tc>
        <w:tc>
          <w:tcPr>
            <w:tcW w:type="dxa" w:w="2492"/>
          </w:tcPr>
          <w:p>
            <w:pPr>
              <w:pStyle w:val="null3"/>
            </w:pPr>
            <w:r>
              <w:rPr>
                <w:rFonts w:ascii="仿宋_GB2312" w:hAnsi="仿宋_GB2312" w:cs="仿宋_GB2312" w:eastAsia="仿宋_GB2312"/>
              </w:rPr>
              <w:t>拟投入本项目的机械设备，提供设备列表清单，清单内容详细、配套齐全，根据响应情况计0-2分。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进度保障方案完整、有具体的保障措施、流程且针对性强，根据响应情况计0-3分。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安装方案及验收方案</w:t>
            </w:r>
          </w:p>
        </w:tc>
        <w:tc>
          <w:tcPr>
            <w:tcW w:type="dxa" w:w="2492"/>
          </w:tcPr>
          <w:p>
            <w:pPr>
              <w:pStyle w:val="null3"/>
            </w:pPr>
            <w:r>
              <w:rPr>
                <w:rFonts w:ascii="仿宋_GB2312" w:hAnsi="仿宋_GB2312" w:cs="仿宋_GB2312" w:eastAsia="仿宋_GB2312"/>
              </w:rPr>
              <w:t>安装方案及验收方案度保障方案完整、科学合理，根据响应程度计0-2分。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包括但不限于针对采购人临时采购需求、恶劣天气影响、或疫情等特殊情况等制定应急处理方案，根据响应情况计0-2分。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指标、参数及功能需求（13分）（评审依据为生产厂家出具的、相应的功能证明材料（包括但不限于检测报告、官网和功能截图、效果图、产品样册等）及投标产品技术参数偏离表等）：完全符合、响应招标文件要求，没有负偏离的得13分；除国际运尸棺有负偏离扣1分，其余每一种产品负偏离的扣0.5分，扣完为止。 2、提供资料齐全，描述详尽，产品外观美观、设计科学、工艺完善，实用性强，完全满足或优于招标文件要求，得7-10分；提供资料基本齐全，描述一般，产品外观一般、设计基本科学，实用性强一般，可基本满足招标文件要求，得3-6.9分；提供资料不全，描述较差，存在缺项漏项，产品外观及实用性差可部分满足采购人需求得0-2.9 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样品材质</w:t>
            </w:r>
          </w:p>
        </w:tc>
        <w:tc>
          <w:tcPr>
            <w:tcW w:type="dxa" w:w="2492"/>
          </w:tcPr>
          <w:p>
            <w:pPr>
              <w:pStyle w:val="null3"/>
            </w:pPr>
            <w:r>
              <w:rPr>
                <w:rFonts w:ascii="仿宋_GB2312" w:hAnsi="仿宋_GB2312" w:cs="仿宋_GB2312" w:eastAsia="仿宋_GB2312"/>
              </w:rPr>
              <w:t>样品的材质及质量（主材质量可靠、安全环保、符合国际、国内相关标准等），根据响应情况计0-6分。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供应商2021年1月1日至今类似业绩每提供一份业绩合同得1分，满分5分。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提供主要产品来源渠道合法的证明文件（包括但不限于销售协议、代理协议、厂家授权等）得0-4分，无证明文件不得分。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1、售后服务方案（包括但不限于：拟投入售后服务人员配置情况、 售后服务响应时效、质保期内及质保期满之后的各项售后服务承诺以及质量保修承诺等服务项目承诺等）：方案详细、科学合理、可靠性高，完全符合或优于采购人要求计6-9分；方案内容合理，无缺项漏项,基本满足采购人需求，计3-5.9分；方案内容粗略，存在缺项漏项，无具体内容，可部分满足采购人需求，计0-2.9分。 2、具有其他可行的优惠条件及实质性建议，根据响应程度计0-3分。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生产、设计、加工制造方案</w:t>
            </w:r>
          </w:p>
        </w:tc>
        <w:tc>
          <w:tcPr>
            <w:tcW w:type="dxa" w:w="2492"/>
          </w:tcPr>
          <w:p>
            <w:pPr>
              <w:pStyle w:val="null3"/>
            </w:pPr>
            <w:r>
              <w:rPr>
                <w:rFonts w:ascii="仿宋_GB2312" w:hAnsi="仿宋_GB2312" w:cs="仿宋_GB2312" w:eastAsia="仿宋_GB2312"/>
              </w:rPr>
              <w:t>生产、设计、加工制作方案完整、科学合理，流程清晰明确，符合项目实际需求的得4-6分；方案有针对性且流程基本清晰、基本科学合理得2-3.9分；方案流程清晰明确但无针对性得0-1.9分；无方案得不得分。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包装运输方案</w:t>
            </w:r>
          </w:p>
        </w:tc>
        <w:tc>
          <w:tcPr>
            <w:tcW w:type="dxa" w:w="2492"/>
          </w:tcPr>
          <w:p>
            <w:pPr>
              <w:pStyle w:val="null3"/>
            </w:pPr>
            <w:r>
              <w:rPr>
                <w:rFonts w:ascii="仿宋_GB2312" w:hAnsi="仿宋_GB2312" w:cs="仿宋_GB2312" w:eastAsia="仿宋_GB2312"/>
              </w:rPr>
              <w:t>运输流程及方案详细、科学合理，产品部件标注清晰、分类合理明确，根据响应程度计0-3分。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提供完整的项目团队信息和分工信息，人员齐备、专业配套、科学、合理，保证制度及安全措施全面完整切实可行 ，根据响应情况计0-2分。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拟投入本项目的机械设备</w:t>
            </w:r>
          </w:p>
        </w:tc>
        <w:tc>
          <w:tcPr>
            <w:tcW w:type="dxa" w:w="2492"/>
          </w:tcPr>
          <w:p>
            <w:pPr>
              <w:pStyle w:val="null3"/>
            </w:pPr>
            <w:r>
              <w:rPr>
                <w:rFonts w:ascii="仿宋_GB2312" w:hAnsi="仿宋_GB2312" w:cs="仿宋_GB2312" w:eastAsia="仿宋_GB2312"/>
              </w:rPr>
              <w:t>拟投入本项目的机械设备，提供设备列表清单，清单内容详细、配套齐全，根据响应情况计0-2分。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进度保障方案完整、有具体的保障措施、流程且针对性强，根据响应情况计0-3分。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安装方案及验收方案</w:t>
            </w:r>
          </w:p>
        </w:tc>
        <w:tc>
          <w:tcPr>
            <w:tcW w:type="dxa" w:w="2492"/>
          </w:tcPr>
          <w:p>
            <w:pPr>
              <w:pStyle w:val="null3"/>
            </w:pPr>
            <w:r>
              <w:rPr>
                <w:rFonts w:ascii="仿宋_GB2312" w:hAnsi="仿宋_GB2312" w:cs="仿宋_GB2312" w:eastAsia="仿宋_GB2312"/>
              </w:rPr>
              <w:t>安装方案及验收方案度保障方案完整、科学合理，根据响应程度计0-2分。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包括但不限于针对采购人临时采购需求、恶劣天气影响、或疫情等特殊情况等制定应急处理方案，根据响应情况计0-2分。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指标、参数及功能需求（13分）（评审依据为生产厂家出具的、相应的功能证明材料（包括但不限于检测报告、官网和功能截图、效果图、产品样册等）及投标产品技术参数偏离表等）：完全符合、响应招标文件要求，没有负偏离的得13分；除国际运尸棺有负偏离扣1分，其余每一种产品负偏离的扣0.5分，扣完为止。 2、提供资料齐全，描述详尽，产品外观美观、设计科学、工艺完善，实用性强，完全满足或优于招标文件要求，得7-10分；提供资料基本齐全，描述一般，产品外观一般、设计基本科学，实用性强一般，可基本满足招标文件要求，得3-6.9分；提供资料不全，描述较差，存在缺项漏项，产品外观及实用性差可部分满足采购人需求得0-2.9 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样品材质</w:t>
            </w:r>
          </w:p>
        </w:tc>
        <w:tc>
          <w:tcPr>
            <w:tcW w:type="dxa" w:w="2492"/>
          </w:tcPr>
          <w:p>
            <w:pPr>
              <w:pStyle w:val="null3"/>
            </w:pPr>
            <w:r>
              <w:rPr>
                <w:rFonts w:ascii="仿宋_GB2312" w:hAnsi="仿宋_GB2312" w:cs="仿宋_GB2312" w:eastAsia="仿宋_GB2312"/>
              </w:rPr>
              <w:t>样品的材质及质量（主材质量可靠、安全环保、符合国际、国内相关标准等），根据响应情况计0-6分。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供应商2021年1月1日至今类似业绩每提供一份业绩合同得1分，满分5分。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提供主要产品来源渠道合法的证明文件（包括但不限于销售协议、代理协议、厂家授权等）得0-4分，无证明文件不得分。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1、售后服务方案（包括但不限于：拟投入售后服务人员配置情况、 售后服务响应时效、质保期内及质保期满之后的各项售后服务承诺以及质量保修承诺等服务项目承诺等）：方案详细、科学合理、可靠性高，完全符合或优于采购人要求计6-9分；方案内容合理，无缺项漏项,基本满足采购人需求，计3-5.9分；方案内容粗略，存在缺项漏项，无具体内容，可部分满足采购人需求，计0-2.9分。 2、具有其他可行的优惠条件及实质性建议，根据响应程度计0-3分。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详见附件：火化棺供货合同.docx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