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F77E7C">
      <w:pPr>
        <w:shd w:val="clear" w:color="auto" w:fill="auto"/>
        <w:kinsoku/>
        <w:overflowPunct/>
        <w:topLinePunct w:val="0"/>
        <w:bidi w:val="0"/>
        <w:adjustRightInd w:val="0"/>
        <w:snapToGrid w:val="0"/>
        <w:spacing w:line="360" w:lineRule="auto"/>
        <w:jc w:val="both"/>
        <w:rPr>
          <w:rFonts w:hint="eastAsia" w:ascii="仿宋" w:hAnsi="仿宋" w:eastAsia="仿宋" w:cs="仿宋"/>
          <w:b w:val="0"/>
          <w:bCs/>
          <w:color w:val="auto"/>
          <w:sz w:val="24"/>
          <w:szCs w:val="24"/>
          <w:highlight w:val="none"/>
          <w:lang w:val="en-US" w:eastAsia="zh-CN"/>
        </w:rPr>
      </w:pPr>
    </w:p>
    <w:p w14:paraId="2081181A">
      <w:pPr>
        <w:shd w:val="clear" w:color="auto" w:fill="auto"/>
        <w:kinsoku/>
        <w:overflowPunct/>
        <w:topLinePunct w:val="0"/>
        <w:bidi w:val="0"/>
        <w:adjustRightInd w:val="0"/>
        <w:snapToGrid w:val="0"/>
        <w:spacing w:line="360" w:lineRule="auto"/>
        <w:jc w:val="both"/>
        <w:rPr>
          <w:rFonts w:hint="eastAsia" w:ascii="仿宋" w:hAnsi="仿宋" w:eastAsia="仿宋" w:cs="仿宋"/>
          <w:b w:val="0"/>
          <w:bCs/>
          <w:color w:val="auto"/>
          <w:sz w:val="24"/>
          <w:szCs w:val="24"/>
          <w:highlight w:val="none"/>
          <w:u w:val="single"/>
          <w:lang w:val="en-US" w:eastAsia="zh-CN"/>
        </w:rPr>
      </w:pPr>
      <w:bookmarkStart w:id="1" w:name="_GoBack"/>
      <w:bookmarkEnd w:id="1"/>
      <w:r>
        <w:rPr>
          <w:rFonts w:hint="eastAsia" w:ascii="仿宋" w:hAnsi="仿宋" w:eastAsia="仿宋" w:cs="仿宋"/>
          <w:b w:val="0"/>
          <w:bCs/>
          <w:color w:val="auto"/>
          <w:sz w:val="24"/>
          <w:szCs w:val="24"/>
          <w:highlight w:val="none"/>
          <w:lang w:val="en-US" w:eastAsia="zh-CN"/>
        </w:rPr>
        <w:t>合同编号：</w:t>
      </w:r>
      <w:r>
        <w:rPr>
          <w:rFonts w:hint="eastAsia" w:ascii="仿宋" w:hAnsi="仿宋" w:eastAsia="仿宋" w:cs="仿宋"/>
          <w:b w:val="0"/>
          <w:bCs/>
          <w:color w:val="auto"/>
          <w:sz w:val="24"/>
          <w:szCs w:val="24"/>
          <w:highlight w:val="none"/>
          <w:u w:val="single"/>
          <w:lang w:val="en-US" w:eastAsia="zh-CN"/>
        </w:rPr>
        <w:t xml:space="preserve">             </w:t>
      </w:r>
    </w:p>
    <w:p w14:paraId="3D831249">
      <w:pPr>
        <w:pStyle w:val="2"/>
        <w:shd w:val="clear" w:color="auto" w:fill="auto"/>
        <w:kinsoku/>
        <w:overflowPunct/>
        <w:topLinePunct w:val="0"/>
        <w:bidi w:val="0"/>
        <w:spacing w:line="360" w:lineRule="auto"/>
        <w:rPr>
          <w:rFonts w:hint="eastAsia" w:ascii="仿宋" w:hAnsi="仿宋" w:eastAsia="仿宋" w:cs="仿宋"/>
          <w:color w:val="auto"/>
          <w:highlight w:val="none"/>
        </w:rPr>
      </w:pPr>
    </w:p>
    <w:p w14:paraId="5756D6CA">
      <w:pPr>
        <w:shd w:val="clear" w:color="auto" w:fill="auto"/>
        <w:kinsoku/>
        <w:overflowPunct/>
        <w:topLinePunct w:val="0"/>
        <w:bidi w:val="0"/>
        <w:adjustRightInd w:val="0"/>
        <w:snapToGrid w:val="0"/>
        <w:spacing w:line="360" w:lineRule="auto"/>
        <w:jc w:val="center"/>
        <w:rPr>
          <w:rFonts w:hint="eastAsia" w:ascii="仿宋" w:hAnsi="仿宋" w:eastAsia="仿宋" w:cs="仿宋"/>
          <w:color w:val="auto"/>
          <w:sz w:val="44"/>
          <w:szCs w:val="44"/>
          <w:highlight w:val="none"/>
          <w:lang w:val="en-US" w:eastAsia="zh-CN"/>
        </w:rPr>
      </w:pPr>
    </w:p>
    <w:p w14:paraId="78021574">
      <w:pPr>
        <w:shd w:val="clear" w:color="auto" w:fill="auto"/>
        <w:kinsoku/>
        <w:overflowPunct/>
        <w:topLinePunct w:val="0"/>
        <w:bidi w:val="0"/>
        <w:adjustRightInd w:val="0"/>
        <w:snapToGrid w:val="0"/>
        <w:spacing w:line="360" w:lineRule="auto"/>
        <w:jc w:val="center"/>
        <w:rPr>
          <w:rFonts w:hint="eastAsia" w:ascii="仿宋" w:hAnsi="仿宋" w:eastAsia="仿宋" w:cs="仿宋"/>
          <w:color w:val="auto"/>
          <w:sz w:val="44"/>
          <w:szCs w:val="44"/>
          <w:highlight w:val="none"/>
        </w:rPr>
      </w:pPr>
      <w:r>
        <w:rPr>
          <w:rFonts w:hint="eastAsia" w:ascii="仿宋" w:hAnsi="仿宋" w:eastAsia="仿宋" w:cs="仿宋"/>
          <w:color w:val="auto"/>
          <w:sz w:val="44"/>
          <w:szCs w:val="44"/>
          <w:highlight w:val="none"/>
          <w:lang w:val="en-US" w:eastAsia="zh-CN"/>
        </w:rPr>
        <w:t>施 工 合 同</w:t>
      </w:r>
      <w:r>
        <w:rPr>
          <w:rFonts w:hint="eastAsia" w:ascii="仿宋" w:hAnsi="仿宋" w:eastAsia="仿宋" w:cs="仿宋"/>
          <w:color w:val="auto"/>
          <w:sz w:val="44"/>
          <w:szCs w:val="44"/>
          <w:highlight w:val="none"/>
        </w:rPr>
        <w:t xml:space="preserve">    </w:t>
      </w:r>
    </w:p>
    <w:p w14:paraId="18412C8C">
      <w:pPr>
        <w:shd w:val="clear" w:color="auto" w:fill="auto"/>
        <w:kinsoku/>
        <w:overflowPunct/>
        <w:topLinePunct w:val="0"/>
        <w:bidi w:val="0"/>
        <w:adjustRightInd w:val="0"/>
        <w:snapToGrid w:val="0"/>
        <w:spacing w:line="360" w:lineRule="auto"/>
        <w:rPr>
          <w:rFonts w:hint="eastAsia" w:ascii="仿宋" w:hAnsi="仿宋" w:eastAsia="仿宋" w:cs="仿宋"/>
          <w:b/>
          <w:color w:val="auto"/>
          <w:sz w:val="32"/>
          <w:szCs w:val="32"/>
          <w:highlight w:val="none"/>
        </w:rPr>
      </w:pPr>
      <w:r>
        <w:rPr>
          <w:rFonts w:hint="eastAsia" w:ascii="仿宋" w:hAnsi="仿宋" w:eastAsia="仿宋" w:cs="仿宋"/>
          <w:color w:val="auto"/>
          <w:sz w:val="32"/>
          <w:szCs w:val="32"/>
          <w:highlight w:val="none"/>
        </w:rPr>
        <w:t xml:space="preserve"> </w:t>
      </w:r>
      <w:r>
        <w:rPr>
          <w:rFonts w:hint="eastAsia" w:ascii="仿宋" w:hAnsi="仿宋" w:eastAsia="仿宋" w:cs="仿宋"/>
          <w:b/>
          <w:color w:val="auto"/>
          <w:sz w:val="32"/>
          <w:szCs w:val="32"/>
          <w:highlight w:val="none"/>
        </w:rPr>
        <w:t xml:space="preserve">      </w:t>
      </w:r>
    </w:p>
    <w:p w14:paraId="2135EBE2">
      <w:pPr>
        <w:shd w:val="clear" w:color="auto" w:fill="auto"/>
        <w:kinsoku/>
        <w:overflowPunct/>
        <w:topLinePunct w:val="0"/>
        <w:bidi w:val="0"/>
        <w:adjustRightInd w:val="0"/>
        <w:snapToGrid w:val="0"/>
        <w:spacing w:line="360" w:lineRule="auto"/>
        <w:rPr>
          <w:rFonts w:hint="eastAsia" w:ascii="仿宋" w:hAnsi="仿宋" w:eastAsia="仿宋" w:cs="仿宋"/>
          <w:color w:val="auto"/>
          <w:sz w:val="32"/>
          <w:szCs w:val="32"/>
          <w:highlight w:val="none"/>
        </w:rPr>
      </w:pPr>
    </w:p>
    <w:p w14:paraId="3BAF828A">
      <w:pPr>
        <w:pStyle w:val="2"/>
        <w:shd w:val="clear" w:color="auto" w:fill="auto"/>
        <w:kinsoku/>
        <w:overflowPunct/>
        <w:topLinePunct w:val="0"/>
        <w:bidi w:val="0"/>
        <w:adjustRightInd w:val="0"/>
        <w:snapToGrid w:val="0"/>
        <w:spacing w:line="360" w:lineRule="auto"/>
        <w:rPr>
          <w:rFonts w:hint="eastAsia" w:ascii="仿宋" w:hAnsi="仿宋" w:eastAsia="仿宋" w:cs="仿宋"/>
          <w:color w:val="auto"/>
          <w:sz w:val="32"/>
          <w:szCs w:val="32"/>
          <w:highlight w:val="none"/>
        </w:rPr>
      </w:pPr>
    </w:p>
    <w:p w14:paraId="03E7776F">
      <w:pPr>
        <w:pStyle w:val="3"/>
        <w:shd w:val="clear" w:color="auto" w:fill="auto"/>
        <w:kinsoku/>
        <w:overflowPunct/>
        <w:topLinePunct w:val="0"/>
        <w:bidi w:val="0"/>
        <w:adjustRightInd w:val="0"/>
        <w:snapToGrid w:val="0"/>
        <w:spacing w:line="360" w:lineRule="auto"/>
        <w:ind w:left="0"/>
        <w:rPr>
          <w:rFonts w:hint="eastAsia" w:ascii="仿宋" w:hAnsi="仿宋" w:eastAsia="仿宋" w:cs="仿宋"/>
          <w:color w:val="auto"/>
          <w:sz w:val="32"/>
          <w:szCs w:val="32"/>
          <w:highlight w:val="none"/>
        </w:rPr>
      </w:pPr>
    </w:p>
    <w:p w14:paraId="57AD67F8">
      <w:pPr>
        <w:shd w:val="clear" w:color="auto" w:fill="auto"/>
        <w:kinsoku/>
        <w:overflowPunct/>
        <w:topLinePunct w:val="0"/>
        <w:bidi w:val="0"/>
        <w:adjustRightInd w:val="0"/>
        <w:snapToGrid w:val="0"/>
        <w:spacing w:line="360" w:lineRule="auto"/>
        <w:rPr>
          <w:rFonts w:hint="eastAsia" w:ascii="仿宋" w:hAnsi="仿宋" w:eastAsia="仿宋" w:cs="仿宋"/>
          <w:color w:val="auto"/>
          <w:sz w:val="32"/>
          <w:szCs w:val="32"/>
          <w:highlight w:val="none"/>
        </w:rPr>
      </w:pPr>
    </w:p>
    <w:p w14:paraId="73DB2156">
      <w:pPr>
        <w:pStyle w:val="2"/>
        <w:shd w:val="clear" w:color="auto" w:fill="auto"/>
        <w:kinsoku/>
        <w:overflowPunct/>
        <w:topLinePunct w:val="0"/>
        <w:bidi w:val="0"/>
        <w:adjustRightInd w:val="0"/>
        <w:snapToGrid w:val="0"/>
        <w:spacing w:line="360" w:lineRule="auto"/>
        <w:ind w:firstLine="0"/>
        <w:rPr>
          <w:rFonts w:hint="eastAsia" w:ascii="仿宋" w:hAnsi="仿宋" w:eastAsia="仿宋" w:cs="仿宋"/>
          <w:color w:val="auto"/>
          <w:sz w:val="32"/>
          <w:szCs w:val="32"/>
          <w:highlight w:val="none"/>
        </w:rPr>
      </w:pPr>
    </w:p>
    <w:p w14:paraId="7908D3E0">
      <w:pPr>
        <w:pStyle w:val="3"/>
        <w:shd w:val="clear" w:color="auto" w:fill="auto"/>
        <w:kinsoku/>
        <w:overflowPunct/>
        <w:topLinePunct w:val="0"/>
        <w:bidi w:val="0"/>
        <w:adjustRightInd w:val="0"/>
        <w:snapToGrid w:val="0"/>
        <w:spacing w:line="360" w:lineRule="auto"/>
        <w:ind w:left="0"/>
        <w:rPr>
          <w:rFonts w:hint="eastAsia" w:ascii="仿宋" w:hAnsi="仿宋" w:eastAsia="仿宋" w:cs="仿宋"/>
          <w:color w:val="auto"/>
          <w:sz w:val="32"/>
          <w:szCs w:val="32"/>
          <w:highlight w:val="none"/>
        </w:rPr>
      </w:pPr>
    </w:p>
    <w:p w14:paraId="613F713F">
      <w:pPr>
        <w:shd w:val="clear" w:color="auto" w:fill="auto"/>
        <w:kinsoku/>
        <w:overflowPunct/>
        <w:topLinePunct w:val="0"/>
        <w:bidi w:val="0"/>
        <w:adjustRightInd w:val="0"/>
        <w:snapToGrid w:val="0"/>
        <w:spacing w:line="360" w:lineRule="auto"/>
        <w:rPr>
          <w:rFonts w:hint="eastAsia" w:ascii="仿宋" w:hAnsi="仿宋" w:eastAsia="仿宋" w:cs="仿宋"/>
          <w:color w:val="auto"/>
          <w:sz w:val="32"/>
          <w:szCs w:val="32"/>
          <w:highlight w:val="none"/>
        </w:rPr>
      </w:pPr>
    </w:p>
    <w:p w14:paraId="76D48334">
      <w:pPr>
        <w:pStyle w:val="2"/>
        <w:shd w:val="clear" w:color="auto" w:fill="auto"/>
        <w:kinsoku/>
        <w:overflowPunct/>
        <w:topLinePunct w:val="0"/>
        <w:bidi w:val="0"/>
        <w:adjustRightInd w:val="0"/>
        <w:snapToGrid w:val="0"/>
        <w:spacing w:line="360" w:lineRule="auto"/>
        <w:rPr>
          <w:rFonts w:hint="eastAsia" w:ascii="仿宋" w:hAnsi="仿宋" w:eastAsia="仿宋" w:cs="仿宋"/>
          <w:color w:val="auto"/>
          <w:sz w:val="32"/>
          <w:szCs w:val="32"/>
          <w:highlight w:val="none"/>
        </w:rPr>
      </w:pPr>
    </w:p>
    <w:p w14:paraId="43CAB952">
      <w:pPr>
        <w:shd w:val="clear" w:color="auto" w:fill="auto"/>
        <w:kinsoku/>
        <w:overflowPunct/>
        <w:topLinePunct w:val="0"/>
        <w:bidi w:val="0"/>
        <w:adjustRightInd w:val="0"/>
        <w:snapToGrid w:val="0"/>
        <w:spacing w:line="360" w:lineRule="auto"/>
        <w:rPr>
          <w:rFonts w:hint="eastAsia" w:ascii="仿宋" w:hAnsi="仿宋" w:eastAsia="仿宋" w:cs="仿宋"/>
          <w:color w:val="auto"/>
          <w:sz w:val="32"/>
          <w:szCs w:val="32"/>
          <w:highlight w:val="none"/>
        </w:rPr>
      </w:pPr>
    </w:p>
    <w:p w14:paraId="25658457">
      <w:pPr>
        <w:shd w:val="clear" w:color="auto" w:fill="auto"/>
        <w:kinsoku/>
        <w:overflowPunct/>
        <w:topLinePunct w:val="0"/>
        <w:bidi w:val="0"/>
        <w:adjustRightInd w:val="0"/>
        <w:snapToGrid w:val="0"/>
        <w:spacing w:line="360" w:lineRule="auto"/>
        <w:ind w:firstLine="1285" w:firstLineChars="400"/>
        <w:rPr>
          <w:rFonts w:hint="eastAsia" w:ascii="仿宋" w:hAnsi="仿宋" w:eastAsia="仿宋" w:cs="仿宋"/>
          <w:b/>
          <w:color w:val="auto"/>
          <w:sz w:val="32"/>
          <w:szCs w:val="32"/>
          <w:highlight w:val="none"/>
          <w:u w:val="single"/>
          <w:lang w:val="en-US" w:eastAsia="zh-CN"/>
        </w:rPr>
      </w:pPr>
      <w:r>
        <w:rPr>
          <w:rFonts w:hint="eastAsia" w:ascii="仿宋" w:hAnsi="仿宋" w:eastAsia="仿宋" w:cs="仿宋"/>
          <w:b/>
          <w:color w:val="auto"/>
          <w:sz w:val="32"/>
          <w:szCs w:val="32"/>
          <w:highlight w:val="none"/>
        </w:rPr>
        <w:t>发  包  方：</w:t>
      </w:r>
      <w:r>
        <w:rPr>
          <w:rFonts w:hint="eastAsia" w:ascii="仿宋" w:hAnsi="仿宋" w:eastAsia="仿宋" w:cs="仿宋"/>
          <w:b/>
          <w:color w:val="auto"/>
          <w:sz w:val="32"/>
          <w:szCs w:val="32"/>
          <w:highlight w:val="none"/>
          <w:u w:val="single"/>
          <w:lang w:val="en-US" w:eastAsia="zh-CN"/>
        </w:rPr>
        <w:t xml:space="preserve">                          </w:t>
      </w:r>
    </w:p>
    <w:p w14:paraId="55A6423E">
      <w:pPr>
        <w:shd w:val="clear" w:color="auto" w:fill="auto"/>
        <w:kinsoku/>
        <w:overflowPunct/>
        <w:topLinePunct w:val="0"/>
        <w:bidi w:val="0"/>
        <w:adjustRightInd w:val="0"/>
        <w:snapToGrid w:val="0"/>
        <w:spacing w:line="360" w:lineRule="auto"/>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 xml:space="preserve">        承  包  方：</w:t>
      </w:r>
      <w:r>
        <w:rPr>
          <w:rFonts w:hint="eastAsia" w:ascii="仿宋" w:hAnsi="仿宋" w:eastAsia="仿宋" w:cs="仿宋"/>
          <w:b/>
          <w:color w:val="auto"/>
          <w:sz w:val="32"/>
          <w:szCs w:val="32"/>
          <w:highlight w:val="none"/>
          <w:u w:val="single"/>
          <w:lang w:val="en-US" w:eastAsia="zh-CN"/>
        </w:rPr>
        <w:t xml:space="preserve">                          </w:t>
      </w:r>
      <w:r>
        <w:rPr>
          <w:rFonts w:hint="eastAsia" w:ascii="仿宋" w:hAnsi="仿宋" w:eastAsia="仿宋" w:cs="仿宋"/>
          <w:b/>
          <w:color w:val="auto"/>
          <w:sz w:val="32"/>
          <w:szCs w:val="32"/>
          <w:highlight w:val="none"/>
        </w:rPr>
        <w:t xml:space="preserve">        </w:t>
      </w:r>
    </w:p>
    <w:p w14:paraId="521B1593">
      <w:pPr>
        <w:shd w:val="clear" w:color="auto" w:fill="auto"/>
        <w:kinsoku/>
        <w:overflowPunct/>
        <w:topLinePunct w:val="0"/>
        <w:bidi w:val="0"/>
        <w:adjustRightInd w:val="0"/>
        <w:snapToGrid w:val="0"/>
        <w:spacing w:line="360" w:lineRule="auto"/>
        <w:ind w:firstLine="1285" w:firstLineChars="400"/>
        <w:rPr>
          <w:rFonts w:hint="eastAsia"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签 订 地 点：</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 xml:space="preserve">                   </w:t>
      </w:r>
      <w:r>
        <w:rPr>
          <w:rFonts w:hint="eastAsia" w:ascii="仿宋" w:hAnsi="仿宋" w:eastAsia="仿宋" w:cs="仿宋"/>
          <w:b/>
          <w:color w:val="auto"/>
          <w:sz w:val="32"/>
          <w:szCs w:val="32"/>
          <w:highlight w:val="none"/>
          <w:u w:val="single"/>
        </w:rPr>
        <w:t xml:space="preserve">    </w:t>
      </w:r>
    </w:p>
    <w:p w14:paraId="71444624">
      <w:pPr>
        <w:shd w:val="clear" w:color="auto" w:fill="auto"/>
        <w:kinsoku/>
        <w:overflowPunct/>
        <w:topLinePunct w:val="0"/>
        <w:bidi w:val="0"/>
        <w:adjustRightInd w:val="0"/>
        <w:snapToGrid w:val="0"/>
        <w:spacing w:line="360" w:lineRule="auto"/>
        <w:ind w:firstLine="1258"/>
        <w:rPr>
          <w:rFonts w:hint="eastAsia" w:ascii="仿宋" w:hAnsi="仿宋" w:eastAsia="仿宋" w:cs="仿宋"/>
          <w:b/>
          <w:color w:val="auto"/>
          <w:sz w:val="32"/>
          <w:szCs w:val="32"/>
          <w:highlight w:val="none"/>
        </w:rPr>
        <w:sectPr>
          <w:headerReference r:id="rId5" w:type="default"/>
          <w:footerReference r:id="rId6" w:type="default"/>
          <w:pgSz w:w="11906" w:h="16838"/>
          <w:pgMar w:top="1417" w:right="1417" w:bottom="1417" w:left="1417" w:header="851" w:footer="992" w:gutter="0"/>
          <w:pgNumType w:fmt="decimal" w:start="1"/>
          <w:cols w:space="720" w:num="1"/>
          <w:docGrid w:type="lines" w:linePitch="312" w:charSpace="0"/>
        </w:sectPr>
      </w:pPr>
      <w:r>
        <w:rPr>
          <w:rFonts w:hint="eastAsia" w:ascii="仿宋" w:hAnsi="仿宋" w:eastAsia="仿宋" w:cs="仿宋"/>
          <w:b/>
          <w:color w:val="auto"/>
          <w:sz w:val="32"/>
          <w:szCs w:val="32"/>
          <w:highlight w:val="none"/>
        </w:rPr>
        <w:t>签 订 日 期：</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 xml:space="preserve">    </w:t>
      </w:r>
      <w:r>
        <w:rPr>
          <w:rFonts w:hint="eastAsia" w:ascii="仿宋" w:hAnsi="仿宋" w:eastAsia="仿宋" w:cs="仿宋"/>
          <w:b/>
          <w:color w:val="auto"/>
          <w:sz w:val="32"/>
          <w:szCs w:val="32"/>
          <w:highlight w:val="none"/>
          <w:u w:val="single"/>
        </w:rPr>
        <w:t xml:space="preserve">年 </w:t>
      </w:r>
      <w:r>
        <w:rPr>
          <w:rFonts w:hint="eastAsia" w:ascii="仿宋" w:hAnsi="仿宋" w:eastAsia="仿宋" w:cs="仿宋"/>
          <w:b/>
          <w:color w:val="auto"/>
          <w:sz w:val="32"/>
          <w:szCs w:val="32"/>
          <w:highlight w:val="none"/>
          <w:u w:val="single"/>
          <w:lang w:val="en-US" w:eastAsia="zh-CN"/>
        </w:rPr>
        <w:t xml:space="preserve">  </w:t>
      </w:r>
      <w:r>
        <w:rPr>
          <w:rFonts w:hint="eastAsia" w:ascii="仿宋" w:hAnsi="仿宋" w:eastAsia="仿宋" w:cs="仿宋"/>
          <w:b/>
          <w:color w:val="auto"/>
          <w:sz w:val="32"/>
          <w:szCs w:val="32"/>
          <w:highlight w:val="none"/>
          <w:u w:val="single"/>
        </w:rPr>
        <w:t xml:space="preserve"> 月  </w:t>
      </w:r>
      <w:r>
        <w:rPr>
          <w:rFonts w:hint="eastAsia" w:ascii="仿宋" w:hAnsi="仿宋" w:eastAsia="仿宋" w:cs="仿宋"/>
          <w:b/>
          <w:color w:val="auto"/>
          <w:sz w:val="32"/>
          <w:szCs w:val="32"/>
          <w:highlight w:val="none"/>
          <w:u w:val="single"/>
          <w:lang w:val="en-US" w:eastAsia="zh-CN"/>
        </w:rPr>
        <w:t xml:space="preserve">  </w:t>
      </w:r>
      <w:r>
        <w:rPr>
          <w:rFonts w:hint="eastAsia" w:ascii="仿宋" w:hAnsi="仿宋" w:eastAsia="仿宋" w:cs="仿宋"/>
          <w:b/>
          <w:color w:val="auto"/>
          <w:sz w:val="32"/>
          <w:szCs w:val="32"/>
          <w:highlight w:val="none"/>
          <w:u w:val="single"/>
        </w:rPr>
        <w:t xml:space="preserve">日   </w:t>
      </w:r>
    </w:p>
    <w:p w14:paraId="6B5A5C5B">
      <w:pPr>
        <w:shd w:val="clear" w:color="auto" w:fill="auto"/>
        <w:kinsoku/>
        <w:overflowPunct/>
        <w:topLinePunct w:val="0"/>
        <w:bidi w:val="0"/>
        <w:adjustRightInd w:val="0"/>
        <w:snapToGrid w:val="0"/>
        <w:spacing w:line="360" w:lineRule="auto"/>
        <w:jc w:val="center"/>
        <w:rPr>
          <w:rFonts w:hint="eastAsia" w:ascii="仿宋" w:hAnsi="仿宋" w:eastAsia="仿宋" w:cs="仿宋"/>
          <w:color w:val="auto"/>
          <w:highlight w:val="none"/>
        </w:rPr>
      </w:pPr>
      <w:r>
        <w:rPr>
          <w:rFonts w:hint="eastAsia" w:ascii="仿宋" w:hAnsi="仿宋" w:eastAsia="仿宋" w:cs="仿宋"/>
          <w:b/>
          <w:bCs/>
          <w:color w:val="auto"/>
          <w:sz w:val="32"/>
          <w:szCs w:val="32"/>
          <w:highlight w:val="none"/>
        </w:rPr>
        <w:t>工程施工合同</w:t>
      </w:r>
    </w:p>
    <w:p w14:paraId="3A717A4C">
      <w:pPr>
        <w:keepNext w:val="0"/>
        <w:keepLines w:val="0"/>
        <w:pageBreakBefore w:val="0"/>
        <w:shd w:val="clear" w:color="auto" w:fill="auto"/>
        <w:kinsoku/>
        <w:wordWrap/>
        <w:overflowPunct/>
        <w:topLinePunct w:val="0"/>
        <w:bidi w:val="0"/>
        <w:adjustRightInd w:val="0"/>
        <w:snapToGrid w:val="0"/>
        <w:spacing w:line="480" w:lineRule="exac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发包方：</w:t>
      </w:r>
      <w:r>
        <w:rPr>
          <w:rFonts w:hint="eastAsia" w:ascii="仿宋" w:hAnsi="仿宋" w:eastAsia="仿宋" w:cs="仿宋"/>
          <w:color w:val="auto"/>
          <w:sz w:val="22"/>
          <w:szCs w:val="22"/>
          <w:highlight w:val="none"/>
          <w:u w:val="single"/>
        </w:rPr>
        <w:t>西安市文化市场综合执法支队</w:t>
      </w:r>
      <w:r>
        <w:rPr>
          <w:rFonts w:hint="eastAsia" w:ascii="仿宋" w:hAnsi="仿宋" w:eastAsia="仿宋" w:cs="仿宋"/>
          <w:color w:val="auto"/>
          <w:sz w:val="22"/>
          <w:szCs w:val="22"/>
          <w:highlight w:val="none"/>
        </w:rPr>
        <w:t>（以下简称甲方）</w:t>
      </w:r>
    </w:p>
    <w:p w14:paraId="48994D50">
      <w:pPr>
        <w:keepNext w:val="0"/>
        <w:keepLines w:val="0"/>
        <w:pageBreakBefore w:val="0"/>
        <w:shd w:val="clear" w:color="auto" w:fill="auto"/>
        <w:kinsoku/>
        <w:wordWrap/>
        <w:overflowPunct/>
        <w:topLinePunct w:val="0"/>
        <w:bidi w:val="0"/>
        <w:adjustRightInd w:val="0"/>
        <w:snapToGrid w:val="0"/>
        <w:spacing w:line="480" w:lineRule="exac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承包方：</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rPr>
        <w:t>（以下简称乙方）</w:t>
      </w:r>
    </w:p>
    <w:p w14:paraId="73107272">
      <w:pPr>
        <w:keepNext w:val="0"/>
        <w:keepLines w:val="0"/>
        <w:pageBreakBefore w:val="0"/>
        <w:widowControl/>
        <w:shd w:val="clear" w:color="auto" w:fill="auto"/>
        <w:kinsoku/>
        <w:wordWrap/>
        <w:overflowPunct/>
        <w:topLinePunct w:val="0"/>
        <w:bidi w:val="0"/>
        <w:adjustRightInd w:val="0"/>
        <w:snapToGrid w:val="0"/>
        <w:spacing w:line="48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rPr>
        <w:t>依照《中华人民共和国民法典》、《中华人民共和国建筑法》及其他有关法律、行政法规，遵循平等、自愿、公平和诚实信用的原则，双方就本工程施工协商一致，订立本合同。</w:t>
      </w:r>
    </w:p>
    <w:p w14:paraId="4EB5AAD8">
      <w:pPr>
        <w:keepNext w:val="0"/>
        <w:keepLines w:val="0"/>
        <w:pageBreakBefore w:val="0"/>
        <w:numPr>
          <w:ilvl w:val="0"/>
          <w:numId w:val="1"/>
        </w:numPr>
        <w:shd w:val="clear" w:color="auto" w:fill="auto"/>
        <w:kinsoku/>
        <w:wordWrap/>
        <w:overflowPunct/>
        <w:topLinePunct w:val="0"/>
        <w:bidi w:val="0"/>
        <w:adjustRightInd w:val="0"/>
        <w:snapToGrid w:val="0"/>
        <w:spacing w:line="480" w:lineRule="exact"/>
        <w:ind w:firstLine="442" w:firstLineChars="200"/>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 xml:space="preserve"> 工程概括：</w:t>
      </w:r>
    </w:p>
    <w:p w14:paraId="050DC164">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sz w:val="22"/>
          <w:szCs w:val="22"/>
          <w:highlight w:val="none"/>
          <w:lang w:val="zh-TW" w:eastAsia="zh-CN"/>
        </w:rPr>
      </w:pPr>
      <w:r>
        <w:rPr>
          <w:rFonts w:hint="eastAsia" w:ascii="仿宋" w:hAnsi="仿宋" w:eastAsia="仿宋" w:cs="仿宋"/>
          <w:color w:val="auto"/>
          <w:sz w:val="22"/>
          <w:szCs w:val="22"/>
          <w:highlight w:val="none"/>
          <w:lang w:val="en-US" w:eastAsia="zh-CN"/>
        </w:rPr>
        <w:t>1.1</w:t>
      </w:r>
      <w:r>
        <w:rPr>
          <w:rFonts w:hint="eastAsia" w:ascii="仿宋" w:hAnsi="仿宋" w:eastAsia="仿宋" w:cs="仿宋"/>
          <w:color w:val="auto"/>
          <w:sz w:val="22"/>
          <w:szCs w:val="22"/>
          <w:highlight w:val="none"/>
        </w:rPr>
        <w:t>工程名称：</w:t>
      </w:r>
      <w:r>
        <w:rPr>
          <w:rFonts w:hint="eastAsia" w:ascii="仿宋" w:hAnsi="仿宋" w:eastAsia="仿宋" w:cs="仿宋"/>
          <w:color w:val="auto"/>
          <w:sz w:val="22"/>
          <w:szCs w:val="22"/>
          <w:highlight w:val="none"/>
          <w:lang w:eastAsia="zh-CN"/>
        </w:rPr>
        <w:t>振兴路办公楼二楼修缮项目</w:t>
      </w:r>
    </w:p>
    <w:p w14:paraId="5CE91210">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1.2工程地址：</w:t>
      </w:r>
      <w:r>
        <w:rPr>
          <w:rFonts w:hint="eastAsia" w:ascii="仿宋" w:hAnsi="仿宋" w:eastAsia="仿宋" w:cs="仿宋"/>
          <w:color w:val="auto"/>
          <w:sz w:val="22"/>
          <w:szCs w:val="22"/>
          <w:highlight w:val="none"/>
          <w:lang w:val="en-US" w:eastAsia="zh-CN"/>
        </w:rPr>
        <w:t>西安市碑林区</w:t>
      </w:r>
      <w:r>
        <w:rPr>
          <w:rFonts w:hint="eastAsia" w:ascii="仿宋" w:hAnsi="仿宋" w:eastAsia="仿宋" w:cs="仿宋"/>
          <w:color w:val="auto"/>
          <w:sz w:val="22"/>
          <w:szCs w:val="22"/>
          <w:highlight w:val="none"/>
        </w:rPr>
        <w:t>。</w:t>
      </w:r>
    </w:p>
    <w:p w14:paraId="481DF532">
      <w:pPr>
        <w:keepNext w:val="0"/>
        <w:keepLines w:val="0"/>
        <w:pageBreakBefore w:val="0"/>
        <w:shd w:val="clear" w:color="auto" w:fill="auto"/>
        <w:kinsoku/>
        <w:wordWrap/>
        <w:overflowPunct/>
        <w:topLinePunct w:val="0"/>
        <w:bidi w:val="0"/>
        <w:adjustRightInd w:val="0"/>
        <w:snapToGrid w:val="0"/>
        <w:spacing w:line="480" w:lineRule="exact"/>
        <w:ind w:firstLine="442" w:firstLineChars="200"/>
        <w:rPr>
          <w:rFonts w:hint="eastAsia" w:ascii="仿宋" w:hAnsi="仿宋" w:eastAsia="仿宋" w:cs="仿宋"/>
          <w:color w:val="auto"/>
          <w:kern w:val="0"/>
          <w:sz w:val="22"/>
          <w:szCs w:val="22"/>
          <w:highlight w:val="none"/>
        </w:rPr>
      </w:pPr>
      <w:r>
        <w:rPr>
          <w:rFonts w:hint="eastAsia" w:ascii="仿宋" w:hAnsi="仿宋" w:eastAsia="仿宋" w:cs="仿宋"/>
          <w:b/>
          <w:color w:val="auto"/>
          <w:sz w:val="22"/>
          <w:szCs w:val="22"/>
          <w:highlight w:val="none"/>
        </w:rPr>
        <w:t>第二条  承包范围、内容及方式</w:t>
      </w:r>
    </w:p>
    <w:p w14:paraId="6B8301EA">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440" w:firstLineChars="200"/>
        <w:jc w:val="left"/>
        <w:textAlignment w:val="auto"/>
        <w:outlineLvl w:val="9"/>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eastAsia="zh-CN"/>
        </w:rPr>
        <w:t>2.1 承包范围：振兴路办公楼二楼修缮项目</w:t>
      </w:r>
      <w:r>
        <w:rPr>
          <w:rFonts w:hint="eastAsia" w:ascii="仿宋" w:hAnsi="仿宋" w:eastAsia="仿宋" w:cs="仿宋"/>
          <w:color w:val="auto"/>
          <w:kern w:val="0"/>
          <w:sz w:val="22"/>
          <w:szCs w:val="22"/>
          <w:highlight w:val="none"/>
          <w:lang w:val="en-US" w:eastAsia="zh-CN"/>
        </w:rPr>
        <w:t>图纸及工程量清单里所包含的内容。</w:t>
      </w:r>
    </w:p>
    <w:p w14:paraId="7781A1AC">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440" w:firstLineChars="200"/>
        <w:jc w:val="left"/>
        <w:textAlignment w:val="auto"/>
        <w:outlineLvl w:val="9"/>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eastAsia="zh-CN"/>
        </w:rPr>
        <w:t>2.2 承包内容：</w:t>
      </w:r>
      <w:r>
        <w:rPr>
          <w:rFonts w:hint="eastAsia" w:ascii="仿宋" w:hAnsi="仿宋" w:eastAsia="仿宋" w:cs="仿宋"/>
          <w:color w:val="auto"/>
          <w:sz w:val="22"/>
          <w:szCs w:val="22"/>
          <w:highlight w:val="none"/>
          <w:lang w:eastAsia="zh-CN"/>
        </w:rPr>
        <w:t>振兴路办公楼二楼修缮项目</w:t>
      </w:r>
      <w:r>
        <w:rPr>
          <w:rFonts w:hint="eastAsia" w:ascii="仿宋" w:hAnsi="仿宋" w:eastAsia="仿宋" w:cs="仿宋"/>
          <w:color w:val="auto"/>
          <w:kern w:val="0"/>
          <w:sz w:val="22"/>
          <w:szCs w:val="22"/>
          <w:highlight w:val="none"/>
          <w:lang w:val="en-US" w:eastAsia="zh-CN"/>
        </w:rPr>
        <w:t>图纸及工程量清单里所包含的内容</w:t>
      </w:r>
      <w:r>
        <w:rPr>
          <w:rFonts w:hint="eastAsia" w:ascii="仿宋" w:hAnsi="仿宋" w:eastAsia="仿宋" w:cs="仿宋"/>
          <w:color w:val="auto"/>
          <w:kern w:val="0"/>
          <w:sz w:val="22"/>
          <w:szCs w:val="22"/>
          <w:highlight w:val="none"/>
          <w:lang w:eastAsia="zh-CN"/>
        </w:rPr>
        <w:t>。</w:t>
      </w:r>
    </w:p>
    <w:p w14:paraId="74A60240">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440" w:firstLineChars="200"/>
        <w:jc w:val="left"/>
        <w:textAlignment w:val="auto"/>
        <w:outlineLvl w:val="9"/>
        <w:rPr>
          <w:rFonts w:hint="eastAsia" w:ascii="仿宋" w:hAnsi="仿宋" w:eastAsia="仿宋" w:cs="仿宋"/>
          <w:color w:val="auto"/>
          <w:kern w:val="0"/>
          <w:sz w:val="22"/>
          <w:szCs w:val="22"/>
          <w:highlight w:val="none"/>
          <w:lang w:eastAsia="zh-CN"/>
        </w:rPr>
      </w:pPr>
      <w:r>
        <w:rPr>
          <w:rFonts w:hint="eastAsia" w:ascii="仿宋" w:hAnsi="仿宋" w:eastAsia="仿宋" w:cs="仿宋"/>
          <w:color w:val="auto"/>
          <w:kern w:val="0"/>
          <w:sz w:val="22"/>
          <w:szCs w:val="22"/>
          <w:highlight w:val="none"/>
          <w:lang w:eastAsia="zh-CN"/>
        </w:rPr>
        <w:t>2.3 承包方式：总承包。</w:t>
      </w:r>
    </w:p>
    <w:p w14:paraId="2DA44C18">
      <w:pPr>
        <w:keepNext w:val="0"/>
        <w:keepLines w:val="0"/>
        <w:pageBreakBefore w:val="0"/>
        <w:shd w:val="clear" w:color="auto" w:fill="auto"/>
        <w:kinsoku/>
        <w:wordWrap/>
        <w:overflowPunct/>
        <w:topLinePunct w:val="0"/>
        <w:bidi w:val="0"/>
        <w:adjustRightInd w:val="0"/>
        <w:snapToGrid w:val="0"/>
        <w:spacing w:line="480" w:lineRule="exact"/>
        <w:ind w:firstLine="442" w:firstLineChars="200"/>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第三条  工期要求</w:t>
      </w:r>
    </w:p>
    <w:p w14:paraId="0DB6A508">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3.1开工日期：</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rPr>
        <w:t>年</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月</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rPr>
        <w:t>日；（具体开工日期以</w:t>
      </w:r>
      <w:r>
        <w:rPr>
          <w:rFonts w:hint="eastAsia" w:ascii="仿宋" w:hAnsi="仿宋" w:eastAsia="仿宋" w:cs="仿宋"/>
          <w:color w:val="auto"/>
          <w:sz w:val="22"/>
          <w:szCs w:val="22"/>
          <w:highlight w:val="none"/>
          <w:lang w:val="en-US" w:eastAsia="zh-Hans"/>
        </w:rPr>
        <w:t>甲方通知的</w:t>
      </w:r>
      <w:r>
        <w:rPr>
          <w:rFonts w:hint="eastAsia" w:ascii="仿宋" w:hAnsi="仿宋" w:eastAsia="仿宋" w:cs="仿宋"/>
          <w:color w:val="auto"/>
          <w:sz w:val="22"/>
          <w:szCs w:val="22"/>
          <w:highlight w:val="none"/>
        </w:rPr>
        <w:t>实际进场日期为准）。</w:t>
      </w:r>
    </w:p>
    <w:p w14:paraId="7E423389">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竣工日期：</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年</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月</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日</w:t>
      </w:r>
    </w:p>
    <w:p w14:paraId="0EC2E7DA">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sz w:val="22"/>
          <w:szCs w:val="22"/>
          <w:highlight w:val="none"/>
          <w:u w:val="none"/>
          <w:lang w:eastAsia="zh-CN"/>
        </w:rPr>
      </w:pPr>
      <w:r>
        <w:rPr>
          <w:rFonts w:hint="eastAsia" w:ascii="仿宋" w:hAnsi="仿宋" w:eastAsia="仿宋" w:cs="仿宋"/>
          <w:color w:val="auto"/>
          <w:sz w:val="22"/>
          <w:szCs w:val="22"/>
          <w:highlight w:val="none"/>
        </w:rPr>
        <w:t>总工期：</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none"/>
          <w:lang w:val="en-US" w:eastAsia="zh-CN"/>
        </w:rPr>
        <w:t>日历</w:t>
      </w:r>
      <w:r>
        <w:rPr>
          <w:rFonts w:hint="eastAsia" w:ascii="仿宋" w:hAnsi="仿宋" w:eastAsia="仿宋" w:cs="仿宋"/>
          <w:color w:val="auto"/>
          <w:sz w:val="22"/>
          <w:szCs w:val="22"/>
          <w:highlight w:val="none"/>
          <w:u w:val="none"/>
        </w:rPr>
        <w:t>天</w:t>
      </w:r>
      <w:r>
        <w:rPr>
          <w:rFonts w:hint="eastAsia" w:ascii="仿宋" w:hAnsi="仿宋" w:eastAsia="仿宋" w:cs="仿宋"/>
          <w:color w:val="auto"/>
          <w:sz w:val="22"/>
          <w:szCs w:val="22"/>
          <w:highlight w:val="none"/>
          <w:u w:val="none"/>
          <w:lang w:eastAsia="zh-CN"/>
        </w:rPr>
        <w:t>（</w:t>
      </w:r>
      <w:r>
        <w:rPr>
          <w:rFonts w:hint="eastAsia" w:ascii="仿宋" w:hAnsi="仿宋" w:eastAsia="仿宋" w:cs="仿宋"/>
          <w:color w:val="auto"/>
          <w:sz w:val="22"/>
          <w:szCs w:val="22"/>
          <w:highlight w:val="none"/>
          <w:u w:val="none"/>
          <w:lang w:val="en-US" w:eastAsia="zh-CN"/>
        </w:rPr>
        <w:t>此处填写投标人所报工期</w:t>
      </w:r>
      <w:r>
        <w:rPr>
          <w:rFonts w:hint="eastAsia" w:ascii="仿宋" w:hAnsi="仿宋" w:eastAsia="仿宋" w:cs="仿宋"/>
          <w:color w:val="auto"/>
          <w:sz w:val="22"/>
          <w:szCs w:val="22"/>
          <w:highlight w:val="none"/>
          <w:u w:val="none"/>
          <w:lang w:eastAsia="zh-CN"/>
        </w:rPr>
        <w:t>）</w:t>
      </w:r>
    </w:p>
    <w:p w14:paraId="464713B2">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3.2如遇特殊情况（如不可抗力因素影响以及甲方原因造成的停、窝工等)时，乙方以书面形式向甲方提交报告及情况说明，经甲方确认后，工期顺延；未经甲方确认，工期不得顺延，具体工期顺延天数以甲方书面确认为准。</w:t>
      </w:r>
    </w:p>
    <w:p w14:paraId="223E5A30">
      <w:pPr>
        <w:keepNext w:val="0"/>
        <w:keepLines w:val="0"/>
        <w:pageBreakBefore w:val="0"/>
        <w:shd w:val="clear" w:color="auto" w:fill="auto"/>
        <w:tabs>
          <w:tab w:val="left" w:pos="540"/>
        </w:tabs>
        <w:kinsoku/>
        <w:wordWrap/>
        <w:overflowPunct/>
        <w:topLinePunct w:val="0"/>
        <w:bidi w:val="0"/>
        <w:adjustRightInd w:val="0"/>
        <w:snapToGrid w:val="0"/>
        <w:spacing w:line="48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3.3暂停施工</w:t>
      </w:r>
    </w:p>
    <w:p w14:paraId="710B6F9D">
      <w:pPr>
        <w:pStyle w:val="9"/>
        <w:keepNext w:val="0"/>
        <w:keepLines w:val="0"/>
        <w:pageBreakBefore w:val="0"/>
        <w:shd w:val="clear" w:color="auto" w:fill="auto"/>
        <w:kinsoku/>
        <w:wordWrap/>
        <w:overflowPunct/>
        <w:topLinePunct w:val="0"/>
        <w:bidi w:val="0"/>
        <w:adjustRightInd w:val="0"/>
        <w:snapToGrid w:val="0"/>
        <w:spacing w:before="0" w:beforeAutospacing="0" w:after="0" w:afterAutospacing="0"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甲方认为有必要暂停施工时，应当以书面形式要求乙方暂停施工，并在提出要求后24小时内提出书面处理意见，乙方应当按甲方要求停止施工，并妥善保护已完工程，工期顺延；因乙方原因造成停工的，由乙方承担发生的费用，工期不顺延。</w:t>
      </w:r>
    </w:p>
    <w:p w14:paraId="498E42BD">
      <w:pPr>
        <w:pStyle w:val="9"/>
        <w:keepNext w:val="0"/>
        <w:keepLines w:val="0"/>
        <w:pageBreakBefore w:val="0"/>
        <w:numPr>
          <w:ilvl w:val="0"/>
          <w:numId w:val="2"/>
        </w:numPr>
        <w:shd w:val="clear" w:color="auto" w:fill="auto"/>
        <w:kinsoku/>
        <w:wordWrap/>
        <w:overflowPunct/>
        <w:topLinePunct w:val="0"/>
        <w:bidi w:val="0"/>
        <w:adjustRightInd w:val="0"/>
        <w:snapToGrid w:val="0"/>
        <w:spacing w:before="0" w:beforeAutospacing="0" w:after="0" w:afterAutospacing="0" w:line="480" w:lineRule="exact"/>
        <w:ind w:firstLine="442" w:firstLineChars="200"/>
        <w:rPr>
          <w:rFonts w:hint="eastAsia" w:ascii="仿宋" w:hAnsi="仿宋" w:eastAsia="仿宋" w:cs="仿宋"/>
          <w:b/>
          <w:bCs/>
          <w:color w:val="auto"/>
          <w:kern w:val="2"/>
          <w:sz w:val="22"/>
          <w:szCs w:val="22"/>
          <w:highlight w:val="none"/>
        </w:rPr>
      </w:pPr>
      <w:r>
        <w:rPr>
          <w:rFonts w:hint="eastAsia" w:ascii="仿宋" w:hAnsi="仿宋" w:eastAsia="仿宋" w:cs="仿宋"/>
          <w:b/>
          <w:bCs/>
          <w:color w:val="auto"/>
          <w:kern w:val="2"/>
          <w:sz w:val="22"/>
          <w:szCs w:val="22"/>
          <w:highlight w:val="none"/>
        </w:rPr>
        <w:t xml:space="preserve"> 合同价款及付款方式</w:t>
      </w:r>
    </w:p>
    <w:p w14:paraId="19E35D5D">
      <w:pPr>
        <w:keepNext w:val="0"/>
        <w:keepLines w:val="0"/>
        <w:pageBreakBefore w:val="0"/>
        <w:shd w:val="clear" w:color="auto" w:fill="auto"/>
        <w:tabs>
          <w:tab w:val="left" w:pos="540"/>
        </w:tabs>
        <w:kinsoku/>
        <w:wordWrap/>
        <w:overflowPunct/>
        <w:topLinePunct w:val="0"/>
        <w:bidi w:val="0"/>
        <w:adjustRightInd w:val="0"/>
        <w:snapToGrid w:val="0"/>
        <w:spacing w:line="480" w:lineRule="exact"/>
        <w:ind w:firstLine="440" w:firstLineChars="200"/>
        <w:jc w:val="left"/>
        <w:rPr>
          <w:rFonts w:hint="eastAsia" w:ascii="仿宋" w:hAnsi="仿宋" w:eastAsia="仿宋" w:cs="仿宋"/>
          <w:b/>
          <w:bCs/>
          <w:color w:val="auto"/>
          <w:sz w:val="22"/>
          <w:szCs w:val="22"/>
          <w:highlight w:val="none"/>
        </w:rPr>
      </w:pPr>
      <w:r>
        <w:rPr>
          <w:rFonts w:hint="eastAsia" w:ascii="仿宋" w:hAnsi="仿宋" w:eastAsia="仿宋" w:cs="仿宋"/>
          <w:color w:val="auto"/>
          <w:sz w:val="22"/>
          <w:szCs w:val="22"/>
          <w:highlight w:val="none"/>
        </w:rPr>
        <w:t>4.1 合同价款</w:t>
      </w:r>
    </w:p>
    <w:p w14:paraId="5B2A1D19">
      <w:pPr>
        <w:keepNext w:val="0"/>
        <w:keepLines w:val="0"/>
        <w:pageBreakBefore w:val="0"/>
        <w:widowControl/>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rPr>
        <w:t>4.1.1合同</w:t>
      </w:r>
      <w:r>
        <w:rPr>
          <w:rFonts w:hint="eastAsia" w:ascii="仿宋" w:hAnsi="仿宋" w:eastAsia="仿宋" w:cs="仿宋"/>
          <w:color w:val="auto"/>
          <w:kern w:val="0"/>
          <w:sz w:val="22"/>
          <w:szCs w:val="22"/>
          <w:highlight w:val="none"/>
          <w:lang w:val="en-US" w:eastAsia="zh-CN"/>
        </w:rPr>
        <w:t>价款</w:t>
      </w:r>
      <w:r>
        <w:rPr>
          <w:rFonts w:hint="eastAsia" w:ascii="仿宋" w:hAnsi="仿宋" w:eastAsia="仿宋" w:cs="仿宋"/>
          <w:color w:val="auto"/>
          <w:kern w:val="0"/>
          <w:sz w:val="22"/>
          <w:szCs w:val="22"/>
          <w:highlight w:val="none"/>
          <w:u w:val="single"/>
          <w:lang w:val="en-US" w:eastAsia="zh-CN"/>
        </w:rPr>
        <w:t xml:space="preserve">          </w:t>
      </w:r>
      <w:r>
        <w:rPr>
          <w:rFonts w:hint="eastAsia" w:ascii="仿宋" w:hAnsi="仿宋" w:eastAsia="仿宋" w:cs="仿宋"/>
          <w:color w:val="auto"/>
          <w:kern w:val="0"/>
          <w:sz w:val="22"/>
          <w:szCs w:val="22"/>
          <w:highlight w:val="none"/>
        </w:rPr>
        <w:t xml:space="preserve"> 元（大写：</w:t>
      </w:r>
      <w:r>
        <w:rPr>
          <w:rFonts w:hint="eastAsia" w:ascii="仿宋" w:hAnsi="仿宋" w:eastAsia="仿宋" w:cs="仿宋"/>
          <w:color w:val="auto"/>
          <w:kern w:val="0"/>
          <w:sz w:val="22"/>
          <w:szCs w:val="22"/>
          <w:highlight w:val="none"/>
          <w:u w:val="single"/>
          <w:lang w:val="en-US" w:eastAsia="zh-CN"/>
        </w:rPr>
        <w:t xml:space="preserve">         </w:t>
      </w:r>
      <w:r>
        <w:rPr>
          <w:rFonts w:hint="eastAsia" w:ascii="仿宋" w:hAnsi="仿宋" w:eastAsia="仿宋" w:cs="仿宋"/>
          <w:color w:val="auto"/>
          <w:kern w:val="0"/>
          <w:sz w:val="22"/>
          <w:szCs w:val="22"/>
          <w:highlight w:val="none"/>
        </w:rPr>
        <w:t>）</w:t>
      </w:r>
      <w:r>
        <w:rPr>
          <w:rFonts w:hint="eastAsia" w:ascii="仿宋" w:hAnsi="仿宋" w:eastAsia="仿宋" w:cs="仿宋"/>
          <w:color w:val="auto"/>
          <w:sz w:val="22"/>
          <w:szCs w:val="22"/>
          <w:highlight w:val="none"/>
        </w:rPr>
        <w:t>。</w:t>
      </w:r>
    </w:p>
    <w:p w14:paraId="3E44595C">
      <w:pPr>
        <w:keepNext w:val="0"/>
        <w:keepLines w:val="0"/>
        <w:pageBreakBefore w:val="0"/>
        <w:widowControl/>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4.1.2计价方式：</w:t>
      </w:r>
      <w:r>
        <w:rPr>
          <w:rFonts w:hint="eastAsia" w:ascii="仿宋" w:hAnsi="仿宋" w:eastAsia="仿宋" w:cs="仿宋"/>
          <w:color w:val="auto"/>
          <w:kern w:val="0"/>
          <w:sz w:val="22"/>
          <w:szCs w:val="22"/>
          <w:highlight w:val="none"/>
          <w:lang w:val="en-US" w:eastAsia="zh-CN"/>
        </w:rPr>
        <w:t>固定综合单价</w:t>
      </w:r>
      <w:r>
        <w:rPr>
          <w:rFonts w:hint="eastAsia" w:ascii="仿宋" w:hAnsi="仿宋" w:eastAsia="仿宋" w:cs="仿宋"/>
          <w:color w:val="auto"/>
          <w:kern w:val="0"/>
          <w:sz w:val="22"/>
          <w:szCs w:val="22"/>
          <w:highlight w:val="none"/>
        </w:rPr>
        <w:t>。</w:t>
      </w:r>
    </w:p>
    <w:p w14:paraId="7EAEAF34">
      <w:pPr>
        <w:pStyle w:val="5"/>
        <w:spacing w:line="360" w:lineRule="auto"/>
        <w:rPr>
          <w:rFonts w:hint="eastAsia" w:ascii="仿宋" w:hAnsi="仿宋" w:eastAsia="仿宋" w:cs="仿宋"/>
          <w:color w:val="auto"/>
          <w:sz w:val="22"/>
          <w:szCs w:val="22"/>
          <w:highlight w:val="none"/>
          <w:lang w:val="en-US" w:eastAsia="zh-CN" w:bidi="ar-SA"/>
        </w:rPr>
      </w:pPr>
      <w:r>
        <w:rPr>
          <w:rFonts w:hint="eastAsia" w:ascii="仿宋" w:hAnsi="仿宋" w:eastAsia="仿宋" w:cs="仿宋"/>
          <w:color w:val="auto"/>
          <w:sz w:val="22"/>
          <w:szCs w:val="22"/>
          <w:highlight w:val="none"/>
          <w:lang w:val="en-US" w:eastAsia="zh-CN" w:bidi="ar-SA"/>
        </w:rPr>
        <w:t>4.1.3工程量清单发生变化及变更签证的综合单价按照最高限价模式的计价原则再乘以中标价与招标最高限价的比率做为结算价，材料价依据投标的材料价，若投标中有不同的材料价，以不利于承包人的方式结算。</w:t>
      </w:r>
    </w:p>
    <w:p w14:paraId="7FE2601D">
      <w:pPr>
        <w:spacing w:line="360" w:lineRule="auto"/>
        <w:ind w:firstLine="440" w:firstLineChars="200"/>
        <w:jc w:val="left"/>
        <w:rPr>
          <w:rFonts w:hint="eastAsia" w:ascii="仿宋" w:hAnsi="仿宋" w:eastAsia="仿宋" w:cs="仿宋"/>
          <w:color w:val="auto"/>
          <w:sz w:val="22"/>
          <w:szCs w:val="22"/>
          <w:highlight w:val="none"/>
          <w:lang w:val="en-US" w:eastAsia="zh-CN" w:bidi="ar-SA"/>
        </w:rPr>
      </w:pPr>
      <w:r>
        <w:rPr>
          <w:rFonts w:hint="eastAsia" w:ascii="仿宋" w:hAnsi="仿宋" w:eastAsia="仿宋" w:cs="仿宋"/>
          <w:color w:val="auto"/>
          <w:sz w:val="22"/>
          <w:szCs w:val="22"/>
          <w:highlight w:val="none"/>
          <w:lang w:val="en-US" w:eastAsia="zh-CN" w:bidi="ar-SA"/>
        </w:rPr>
        <w:t>4.1.4新增项目的主材须由发包人进行认质认价（因新增项目不确定，未明确主材，具体发生时根据新增项目惯例确定）。</w:t>
      </w:r>
    </w:p>
    <w:p w14:paraId="1F3DE8F3">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4.1.</w:t>
      </w:r>
      <w:r>
        <w:rPr>
          <w:rFonts w:hint="eastAsia" w:ascii="仿宋" w:hAnsi="仿宋" w:eastAsia="仿宋" w:cs="仿宋"/>
          <w:color w:val="auto"/>
          <w:sz w:val="22"/>
          <w:szCs w:val="22"/>
          <w:highlight w:val="none"/>
          <w:lang w:val="en-US" w:eastAsia="zh-CN"/>
        </w:rPr>
        <w:t>5</w:t>
      </w:r>
      <w:r>
        <w:rPr>
          <w:rFonts w:hint="eastAsia" w:ascii="仿宋" w:hAnsi="仿宋" w:eastAsia="仿宋" w:cs="仿宋"/>
          <w:color w:val="auto"/>
          <w:sz w:val="22"/>
          <w:szCs w:val="22"/>
          <w:highlight w:val="none"/>
        </w:rPr>
        <w:t>签证变更办理程序：现场签证变更需施工单位</w:t>
      </w:r>
      <w:r>
        <w:rPr>
          <w:rFonts w:hint="eastAsia" w:ascii="仿宋" w:hAnsi="仿宋" w:eastAsia="仿宋" w:cs="仿宋"/>
          <w:color w:val="auto"/>
          <w:sz w:val="22"/>
          <w:szCs w:val="22"/>
          <w:highlight w:val="none"/>
          <w:lang w:eastAsia="zh-CN"/>
        </w:rPr>
        <w:t>、</w:t>
      </w:r>
      <w:r>
        <w:rPr>
          <w:rFonts w:hint="eastAsia" w:ascii="仿宋" w:hAnsi="仿宋" w:eastAsia="仿宋" w:cs="仿宋"/>
          <w:color w:val="auto"/>
          <w:sz w:val="22"/>
          <w:szCs w:val="22"/>
          <w:highlight w:val="none"/>
        </w:rPr>
        <w:t>甲方签字确认，缺少任何一方签字将不作为结算依据。</w:t>
      </w:r>
    </w:p>
    <w:p w14:paraId="432A185C">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4.1.</w:t>
      </w:r>
      <w:r>
        <w:rPr>
          <w:rFonts w:hint="eastAsia" w:ascii="仿宋" w:hAnsi="仿宋" w:eastAsia="仿宋" w:cs="仿宋"/>
          <w:color w:val="auto"/>
          <w:sz w:val="22"/>
          <w:szCs w:val="22"/>
          <w:highlight w:val="none"/>
          <w:lang w:val="en-US" w:eastAsia="zh-CN"/>
        </w:rPr>
        <w:t>6</w:t>
      </w:r>
      <w:r>
        <w:rPr>
          <w:rFonts w:hint="eastAsia" w:ascii="仿宋" w:hAnsi="仿宋" w:eastAsia="仿宋" w:cs="仿宋"/>
          <w:color w:val="auto"/>
          <w:sz w:val="22"/>
          <w:szCs w:val="22"/>
          <w:highlight w:val="none"/>
        </w:rPr>
        <w:t>计价应严格根据书面签字确认的方案及其它有效文件，未明确确认的工作内容结算时不予考虑。</w:t>
      </w:r>
    </w:p>
    <w:p w14:paraId="15F9FFF1">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4.2付款方式</w:t>
      </w:r>
    </w:p>
    <w:p w14:paraId="5324E0C6">
      <w:pPr>
        <w:keepNext w:val="0"/>
        <w:keepLines w:val="0"/>
        <w:pageBreakBefore w:val="0"/>
        <w:shd w:val="clear" w:color="auto" w:fill="auto"/>
        <w:kinsoku/>
        <w:wordWrap/>
        <w:overflowPunct/>
        <w:topLinePunct w:val="0"/>
        <w:bidi w:val="0"/>
        <w:adjustRightInd w:val="0"/>
        <w:snapToGrid w:val="0"/>
        <w:spacing w:line="480" w:lineRule="exact"/>
        <w:ind w:firstLine="442" w:firstLineChars="200"/>
        <w:rPr>
          <w:rFonts w:hint="eastAsia" w:ascii="仿宋" w:hAnsi="仿宋" w:eastAsia="仿宋" w:cs="仿宋"/>
          <w:b/>
          <w:bCs/>
          <w:color w:val="auto"/>
          <w:sz w:val="22"/>
          <w:szCs w:val="22"/>
          <w:highlight w:val="none"/>
          <w:lang w:val="en-US" w:eastAsia="zh-CN"/>
        </w:rPr>
      </w:pPr>
      <w:r>
        <w:rPr>
          <w:rFonts w:hint="eastAsia" w:ascii="仿宋" w:hAnsi="仿宋" w:eastAsia="仿宋" w:cs="仿宋"/>
          <w:b/>
          <w:bCs/>
          <w:color w:val="auto"/>
          <w:sz w:val="22"/>
          <w:szCs w:val="22"/>
          <w:highlight w:val="none"/>
          <w:lang w:val="en-US" w:eastAsia="zh-CN"/>
        </w:rPr>
        <w:t>4.2.1合同签订后进场预付合同金额40%的工程款，竣工验收合格后支付至合同总价的85%，竣工结算审核完成，甲方支付剩余审定结算价款。</w:t>
      </w:r>
    </w:p>
    <w:p w14:paraId="2A9036A6">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val="en-US" w:eastAsia="zh-CN"/>
        </w:rPr>
        <w:t>4.2.2</w:t>
      </w:r>
      <w:r>
        <w:rPr>
          <w:rFonts w:hint="eastAsia" w:ascii="仿宋" w:hAnsi="仿宋" w:eastAsia="仿宋" w:cs="仿宋"/>
          <w:color w:val="auto"/>
          <w:sz w:val="22"/>
          <w:szCs w:val="22"/>
          <w:highlight w:val="none"/>
          <w:lang w:eastAsia="zh-CN"/>
        </w:rPr>
        <w:t>每次付款前</w:t>
      </w:r>
      <w:r>
        <w:rPr>
          <w:rFonts w:hint="eastAsia" w:ascii="仿宋" w:hAnsi="仿宋" w:eastAsia="仿宋" w:cs="仿宋"/>
          <w:color w:val="auto"/>
          <w:sz w:val="22"/>
          <w:szCs w:val="22"/>
          <w:highlight w:val="none"/>
          <w:lang w:val="en-US" w:eastAsia="zh-CN"/>
        </w:rPr>
        <w:t>成交</w:t>
      </w:r>
      <w:r>
        <w:rPr>
          <w:rFonts w:hint="eastAsia" w:ascii="仿宋" w:hAnsi="仿宋" w:eastAsia="仿宋" w:cs="仿宋"/>
          <w:color w:val="auto"/>
          <w:sz w:val="22"/>
          <w:szCs w:val="22"/>
          <w:highlight w:val="none"/>
          <w:lang w:eastAsia="zh-CN"/>
        </w:rPr>
        <w:t>单位须提供等额正规发票，最后一次付款时应提供剩余款项全额正规发票。</w:t>
      </w:r>
    </w:p>
    <w:p w14:paraId="2D12758D">
      <w:pPr>
        <w:pStyle w:val="9"/>
        <w:keepNext w:val="0"/>
        <w:keepLines w:val="0"/>
        <w:pageBreakBefore w:val="0"/>
        <w:shd w:val="clear" w:color="auto" w:fill="auto"/>
        <w:kinsoku/>
        <w:wordWrap/>
        <w:overflowPunct/>
        <w:topLinePunct w:val="0"/>
        <w:bidi w:val="0"/>
        <w:adjustRightInd w:val="0"/>
        <w:snapToGrid w:val="0"/>
        <w:spacing w:before="0" w:beforeAutospacing="0" w:after="0" w:afterAutospacing="0"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4.2.3</w:t>
      </w:r>
      <w:r>
        <w:rPr>
          <w:rFonts w:hint="eastAsia" w:ascii="仿宋" w:hAnsi="仿宋" w:eastAsia="仿宋" w:cs="仿宋"/>
          <w:color w:val="auto"/>
          <w:sz w:val="22"/>
          <w:szCs w:val="22"/>
          <w:highlight w:val="none"/>
        </w:rPr>
        <w:t>付款过程必须符合甲方财务部要求。</w:t>
      </w:r>
    </w:p>
    <w:p w14:paraId="01DEDA9D">
      <w:pPr>
        <w:pStyle w:val="9"/>
        <w:keepNext w:val="0"/>
        <w:keepLines w:val="0"/>
        <w:pageBreakBefore w:val="0"/>
        <w:shd w:val="clear" w:color="auto" w:fill="auto"/>
        <w:kinsoku/>
        <w:wordWrap/>
        <w:overflowPunct/>
        <w:topLinePunct w:val="0"/>
        <w:bidi w:val="0"/>
        <w:adjustRightInd w:val="0"/>
        <w:snapToGrid w:val="0"/>
        <w:spacing w:before="0" w:beforeAutospacing="0" w:after="0" w:afterAutospacing="0"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乙方收款账户信息如下：</w:t>
      </w:r>
    </w:p>
    <w:p w14:paraId="45E654C2">
      <w:pPr>
        <w:pStyle w:val="9"/>
        <w:keepNext w:val="0"/>
        <w:keepLines w:val="0"/>
        <w:pageBreakBefore w:val="0"/>
        <w:shd w:val="clear" w:color="auto" w:fill="auto"/>
        <w:kinsoku/>
        <w:wordWrap/>
        <w:overflowPunct/>
        <w:topLinePunct w:val="0"/>
        <w:bidi w:val="0"/>
        <w:adjustRightInd w:val="0"/>
        <w:snapToGrid w:val="0"/>
        <w:spacing w:before="0" w:beforeAutospacing="0" w:after="0" w:afterAutospacing="0"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乙方收款账户名称：</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rPr>
        <w:t xml:space="preserve">             </w:t>
      </w:r>
    </w:p>
    <w:p w14:paraId="2C29E8EF">
      <w:pPr>
        <w:pStyle w:val="9"/>
        <w:keepNext w:val="0"/>
        <w:keepLines w:val="0"/>
        <w:pageBreakBefore w:val="0"/>
        <w:shd w:val="clear" w:color="auto" w:fill="auto"/>
        <w:kinsoku/>
        <w:wordWrap/>
        <w:overflowPunct/>
        <w:topLinePunct w:val="0"/>
        <w:bidi w:val="0"/>
        <w:adjustRightInd w:val="0"/>
        <w:snapToGrid w:val="0"/>
        <w:spacing w:before="0" w:beforeAutospacing="0" w:after="0" w:afterAutospacing="0"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收款账户：</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rPr>
        <w:t xml:space="preserve"> </w:t>
      </w:r>
    </w:p>
    <w:p w14:paraId="6D00A53D">
      <w:pPr>
        <w:pStyle w:val="9"/>
        <w:keepNext w:val="0"/>
        <w:keepLines w:val="0"/>
        <w:pageBreakBefore w:val="0"/>
        <w:shd w:val="clear" w:color="auto" w:fill="auto"/>
        <w:kinsoku/>
        <w:wordWrap/>
        <w:overflowPunct/>
        <w:topLinePunct w:val="0"/>
        <w:bidi w:val="0"/>
        <w:adjustRightInd w:val="0"/>
        <w:snapToGrid w:val="0"/>
        <w:spacing w:before="0" w:beforeAutospacing="0" w:after="0" w:afterAutospacing="0"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开户银行：</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rPr>
        <w:t xml:space="preserve">           </w:t>
      </w:r>
    </w:p>
    <w:p w14:paraId="75389A46">
      <w:pPr>
        <w:pStyle w:val="9"/>
        <w:keepNext w:val="0"/>
        <w:keepLines w:val="0"/>
        <w:pageBreakBefore w:val="0"/>
        <w:shd w:val="clear" w:color="auto" w:fill="auto"/>
        <w:tabs>
          <w:tab w:val="left" w:pos="2100"/>
        </w:tabs>
        <w:kinsoku/>
        <w:wordWrap/>
        <w:overflowPunct/>
        <w:topLinePunct w:val="0"/>
        <w:bidi w:val="0"/>
        <w:adjustRightInd w:val="0"/>
        <w:snapToGrid w:val="0"/>
        <w:spacing w:before="0" w:beforeAutospacing="0" w:after="0" w:afterAutospacing="0"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乙方需保证其收款账户的正确性，如因乙方账户的原因导致付款的延迟，甲方不承担任何的延迟付款的违约责任。</w:t>
      </w:r>
    </w:p>
    <w:p w14:paraId="3E468F10">
      <w:pPr>
        <w:keepNext w:val="0"/>
        <w:keepLines w:val="0"/>
        <w:pageBreakBefore w:val="0"/>
        <w:numPr>
          <w:ilvl w:val="0"/>
          <w:numId w:val="2"/>
        </w:numPr>
        <w:shd w:val="clear" w:color="auto" w:fill="auto"/>
        <w:kinsoku/>
        <w:wordWrap/>
        <w:overflowPunct/>
        <w:topLinePunct w:val="0"/>
        <w:bidi w:val="0"/>
        <w:adjustRightInd w:val="0"/>
        <w:snapToGrid w:val="0"/>
        <w:spacing w:line="480" w:lineRule="exact"/>
        <w:ind w:firstLine="442" w:firstLineChars="200"/>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 xml:space="preserve"> 工程材料要求</w:t>
      </w:r>
    </w:p>
    <w:p w14:paraId="408E11E3">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5.1</w:t>
      </w:r>
      <w:r>
        <w:rPr>
          <w:rFonts w:hint="eastAsia" w:ascii="仿宋" w:hAnsi="仿宋" w:eastAsia="仿宋" w:cs="仿宋"/>
          <w:color w:val="auto"/>
          <w:sz w:val="22"/>
          <w:szCs w:val="22"/>
          <w:highlight w:val="none"/>
        </w:rPr>
        <w:t>本工程施工所用材料必须满足国家及地方规范、行业最新标准要求。</w:t>
      </w:r>
    </w:p>
    <w:p w14:paraId="20CF061E">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5.2材料进场后由乙方承担安全存放及保管责任，存放应符合整体工程场地、消防、安全、文明施工的要求。</w:t>
      </w:r>
    </w:p>
    <w:p w14:paraId="6A2E0B7A">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5.3 乙方采购的材料与质量标准要求不符时，乙方应按甲方要求的时间运出施工场地，重新采购符合要求的产品，承担由此发生的费用，由此延误的工期不予顺延。</w:t>
      </w:r>
    </w:p>
    <w:p w14:paraId="476813CC">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5.4 乙方采购的材料在使用前，乙方应向甲方报验；未经报验或未经甲方同意的不得使用。</w:t>
      </w:r>
    </w:p>
    <w:p w14:paraId="00DB6A60">
      <w:pPr>
        <w:keepNext w:val="0"/>
        <w:keepLines w:val="0"/>
        <w:pageBreakBefore w:val="0"/>
        <w:shd w:val="clear" w:color="auto" w:fill="auto"/>
        <w:kinsoku/>
        <w:wordWrap/>
        <w:overflowPunct/>
        <w:topLinePunct w:val="0"/>
        <w:bidi w:val="0"/>
        <w:adjustRightInd w:val="0"/>
        <w:snapToGrid w:val="0"/>
        <w:spacing w:line="480" w:lineRule="exact"/>
        <w:ind w:firstLine="442" w:firstLineChars="200"/>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第六条 质量与技术要求</w:t>
      </w:r>
    </w:p>
    <w:p w14:paraId="31C75F4E">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6.1  工程材料质量要求</w:t>
      </w:r>
    </w:p>
    <w:p w14:paraId="60425B04">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6.1.1 用于本工程的所有材料必须满足项目设计文件以及双方约定的质量标准要求。材料质量均必须符合国家现行相关质量标准的要求。   </w:t>
      </w:r>
    </w:p>
    <w:p w14:paraId="608B4EBC">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6.1.2 本工程的材料、成品、半成品、装饰品等所有施工项目所需均由乙方按照设计要求自行采购供应至工地现场。所有材料进场时，乙方应报甲方验收并做好相关材料检验工作，验收合格后方可使用。</w:t>
      </w:r>
    </w:p>
    <w:p w14:paraId="3396BF69">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6.2  施工质量要求：</w:t>
      </w:r>
    </w:p>
    <w:p w14:paraId="4B3C60F9">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6.2.1本工程质量标准为：达到现行国家验收标准</w:t>
      </w:r>
      <w:r>
        <w:rPr>
          <w:rFonts w:hint="eastAsia" w:ascii="仿宋" w:hAnsi="仿宋" w:eastAsia="仿宋" w:cs="仿宋"/>
          <w:b/>
          <w:bCs/>
          <w:color w:val="auto"/>
          <w:sz w:val="22"/>
          <w:szCs w:val="22"/>
          <w:highlight w:val="none"/>
          <w:u w:val="single"/>
        </w:rPr>
        <w:t>合格</w:t>
      </w:r>
      <w:r>
        <w:rPr>
          <w:rFonts w:hint="eastAsia" w:ascii="仿宋" w:hAnsi="仿宋" w:eastAsia="仿宋" w:cs="仿宋"/>
          <w:color w:val="auto"/>
          <w:sz w:val="22"/>
          <w:szCs w:val="22"/>
          <w:highlight w:val="none"/>
        </w:rPr>
        <w:t>等级，并符合以下技术要求的约定。</w:t>
      </w:r>
    </w:p>
    <w:p w14:paraId="5933B9CF">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kern w:val="0"/>
          <w:sz w:val="22"/>
          <w:szCs w:val="22"/>
          <w:highlight w:val="none"/>
        </w:rPr>
      </w:pPr>
      <w:r>
        <w:rPr>
          <w:rFonts w:hint="eastAsia" w:ascii="仿宋" w:hAnsi="仿宋" w:eastAsia="仿宋" w:cs="仿宋"/>
          <w:color w:val="auto"/>
          <w:sz w:val="22"/>
          <w:szCs w:val="22"/>
          <w:highlight w:val="none"/>
        </w:rPr>
        <w:t>6.2.2工程技术要求：本工程符合以下规范要求，按国家及行业的以下施工规范执行现行的政府及主管部门颁发的相关规范及以上所给标准为最低限度要求的标准。</w:t>
      </w:r>
    </w:p>
    <w:p w14:paraId="418EAC19">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6.3 乙方对承建工程质量全面负责，工程质量及材料设备必须符合国家工程验收规范及地方验收标准要求。若达不到</w:t>
      </w:r>
      <w:r>
        <w:rPr>
          <w:rFonts w:hint="eastAsia" w:ascii="仿宋" w:hAnsi="仿宋" w:eastAsia="仿宋" w:cs="仿宋"/>
          <w:color w:val="auto"/>
          <w:sz w:val="22"/>
          <w:szCs w:val="22"/>
          <w:highlight w:val="none"/>
        </w:rPr>
        <w:t>技术标准，需进行返工直到符合质量要求标准，返工发生的经济损失由乙方承担。</w:t>
      </w:r>
    </w:p>
    <w:p w14:paraId="64E72131">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6.4工程施工质量应达到本合同约定的技术标准的要求。若因乙方原因使工程质量达不到约定等级甲方有权要求乙方返工，返工费用由乙方承担，施工工期不予延长。</w:t>
      </w:r>
    </w:p>
    <w:p w14:paraId="741F6B4B">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kern w:val="0"/>
          <w:sz w:val="22"/>
          <w:szCs w:val="22"/>
          <w:highlight w:val="none"/>
        </w:rPr>
      </w:pPr>
      <w:r>
        <w:rPr>
          <w:rFonts w:hint="eastAsia" w:ascii="仿宋" w:hAnsi="仿宋" w:eastAsia="仿宋" w:cs="仿宋"/>
          <w:bCs/>
          <w:color w:val="auto"/>
          <w:sz w:val="22"/>
          <w:szCs w:val="22"/>
          <w:highlight w:val="none"/>
        </w:rPr>
        <w:t>6.5质量自检：本合同工程所约定工程内容完成后，乙方应进行质量自检，质量自检不合格时应自行返工，因返工所发生的费用自行承担，延误的施工期不予延长；自检合格后向甲方提</w:t>
      </w:r>
      <w:r>
        <w:rPr>
          <w:rFonts w:hint="eastAsia" w:ascii="仿宋" w:hAnsi="仿宋" w:eastAsia="仿宋" w:cs="仿宋"/>
          <w:color w:val="auto"/>
          <w:kern w:val="0"/>
          <w:sz w:val="22"/>
          <w:szCs w:val="22"/>
          <w:highlight w:val="none"/>
        </w:rPr>
        <w:t>交自检报告并通知甲方进行验收。</w:t>
      </w:r>
    </w:p>
    <w:p w14:paraId="4B979150">
      <w:pPr>
        <w:keepNext w:val="0"/>
        <w:keepLines w:val="0"/>
        <w:pageBreakBefore w:val="0"/>
        <w:shd w:val="clear" w:color="auto" w:fill="auto"/>
        <w:tabs>
          <w:tab w:val="left" w:pos="491"/>
        </w:tabs>
        <w:kinsoku/>
        <w:wordWrap/>
        <w:overflowPunct/>
        <w:topLinePunct w:val="0"/>
        <w:bidi w:val="0"/>
        <w:adjustRightInd w:val="0"/>
        <w:snapToGrid w:val="0"/>
        <w:spacing w:line="480" w:lineRule="exact"/>
        <w:ind w:firstLine="442" w:firstLineChars="200"/>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第七条 安全文明施工</w:t>
      </w:r>
    </w:p>
    <w:p w14:paraId="5161579C">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7.1乙方应遵守工程建设安全生产的有关管理规定，严格按安全标准组织施工，并在本合同的施工期内，按合同和国家、省、市、新区新城关于安全管理的规定，编制施工安全措施计划报送</w:t>
      </w:r>
      <w:r>
        <w:rPr>
          <w:rFonts w:hint="eastAsia" w:ascii="仿宋" w:hAnsi="仿宋" w:eastAsia="仿宋" w:cs="仿宋"/>
          <w:bCs/>
          <w:color w:val="auto"/>
          <w:sz w:val="22"/>
          <w:szCs w:val="22"/>
          <w:highlight w:val="none"/>
          <w:lang w:val="en-US" w:eastAsia="zh-CN"/>
        </w:rPr>
        <w:t>甲方</w:t>
      </w:r>
      <w:r>
        <w:rPr>
          <w:rFonts w:hint="eastAsia" w:ascii="仿宋" w:hAnsi="仿宋" w:eastAsia="仿宋" w:cs="仿宋"/>
          <w:bCs/>
          <w:color w:val="auto"/>
          <w:sz w:val="22"/>
          <w:szCs w:val="22"/>
          <w:highlight w:val="none"/>
        </w:rPr>
        <w:t>审批。</w:t>
      </w:r>
    </w:p>
    <w:p w14:paraId="72EB94FA">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7.2 乙方应在工地设立安全检查监督机构并配备专职安全人员负责工地的施工安全检查及监督工作，在施工过程中应加强自身队伍的安全技术管理，并对自己职工的安全负责，杜绝安全事故的发生。如发生非甲方原因引起的安全事故，乙方承担一切事故责任和由此造成的一切经济责任。</w:t>
      </w:r>
    </w:p>
    <w:p w14:paraId="484D4431">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7.3 乙方在动力设备、输电线路、地下管道、预留洞口、易燃易爆地段以及交通要道附近施工时，开始施工前应向甲方提交安全防护措施，经甲方认可后实施，防护措施费由乙方承担。</w:t>
      </w:r>
    </w:p>
    <w:p w14:paraId="0E0EA378">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7.4 乙方必须按照《建设工程安全生产管理条例》及其他有关安全生产方面的相关规定和要求进行施工现场的安全文明管理,自觉服从建筑工程安全监督站等相关部门进行的安全监督管理，按照安全监督部门的要求，做好工程、车辆机械和施工人员的安全工作。</w:t>
      </w:r>
    </w:p>
    <w:p w14:paraId="508E6A79">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7.5如由于乙方原因出现安全文明施工达不到当地监管部门要求而被通报批评，甲方将同等对乙方进行处罚。如果受到报纸、电视等媒体的曝光或政府有关部门的通报批评，甲方将同等对乙方进行处罚，从乙方工程进度款或保修款中扣除。</w:t>
      </w:r>
    </w:p>
    <w:p w14:paraId="332227A8">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7.6乙方应建立健全工地有关安全文明施工、消防保卫、环保卫生、料具管理和治污减霾等方面的管理规章制度的要求，采取有效的防扰民、防噪声、防空气污染、防道路遗洒和垃圾清运措施。</w:t>
      </w:r>
    </w:p>
    <w:p w14:paraId="1C58C5D1">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7.7乙方应服从施工现场文明施工管理，并负责施工区域内的文明施工、治污减霾、环境治理工作。</w:t>
      </w:r>
    </w:p>
    <w:p w14:paraId="6999EDCC">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7.8施工现场材料要堆放整齐、做到工完场清，保持现场干净、整洁。</w:t>
      </w:r>
    </w:p>
    <w:p w14:paraId="57520836">
      <w:pPr>
        <w:keepNext w:val="0"/>
        <w:keepLines w:val="0"/>
        <w:pageBreakBefore w:val="0"/>
        <w:shd w:val="clear" w:color="auto" w:fill="auto"/>
        <w:tabs>
          <w:tab w:val="left" w:pos="491"/>
        </w:tabs>
        <w:kinsoku/>
        <w:wordWrap/>
        <w:overflowPunct/>
        <w:topLinePunct w:val="0"/>
        <w:bidi w:val="0"/>
        <w:adjustRightInd w:val="0"/>
        <w:snapToGrid w:val="0"/>
        <w:spacing w:line="480" w:lineRule="exact"/>
        <w:ind w:firstLine="442" w:firstLineChars="200"/>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第八条  双方相关负责人</w:t>
      </w:r>
    </w:p>
    <w:p w14:paraId="034F11CD">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bCs/>
          <w:color w:val="auto"/>
          <w:sz w:val="22"/>
          <w:szCs w:val="22"/>
          <w:highlight w:val="none"/>
          <w:u w:val="single"/>
          <w:lang w:val="en-US" w:eastAsia="zh-CN"/>
        </w:rPr>
      </w:pPr>
      <w:r>
        <w:rPr>
          <w:rFonts w:hint="eastAsia" w:ascii="仿宋" w:hAnsi="仿宋" w:eastAsia="仿宋" w:cs="仿宋"/>
          <w:bCs/>
          <w:color w:val="auto"/>
          <w:sz w:val="22"/>
          <w:szCs w:val="22"/>
          <w:highlight w:val="none"/>
        </w:rPr>
        <w:t>8.1甲方现场负责人：</w:t>
      </w:r>
      <w:r>
        <w:rPr>
          <w:rFonts w:hint="eastAsia" w:ascii="仿宋" w:hAnsi="仿宋" w:eastAsia="仿宋" w:cs="仿宋"/>
          <w:bCs/>
          <w:color w:val="auto"/>
          <w:sz w:val="22"/>
          <w:szCs w:val="22"/>
          <w:highlight w:val="none"/>
          <w:u w:val="single"/>
          <w:lang w:val="en-US" w:eastAsia="zh-CN"/>
        </w:rPr>
        <w:t xml:space="preserve">          </w:t>
      </w:r>
      <w:r>
        <w:rPr>
          <w:rFonts w:hint="eastAsia" w:ascii="仿宋" w:hAnsi="仿宋" w:eastAsia="仿宋" w:cs="仿宋"/>
          <w:bCs/>
          <w:color w:val="auto"/>
          <w:sz w:val="22"/>
          <w:szCs w:val="22"/>
          <w:highlight w:val="none"/>
        </w:rPr>
        <w:t xml:space="preserve"> 电话：</w:t>
      </w:r>
      <w:r>
        <w:rPr>
          <w:rFonts w:hint="eastAsia" w:ascii="仿宋" w:hAnsi="仿宋" w:eastAsia="仿宋" w:cs="仿宋"/>
          <w:bCs/>
          <w:color w:val="auto"/>
          <w:sz w:val="22"/>
          <w:szCs w:val="22"/>
          <w:highlight w:val="none"/>
          <w:u w:val="single"/>
          <w:lang w:val="en-US" w:eastAsia="zh-CN"/>
        </w:rPr>
        <w:t xml:space="preserve">              </w:t>
      </w:r>
    </w:p>
    <w:p w14:paraId="511F11F4">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bCs/>
          <w:color w:val="auto"/>
          <w:sz w:val="22"/>
          <w:szCs w:val="22"/>
          <w:highlight w:val="none"/>
          <w:u w:val="single"/>
          <w:lang w:val="en-US" w:eastAsia="zh-CN"/>
        </w:rPr>
      </w:pPr>
      <w:r>
        <w:rPr>
          <w:rFonts w:hint="eastAsia" w:ascii="仿宋" w:hAnsi="仿宋" w:eastAsia="仿宋" w:cs="仿宋"/>
          <w:bCs/>
          <w:color w:val="auto"/>
          <w:sz w:val="22"/>
          <w:szCs w:val="22"/>
          <w:highlight w:val="none"/>
        </w:rPr>
        <w:t>8.2乙方现场负责人：</w:t>
      </w:r>
      <w:r>
        <w:rPr>
          <w:rFonts w:hint="eastAsia" w:ascii="仿宋" w:hAnsi="仿宋" w:eastAsia="仿宋" w:cs="仿宋"/>
          <w:bCs/>
          <w:color w:val="auto"/>
          <w:sz w:val="22"/>
          <w:szCs w:val="22"/>
          <w:highlight w:val="none"/>
          <w:u w:val="single"/>
          <w:lang w:val="en-US" w:eastAsia="zh-CN"/>
        </w:rPr>
        <w:t xml:space="preserve">           </w:t>
      </w:r>
      <w:r>
        <w:rPr>
          <w:rFonts w:hint="eastAsia" w:ascii="仿宋" w:hAnsi="仿宋" w:eastAsia="仿宋" w:cs="仿宋"/>
          <w:bCs/>
          <w:color w:val="auto"/>
          <w:sz w:val="22"/>
          <w:szCs w:val="22"/>
          <w:highlight w:val="none"/>
        </w:rPr>
        <w:t>电话：</w:t>
      </w:r>
      <w:r>
        <w:rPr>
          <w:rFonts w:hint="eastAsia" w:ascii="仿宋" w:hAnsi="仿宋" w:eastAsia="仿宋" w:cs="仿宋"/>
          <w:bCs/>
          <w:color w:val="auto"/>
          <w:sz w:val="22"/>
          <w:szCs w:val="22"/>
          <w:highlight w:val="none"/>
          <w:u w:val="single"/>
          <w:lang w:val="en-US" w:eastAsia="zh-CN"/>
        </w:rPr>
        <w:t xml:space="preserve">               </w:t>
      </w:r>
    </w:p>
    <w:p w14:paraId="5794EBE5">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8.3.甲方给予项目经理的任何指令都将视为给了乙方；</w:t>
      </w:r>
    </w:p>
    <w:p w14:paraId="1964638F">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8.4.乙方派驻的项目经理一经甲方接纳，除非得到甲方的书面许可，否则乙方不得撤换该项目经理；</w:t>
      </w:r>
    </w:p>
    <w:p w14:paraId="53F836F9">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8.5.甲方有权建议乙方撤换不称职的项目经理，乙方收到建议后，应立即撤换该项目经理，并以经甲方认可的项目经理替换。</w:t>
      </w:r>
    </w:p>
    <w:p w14:paraId="29186533">
      <w:pPr>
        <w:keepNext w:val="0"/>
        <w:keepLines w:val="0"/>
        <w:pageBreakBefore w:val="0"/>
        <w:shd w:val="clear" w:color="auto" w:fill="auto"/>
        <w:tabs>
          <w:tab w:val="left" w:pos="491"/>
        </w:tabs>
        <w:kinsoku/>
        <w:wordWrap/>
        <w:overflowPunct/>
        <w:topLinePunct w:val="0"/>
        <w:bidi w:val="0"/>
        <w:adjustRightInd w:val="0"/>
        <w:snapToGrid w:val="0"/>
        <w:spacing w:line="480" w:lineRule="exact"/>
        <w:ind w:firstLine="442" w:firstLineChars="200"/>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第九条 甲、乙双方权利与义务</w:t>
      </w:r>
    </w:p>
    <w:p w14:paraId="68423EB2">
      <w:pPr>
        <w:keepNext w:val="0"/>
        <w:keepLines w:val="0"/>
        <w:pageBreakBefore w:val="0"/>
        <w:shd w:val="clear" w:color="auto" w:fill="auto"/>
        <w:kinsoku/>
        <w:wordWrap/>
        <w:overflowPunct/>
        <w:topLinePunct w:val="0"/>
        <w:bidi w:val="0"/>
        <w:adjustRightInd w:val="0"/>
        <w:snapToGrid w:val="0"/>
        <w:spacing w:line="480" w:lineRule="exact"/>
        <w:ind w:firstLine="442" w:firstLineChars="200"/>
        <w:rPr>
          <w:rFonts w:hint="eastAsia" w:ascii="仿宋" w:hAnsi="仿宋" w:eastAsia="仿宋" w:cs="仿宋"/>
          <w:b/>
          <w:bCs/>
          <w:color w:val="auto"/>
          <w:sz w:val="22"/>
          <w:szCs w:val="22"/>
          <w:highlight w:val="none"/>
        </w:rPr>
      </w:pPr>
      <w:r>
        <w:rPr>
          <w:rFonts w:hint="eastAsia" w:ascii="仿宋" w:hAnsi="仿宋" w:eastAsia="仿宋" w:cs="仿宋"/>
          <w:b/>
          <w:color w:val="auto"/>
          <w:sz w:val="22"/>
          <w:szCs w:val="22"/>
          <w:highlight w:val="none"/>
        </w:rPr>
        <w:t xml:space="preserve">9.1 </w:t>
      </w:r>
      <w:r>
        <w:rPr>
          <w:rFonts w:hint="eastAsia" w:ascii="仿宋" w:hAnsi="仿宋" w:eastAsia="仿宋" w:cs="仿宋"/>
          <w:b/>
          <w:bCs/>
          <w:color w:val="auto"/>
          <w:sz w:val="22"/>
          <w:szCs w:val="22"/>
          <w:highlight w:val="none"/>
        </w:rPr>
        <w:t>甲方权利与义务</w:t>
      </w:r>
    </w:p>
    <w:p w14:paraId="35A1BC1C">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9.1.1  负责提供工程设计资料，组织技术交底；</w:t>
      </w:r>
    </w:p>
    <w:p w14:paraId="41967699">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9.1.2  及时提供满足现场施工需要的工作面及</w:t>
      </w:r>
      <w:r>
        <w:rPr>
          <w:rFonts w:hint="eastAsia" w:ascii="仿宋" w:hAnsi="仿宋" w:eastAsia="仿宋" w:cs="仿宋"/>
          <w:color w:val="auto"/>
          <w:kern w:val="0"/>
          <w:sz w:val="22"/>
          <w:szCs w:val="22"/>
          <w:highlight w:val="none"/>
        </w:rPr>
        <w:t>施工所需条件</w:t>
      </w:r>
      <w:r>
        <w:rPr>
          <w:rFonts w:hint="eastAsia" w:ascii="仿宋" w:hAnsi="仿宋" w:eastAsia="仿宋" w:cs="仿宋"/>
          <w:color w:val="auto"/>
          <w:sz w:val="22"/>
          <w:szCs w:val="22"/>
          <w:highlight w:val="none"/>
        </w:rPr>
        <w:t>；</w:t>
      </w:r>
    </w:p>
    <w:p w14:paraId="31B7DB24">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9.1.3  参与组织工程（包括隐蔽工程）验收；</w:t>
      </w:r>
    </w:p>
    <w:p w14:paraId="407BB0E1">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9.1.4  监督检查工程质量与进度，负责组织工程中间验收、工程签证及按合同约定付款。</w:t>
      </w:r>
    </w:p>
    <w:p w14:paraId="60A23D12">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9.1.5  甲方有权要求乙方更换其不称职的工程管理及技术人员（包括更换项目经理），乙方必须无条件服从，并在规定的时间内按甲方的要求完成人员的更换调整。</w:t>
      </w:r>
    </w:p>
    <w:p w14:paraId="009729DB">
      <w:pPr>
        <w:keepNext w:val="0"/>
        <w:keepLines w:val="0"/>
        <w:pageBreakBefore w:val="0"/>
        <w:shd w:val="clear" w:color="auto" w:fill="auto"/>
        <w:kinsoku/>
        <w:wordWrap/>
        <w:overflowPunct/>
        <w:topLinePunct w:val="0"/>
        <w:bidi w:val="0"/>
        <w:adjustRightInd w:val="0"/>
        <w:snapToGrid w:val="0"/>
        <w:spacing w:line="480" w:lineRule="exact"/>
        <w:ind w:firstLine="442" w:firstLineChars="200"/>
        <w:rPr>
          <w:rFonts w:hint="eastAsia" w:ascii="仿宋" w:hAnsi="仿宋" w:eastAsia="仿宋" w:cs="仿宋"/>
          <w:b/>
          <w:bCs/>
          <w:color w:val="auto"/>
          <w:sz w:val="22"/>
          <w:szCs w:val="22"/>
          <w:highlight w:val="none"/>
        </w:rPr>
      </w:pPr>
      <w:r>
        <w:rPr>
          <w:rFonts w:hint="eastAsia" w:ascii="仿宋" w:hAnsi="仿宋" w:eastAsia="仿宋" w:cs="仿宋"/>
          <w:b/>
          <w:color w:val="auto"/>
          <w:sz w:val="22"/>
          <w:szCs w:val="22"/>
          <w:highlight w:val="none"/>
        </w:rPr>
        <w:t xml:space="preserve">9.2 </w:t>
      </w:r>
      <w:r>
        <w:rPr>
          <w:rFonts w:hint="eastAsia" w:ascii="仿宋" w:hAnsi="仿宋" w:eastAsia="仿宋" w:cs="仿宋"/>
          <w:b/>
          <w:bCs/>
          <w:color w:val="auto"/>
          <w:sz w:val="22"/>
          <w:szCs w:val="22"/>
          <w:highlight w:val="none"/>
        </w:rPr>
        <w:t>乙方权利与义务</w:t>
      </w:r>
    </w:p>
    <w:p w14:paraId="19320736">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9.2.1 乙方需严格按照经甲方确认的施工方案施工，否则造成一切的变更、签证甲方均不认可。</w:t>
      </w:r>
    </w:p>
    <w:p w14:paraId="25C0725E">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9.2.2  严格按照国家有关规程规范和甲方技术要求完成承包范围内的工程的施工，保证施工安全、质量及工期；</w:t>
      </w:r>
    </w:p>
    <w:p w14:paraId="367BFEDF">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9.2.3  负责施工、施工组织设计、施工安全措施、工程竣工验收等工作；</w:t>
      </w:r>
    </w:p>
    <w:p w14:paraId="109FBD38">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9.2.4  遵守政府有关部门对施工场地交通、施工噪音、施工环境卫生和场外污染、安全生产管理的规定，按规定办理有关手续。办理相关手续产生的费用由乙方承担；</w:t>
      </w:r>
    </w:p>
    <w:p w14:paraId="3A2FD512">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9.2.5  做好施工现场地下管线和邻近建筑物、构筑物的保护工作；</w:t>
      </w:r>
    </w:p>
    <w:p w14:paraId="3EEC889A">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9.2.6  做好与其他施工单位之间的沟通协调工作，确保工程施工按照施工工序正常进行。若双方无法达成一致上报甲方，由甲方协调处理，若未按甲方处理意见施工造成的变更、签证由责任方承担；</w:t>
      </w:r>
    </w:p>
    <w:p w14:paraId="0A3BEB3D">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9.2.7 施工期间的现场保卫、消防、建筑垃圾清理外运等由乙方负责，并承担相应的费用；</w:t>
      </w:r>
    </w:p>
    <w:p w14:paraId="5DDDB822">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9.2.8  本工程中涉及到的隐蔽工程，由乙方自检后，经甲方技术管理人员检查验收合格后方可进行下道工序施工；</w:t>
      </w:r>
    </w:p>
    <w:p w14:paraId="558806C3">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9.2.9 完成有关质监手续及竣工交验工作及按质监部门和城建档案部门统一要求做好竣工资料；</w:t>
      </w:r>
    </w:p>
    <w:p w14:paraId="56321B15">
      <w:pPr>
        <w:keepNext w:val="0"/>
        <w:keepLines w:val="0"/>
        <w:pageBreakBefore w:val="0"/>
        <w:shd w:val="clear" w:color="auto" w:fill="auto"/>
        <w:kinsoku/>
        <w:wordWrap/>
        <w:overflowPunct/>
        <w:topLinePunct w:val="0"/>
        <w:bidi w:val="0"/>
        <w:adjustRightInd w:val="0"/>
        <w:snapToGrid w:val="0"/>
        <w:spacing w:line="48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9.2.10  乙方必须对该工程施工质量及保修期内维修等承担其全部责任，并承担相应费用；</w:t>
      </w:r>
    </w:p>
    <w:p w14:paraId="5F77B08D">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9.2.11  在施工过程中由于乙方原因造成的安全事故，包括但不限于乙方人员、甲方人员及第三人等，均由乙方自行承担；</w:t>
      </w:r>
    </w:p>
    <w:p w14:paraId="3447A480">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9.2.12 工程施工内容合理使用期限内由于乙方施工质量问题造成的安全事故由乙方承担责任；</w:t>
      </w:r>
    </w:p>
    <w:p w14:paraId="09F47731">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9.2.13  乙方应接受甲方的监督检查经验收合格后方可交付使用，否则无条件返工至验收合格；</w:t>
      </w:r>
    </w:p>
    <w:p w14:paraId="3A7AE689">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9.2.14  自行解决施工人员在施工现场的临时生活设施搭建并承担费用；</w:t>
      </w:r>
    </w:p>
    <w:p w14:paraId="6ACF67E6">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9.2.15 乙方在施工区内必须文明施工、科学管理，按承诺的文明要求实施，对不文明施工现场（乱倒垃圾等）甲方有权单方面对乙方进行处罚，每发现一处罚款100元，并由当月进度款中直接扣除；</w:t>
      </w:r>
    </w:p>
    <w:p w14:paraId="60987D91">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9.2.16</w:t>
      </w:r>
      <w:r>
        <w:rPr>
          <w:rFonts w:hint="eastAsia" w:ascii="仿宋" w:hAnsi="仿宋" w:eastAsia="仿宋" w:cs="仿宋"/>
          <w:color w:val="auto"/>
          <w:sz w:val="22"/>
          <w:szCs w:val="22"/>
          <w:highlight w:val="none"/>
          <w:lang w:val="en-US" w:eastAsia="zh-CN"/>
        </w:rPr>
        <w:t xml:space="preserve"> </w:t>
      </w:r>
      <w:r>
        <w:rPr>
          <w:rFonts w:hint="eastAsia" w:ascii="仿宋" w:hAnsi="仿宋" w:eastAsia="仿宋" w:cs="仿宋"/>
          <w:color w:val="auto"/>
          <w:sz w:val="22"/>
          <w:szCs w:val="22"/>
          <w:highlight w:val="none"/>
        </w:rPr>
        <w:t>乙方不得将本合同工程转包、</w:t>
      </w:r>
      <w:r>
        <w:rPr>
          <w:rFonts w:hint="eastAsia" w:ascii="仿宋" w:hAnsi="仿宋" w:eastAsia="仿宋" w:cs="仿宋"/>
          <w:color w:val="auto"/>
          <w:sz w:val="22"/>
          <w:szCs w:val="22"/>
          <w:highlight w:val="none"/>
          <w:lang w:val="en-US" w:eastAsia="zh-Hans"/>
        </w:rPr>
        <w:t>分包给</w:t>
      </w:r>
      <w:r>
        <w:rPr>
          <w:rFonts w:hint="eastAsia" w:ascii="仿宋" w:hAnsi="仿宋" w:eastAsia="仿宋" w:cs="仿宋"/>
          <w:color w:val="auto"/>
          <w:sz w:val="22"/>
          <w:szCs w:val="22"/>
          <w:highlight w:val="none"/>
        </w:rPr>
        <w:t>其它单位。</w:t>
      </w:r>
    </w:p>
    <w:p w14:paraId="0B603B83">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9.2.17 乙方对已完工的厂房、构筑物和安装设备，在交工前负责保管、保护，并清理好场地。乙方在垃圾外运过程中，不得在施工现场以外抛洒，若有抛洒，应当及时打扫。乙方在工程竣工时，不得在现场遗留垃圾，保证工完场清。负责由于施工带来的安全、卫生、环保等行政责任。</w:t>
      </w:r>
    </w:p>
    <w:p w14:paraId="3B84C8DA">
      <w:pPr>
        <w:pStyle w:val="10"/>
        <w:keepNext w:val="0"/>
        <w:keepLines w:val="0"/>
        <w:pageBreakBefore w:val="0"/>
        <w:shd w:val="clear" w:color="auto" w:fill="auto"/>
        <w:tabs>
          <w:tab w:val="left" w:pos="441"/>
        </w:tabs>
        <w:kinsoku/>
        <w:wordWrap/>
        <w:overflowPunct/>
        <w:topLinePunct w:val="0"/>
        <w:bidi w:val="0"/>
        <w:adjustRightInd w:val="0"/>
        <w:snapToGrid w:val="0"/>
        <w:spacing w:after="0" w:line="480" w:lineRule="exact"/>
        <w:ind w:left="0" w:leftChars="0" w:firstLine="48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9.2.18</w:t>
      </w:r>
      <w:r>
        <w:rPr>
          <w:rFonts w:hint="eastAsia" w:ascii="仿宋" w:hAnsi="仿宋" w:eastAsia="仿宋" w:cs="仿宋"/>
          <w:color w:val="auto"/>
          <w:sz w:val="22"/>
          <w:szCs w:val="22"/>
          <w:highlight w:val="none"/>
          <w:lang w:val="en-US" w:eastAsia="zh-CN"/>
        </w:rPr>
        <w:t xml:space="preserve"> </w:t>
      </w:r>
      <w:r>
        <w:rPr>
          <w:rFonts w:hint="eastAsia" w:ascii="仿宋" w:hAnsi="仿宋" w:eastAsia="仿宋" w:cs="仿宋"/>
          <w:color w:val="auto"/>
          <w:sz w:val="22"/>
          <w:szCs w:val="22"/>
          <w:highlight w:val="none"/>
        </w:rPr>
        <w:t>乙方单位自行与总包单位协调现场临时水电并承担相关费用。</w:t>
      </w:r>
    </w:p>
    <w:p w14:paraId="4B617358">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9.2.19 对于甲方指令乙方应认真执行（不得超出乙方资质范围），不得以任何借口不予执行。如乙方未按照甲方要求执行，甲方有权另行安排其他单位施工，因此产生的费用乙方同意从结算款中直接扣除。</w:t>
      </w:r>
    </w:p>
    <w:p w14:paraId="5B632D80">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9.2.20</w:t>
      </w:r>
      <w:r>
        <w:rPr>
          <w:rFonts w:hint="eastAsia" w:ascii="仿宋" w:hAnsi="仿宋" w:eastAsia="仿宋" w:cs="仿宋"/>
          <w:color w:val="auto"/>
          <w:sz w:val="22"/>
          <w:szCs w:val="22"/>
          <w:highlight w:val="none"/>
          <w:lang w:val="en-US" w:eastAsia="zh-CN"/>
        </w:rPr>
        <w:t xml:space="preserve"> </w:t>
      </w:r>
      <w:r>
        <w:rPr>
          <w:rFonts w:hint="eastAsia" w:ascii="仿宋" w:hAnsi="仿宋" w:eastAsia="仿宋" w:cs="仿宋"/>
          <w:color w:val="auto"/>
          <w:sz w:val="22"/>
          <w:szCs w:val="22"/>
          <w:highlight w:val="none"/>
        </w:rPr>
        <w:t>乙方改造时应满足原有系统的技术要求，保证改造及新增设备与原有系统联动正常可靠且满足规范要求。</w:t>
      </w:r>
    </w:p>
    <w:p w14:paraId="2A7457EC">
      <w:pPr>
        <w:keepNext w:val="0"/>
        <w:keepLines w:val="0"/>
        <w:pageBreakBefore w:val="0"/>
        <w:shd w:val="clear" w:color="auto" w:fill="auto"/>
        <w:tabs>
          <w:tab w:val="left" w:pos="491"/>
        </w:tabs>
        <w:kinsoku/>
        <w:wordWrap/>
        <w:overflowPunct/>
        <w:topLinePunct w:val="0"/>
        <w:bidi w:val="0"/>
        <w:adjustRightInd w:val="0"/>
        <w:snapToGrid w:val="0"/>
        <w:spacing w:line="480" w:lineRule="exact"/>
        <w:ind w:firstLine="442" w:firstLineChars="200"/>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第十条  竣工验收及结算</w:t>
      </w:r>
    </w:p>
    <w:p w14:paraId="383783FB">
      <w:pPr>
        <w:pStyle w:val="14"/>
        <w:keepNext w:val="0"/>
        <w:keepLines w:val="0"/>
        <w:pageBreakBefore w:val="0"/>
        <w:shd w:val="clear" w:color="auto" w:fill="auto"/>
        <w:kinsoku/>
        <w:wordWrap/>
        <w:overflowPunct/>
        <w:topLinePunct w:val="0"/>
        <w:bidi w:val="0"/>
        <w:adjustRightInd w:val="0"/>
        <w:snapToGrid w:val="0"/>
        <w:spacing w:line="480" w:lineRule="exact"/>
        <w:ind w:firstLine="442" w:firstLineChars="200"/>
        <w:rPr>
          <w:rFonts w:hint="eastAsia" w:ascii="仿宋" w:hAnsi="仿宋" w:eastAsia="仿宋" w:cs="仿宋"/>
          <w:b/>
          <w:color w:val="auto"/>
          <w:kern w:val="2"/>
          <w:sz w:val="22"/>
          <w:szCs w:val="22"/>
          <w:highlight w:val="none"/>
        </w:rPr>
      </w:pPr>
      <w:r>
        <w:rPr>
          <w:rFonts w:hint="eastAsia" w:ascii="仿宋" w:hAnsi="仿宋" w:eastAsia="仿宋" w:cs="仿宋"/>
          <w:b/>
          <w:color w:val="auto"/>
          <w:kern w:val="2"/>
          <w:sz w:val="22"/>
          <w:szCs w:val="22"/>
          <w:highlight w:val="none"/>
        </w:rPr>
        <w:t>10.1竣工验收</w:t>
      </w:r>
    </w:p>
    <w:p w14:paraId="775E32AE">
      <w:pPr>
        <w:keepNext w:val="0"/>
        <w:keepLines w:val="0"/>
        <w:pageBreakBefore w:val="0"/>
        <w:shd w:val="clear" w:color="auto" w:fill="auto"/>
        <w:kinsoku/>
        <w:wordWrap/>
        <w:overflowPunct/>
        <w:topLinePunct w:val="0"/>
        <w:bidi w:val="0"/>
        <w:adjustRightInd w:val="0"/>
        <w:snapToGrid w:val="0"/>
        <w:spacing w:line="48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10.1.1 工程具备竣工验收条件，乙方向甲方提供完整竣工资料及验收报告。</w:t>
      </w:r>
    </w:p>
    <w:p w14:paraId="132FD398">
      <w:pPr>
        <w:keepNext w:val="0"/>
        <w:keepLines w:val="0"/>
        <w:pageBreakBefore w:val="0"/>
        <w:shd w:val="clear" w:color="auto" w:fill="auto"/>
        <w:kinsoku/>
        <w:wordWrap/>
        <w:overflowPunct/>
        <w:topLinePunct w:val="0"/>
        <w:bidi w:val="0"/>
        <w:adjustRightInd w:val="0"/>
        <w:snapToGrid w:val="0"/>
        <w:spacing w:line="48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10.1.2 甲方收到乙方竣工验收报告后组织有关单位验收，并在验收后给予认可或提出修改意见，乙方负责整改验收通过，并承担一切责任及费用。</w:t>
      </w:r>
    </w:p>
    <w:p w14:paraId="78C81239">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10.1.3 工程竣工验收通过，乙方送竣工验收报告的日期为实际竣工日期、工程按甲方要求修改后通过验收的，实际竣工日期为乙方修改后提请验收的日期。</w:t>
      </w:r>
    </w:p>
    <w:p w14:paraId="09ABCEDE">
      <w:pPr>
        <w:keepNext w:val="0"/>
        <w:keepLines w:val="0"/>
        <w:pageBreakBefore w:val="0"/>
        <w:widowControl/>
        <w:shd w:val="clear" w:color="auto" w:fill="auto"/>
        <w:kinsoku/>
        <w:wordWrap/>
        <w:overflowPunct/>
        <w:topLinePunct w:val="0"/>
        <w:bidi w:val="0"/>
        <w:adjustRightInd w:val="0"/>
        <w:snapToGrid w:val="0"/>
        <w:spacing w:line="48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10.1.4 乙方必须按国家、地方有关规范、规定及甲方、总承包方的有关要求做好工程项目内业技术资料的整理归档工作，并在竣工验收后15天内向甲方提交本工程项目完整的资料</w:t>
      </w:r>
      <w:r>
        <w:rPr>
          <w:rFonts w:hint="eastAsia" w:ascii="仿宋" w:hAnsi="仿宋" w:eastAsia="仿宋" w:cs="仿宋"/>
          <w:b/>
          <w:bCs/>
          <w:color w:val="auto"/>
          <w:sz w:val="22"/>
          <w:szCs w:val="22"/>
          <w:highlight w:val="none"/>
        </w:rPr>
        <w:t>。</w:t>
      </w:r>
      <w:r>
        <w:rPr>
          <w:rFonts w:hint="eastAsia" w:ascii="仿宋" w:hAnsi="仿宋" w:eastAsia="仿宋" w:cs="仿宋"/>
          <w:color w:val="auto"/>
          <w:kern w:val="0"/>
          <w:sz w:val="22"/>
          <w:szCs w:val="22"/>
          <w:highlight w:val="none"/>
        </w:rPr>
        <w:t>若未按甲方要求的时间节点移交竣工资料，甲方不予办理工程竣工结算。</w:t>
      </w:r>
    </w:p>
    <w:p w14:paraId="342FC213">
      <w:pPr>
        <w:keepNext w:val="0"/>
        <w:keepLines w:val="0"/>
        <w:pageBreakBefore w:val="0"/>
        <w:shd w:val="clear" w:color="auto" w:fill="auto"/>
        <w:kinsoku/>
        <w:wordWrap/>
        <w:overflowPunct/>
        <w:topLinePunct w:val="0"/>
        <w:bidi w:val="0"/>
        <w:adjustRightInd w:val="0"/>
        <w:snapToGrid w:val="0"/>
        <w:spacing w:line="48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10.1.5 已完工程在交付甲方前，乙方应负责成品保护工作，并承担有关费用。</w:t>
      </w:r>
    </w:p>
    <w:p w14:paraId="3642A3FA">
      <w:pPr>
        <w:keepNext w:val="0"/>
        <w:keepLines w:val="0"/>
        <w:pageBreakBefore w:val="0"/>
        <w:shd w:val="clear" w:color="auto" w:fill="auto"/>
        <w:kinsoku/>
        <w:wordWrap/>
        <w:overflowPunct/>
        <w:topLinePunct w:val="0"/>
        <w:bidi w:val="0"/>
        <w:adjustRightInd w:val="0"/>
        <w:snapToGrid w:val="0"/>
        <w:spacing w:line="48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10.1.6 </w:t>
      </w:r>
      <w:r>
        <w:rPr>
          <w:rFonts w:hint="eastAsia" w:ascii="仿宋" w:hAnsi="仿宋" w:eastAsia="仿宋" w:cs="仿宋"/>
          <w:color w:val="auto"/>
          <w:sz w:val="22"/>
          <w:szCs w:val="22"/>
          <w:highlight w:val="none"/>
          <w:lang w:val="en-US" w:eastAsia="zh-Hans"/>
        </w:rPr>
        <w:t>施工期间</w:t>
      </w:r>
      <w:r>
        <w:rPr>
          <w:rFonts w:hint="eastAsia" w:ascii="仿宋" w:hAnsi="仿宋" w:eastAsia="仿宋" w:cs="仿宋"/>
          <w:color w:val="auto"/>
          <w:sz w:val="22"/>
          <w:szCs w:val="22"/>
          <w:highlight w:val="none"/>
          <w:lang w:eastAsia="zh-Hans"/>
        </w:rPr>
        <w:t>，</w:t>
      </w:r>
      <w:r>
        <w:rPr>
          <w:rFonts w:hint="eastAsia" w:ascii="仿宋" w:hAnsi="仿宋" w:eastAsia="仿宋" w:cs="仿宋"/>
          <w:color w:val="auto"/>
          <w:sz w:val="22"/>
          <w:szCs w:val="22"/>
          <w:highlight w:val="none"/>
          <w:lang w:val="en-US" w:eastAsia="zh-Hans"/>
        </w:rPr>
        <w:t>未经甲方同意或不可抗力</w:t>
      </w:r>
      <w:r>
        <w:rPr>
          <w:rFonts w:hint="eastAsia" w:ascii="仿宋" w:hAnsi="仿宋" w:eastAsia="仿宋" w:cs="仿宋"/>
          <w:color w:val="auto"/>
          <w:sz w:val="22"/>
          <w:szCs w:val="22"/>
          <w:highlight w:val="none"/>
          <w:lang w:eastAsia="zh-Hans"/>
        </w:rPr>
        <w:t>，</w:t>
      </w:r>
      <w:r>
        <w:rPr>
          <w:rFonts w:hint="eastAsia" w:ascii="仿宋" w:hAnsi="仿宋" w:eastAsia="仿宋" w:cs="仿宋"/>
          <w:color w:val="auto"/>
          <w:sz w:val="22"/>
          <w:szCs w:val="22"/>
          <w:highlight w:val="none"/>
          <w:lang w:val="en-US" w:eastAsia="zh-Hans"/>
        </w:rPr>
        <w:t>乙方不得以任何理由擅自停工</w:t>
      </w:r>
      <w:r>
        <w:rPr>
          <w:rFonts w:hint="eastAsia" w:ascii="仿宋" w:hAnsi="仿宋" w:eastAsia="仿宋" w:cs="仿宋"/>
          <w:color w:val="auto"/>
          <w:kern w:val="0"/>
          <w:sz w:val="22"/>
          <w:szCs w:val="22"/>
          <w:highlight w:val="none"/>
        </w:rPr>
        <w:t>。</w:t>
      </w:r>
    </w:p>
    <w:p w14:paraId="180D3851">
      <w:pPr>
        <w:keepNext w:val="0"/>
        <w:keepLines w:val="0"/>
        <w:pageBreakBefore w:val="0"/>
        <w:shd w:val="clear" w:color="auto" w:fill="auto"/>
        <w:kinsoku/>
        <w:wordWrap/>
        <w:overflowPunct/>
        <w:topLinePunct w:val="0"/>
        <w:bidi w:val="0"/>
        <w:adjustRightInd w:val="0"/>
        <w:snapToGrid w:val="0"/>
        <w:spacing w:line="480" w:lineRule="exact"/>
        <w:ind w:firstLine="442" w:firstLineChars="200"/>
        <w:jc w:val="left"/>
        <w:rPr>
          <w:rFonts w:hint="eastAsia" w:ascii="仿宋" w:hAnsi="仿宋" w:eastAsia="仿宋" w:cs="仿宋"/>
          <w:color w:val="auto"/>
          <w:sz w:val="22"/>
          <w:szCs w:val="22"/>
          <w:highlight w:val="none"/>
        </w:rPr>
      </w:pPr>
      <w:r>
        <w:rPr>
          <w:rFonts w:hint="eastAsia" w:ascii="仿宋" w:hAnsi="仿宋" w:eastAsia="仿宋" w:cs="仿宋"/>
          <w:b/>
          <w:color w:val="auto"/>
          <w:sz w:val="22"/>
          <w:szCs w:val="22"/>
          <w:highlight w:val="none"/>
        </w:rPr>
        <w:t>10.2结算方式及依据</w:t>
      </w:r>
    </w:p>
    <w:p w14:paraId="5ED7F953">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10.2.1 竣工验收完成后，乙方提供完整结算资料，按照合同计价约定办理结算。</w:t>
      </w:r>
    </w:p>
    <w:p w14:paraId="1F6408AE">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10.2.2 工程竣工验收合格后，须由甲方工程部出具竣工验收证明后方可办理竣工结算。</w:t>
      </w:r>
    </w:p>
    <w:p w14:paraId="1CC93E7D">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10.2.3 结算时乙方须提供完整的竣工结算资料</w:t>
      </w:r>
      <w:r>
        <w:rPr>
          <w:rFonts w:hint="eastAsia" w:ascii="仿宋" w:hAnsi="仿宋" w:eastAsia="仿宋" w:cs="仿宋"/>
          <w:color w:val="auto"/>
          <w:kern w:val="0"/>
          <w:sz w:val="22"/>
          <w:szCs w:val="22"/>
          <w:highlight w:val="none"/>
        </w:rPr>
        <w:t>（竣工验收证明、变更单、签证单、合同复印件等资料）</w:t>
      </w:r>
      <w:r>
        <w:rPr>
          <w:rFonts w:hint="eastAsia" w:ascii="仿宋" w:hAnsi="仿宋" w:eastAsia="仿宋" w:cs="仿宋"/>
          <w:color w:val="auto"/>
          <w:sz w:val="22"/>
          <w:szCs w:val="22"/>
          <w:highlight w:val="none"/>
        </w:rPr>
        <w:t>报送甲方，经甲方复核，资料不全的有权拒绝接收，直至资料报全为止。资料收集齐全之后，开始办理竣工结算。</w:t>
      </w:r>
    </w:p>
    <w:p w14:paraId="5B0ABD31">
      <w:pPr>
        <w:pStyle w:val="10"/>
        <w:keepNext w:val="0"/>
        <w:keepLines w:val="0"/>
        <w:pageBreakBefore w:val="0"/>
        <w:shd w:val="clear" w:color="auto" w:fill="auto"/>
        <w:kinsoku/>
        <w:wordWrap/>
        <w:overflowPunct/>
        <w:topLinePunct w:val="0"/>
        <w:bidi w:val="0"/>
        <w:adjustRightInd w:val="0"/>
        <w:snapToGrid w:val="0"/>
        <w:spacing w:after="0" w:line="480" w:lineRule="exact"/>
        <w:ind w:left="0" w:leftChars="0" w:firstLine="48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10.2.4与本合同附件清单工作内容及项目特征完全一致的，执行附件综合单价。</w:t>
      </w:r>
    </w:p>
    <w:p w14:paraId="3F618528">
      <w:pPr>
        <w:pStyle w:val="10"/>
        <w:keepNext w:val="0"/>
        <w:keepLines w:val="0"/>
        <w:pageBreakBefore w:val="0"/>
        <w:shd w:val="clear" w:color="auto" w:fill="auto"/>
        <w:kinsoku/>
        <w:wordWrap/>
        <w:overflowPunct/>
        <w:topLinePunct w:val="0"/>
        <w:bidi w:val="0"/>
        <w:adjustRightInd w:val="0"/>
        <w:snapToGrid w:val="0"/>
        <w:spacing w:after="0" w:line="480" w:lineRule="exact"/>
        <w:ind w:left="0" w:leftChars="0" w:firstLine="48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10.2.5所有清单工程量都按照实际确认</w:t>
      </w:r>
      <w:r>
        <w:rPr>
          <w:rFonts w:hint="eastAsia" w:ascii="仿宋" w:hAnsi="仿宋" w:eastAsia="仿宋" w:cs="仿宋"/>
          <w:color w:val="auto"/>
          <w:sz w:val="22"/>
          <w:szCs w:val="22"/>
          <w:highlight w:val="none"/>
          <w:lang w:val="en-US" w:eastAsia="zh-Hans"/>
        </w:rPr>
        <w:t>的合格</w:t>
      </w:r>
      <w:r>
        <w:rPr>
          <w:rFonts w:hint="eastAsia" w:ascii="仿宋" w:hAnsi="仿宋" w:eastAsia="仿宋" w:cs="仿宋"/>
          <w:color w:val="auto"/>
          <w:sz w:val="22"/>
          <w:szCs w:val="22"/>
          <w:highlight w:val="none"/>
        </w:rPr>
        <w:t>工程量进行计算。</w:t>
      </w:r>
    </w:p>
    <w:p w14:paraId="3A08B767">
      <w:pPr>
        <w:keepNext w:val="0"/>
        <w:keepLines w:val="0"/>
        <w:pageBreakBefore w:val="0"/>
        <w:shd w:val="clear" w:color="auto" w:fill="auto"/>
        <w:tabs>
          <w:tab w:val="left" w:pos="491"/>
        </w:tabs>
        <w:kinsoku/>
        <w:wordWrap/>
        <w:overflowPunct/>
        <w:topLinePunct w:val="0"/>
        <w:bidi w:val="0"/>
        <w:adjustRightInd w:val="0"/>
        <w:snapToGrid w:val="0"/>
        <w:spacing w:line="480" w:lineRule="exact"/>
        <w:ind w:firstLine="442" w:firstLineChars="200"/>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第十一条  质量保修</w:t>
      </w:r>
    </w:p>
    <w:p w14:paraId="1208E4E0">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11.1按《建设工程质量管理条理》执行，本工程保修期为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2</w:t>
      </w:r>
      <w:r>
        <w:rPr>
          <w:rFonts w:hint="eastAsia" w:ascii="仿宋" w:hAnsi="仿宋" w:eastAsia="仿宋" w:cs="仿宋"/>
          <w:color w:val="auto"/>
          <w:sz w:val="22"/>
          <w:szCs w:val="22"/>
          <w:highlight w:val="none"/>
        </w:rPr>
        <w:t>年</w:t>
      </w:r>
      <w:r>
        <w:rPr>
          <w:rFonts w:hint="eastAsia" w:ascii="仿宋" w:hAnsi="仿宋" w:eastAsia="仿宋" w:cs="仿宋"/>
          <w:b/>
          <w:bCs/>
          <w:color w:val="auto"/>
          <w:sz w:val="22"/>
          <w:szCs w:val="22"/>
          <w:highlight w:val="none"/>
        </w:rPr>
        <w:t>，</w:t>
      </w:r>
      <w:r>
        <w:rPr>
          <w:rFonts w:hint="eastAsia" w:ascii="仿宋" w:hAnsi="仿宋" w:eastAsia="仿宋" w:cs="仿宋"/>
          <w:color w:val="auto"/>
          <w:sz w:val="22"/>
          <w:szCs w:val="22"/>
          <w:highlight w:val="none"/>
        </w:rPr>
        <w:t>自本工程竣工验收合格</w:t>
      </w:r>
      <w:r>
        <w:rPr>
          <w:rFonts w:hint="eastAsia" w:ascii="仿宋" w:hAnsi="仿宋" w:eastAsia="仿宋" w:cs="仿宋"/>
          <w:color w:val="auto"/>
          <w:sz w:val="22"/>
          <w:szCs w:val="22"/>
          <w:highlight w:val="none"/>
          <w:lang w:val="en-US" w:eastAsia="zh-Hans"/>
        </w:rPr>
        <w:t>报告签署</w:t>
      </w:r>
      <w:r>
        <w:rPr>
          <w:rFonts w:hint="eastAsia" w:ascii="仿宋" w:hAnsi="仿宋" w:eastAsia="仿宋" w:cs="仿宋"/>
          <w:color w:val="auto"/>
          <w:sz w:val="22"/>
          <w:szCs w:val="22"/>
          <w:highlight w:val="none"/>
        </w:rPr>
        <w:t>之日起计算。</w:t>
      </w:r>
    </w:p>
    <w:p w14:paraId="4A0770DA">
      <w:pPr>
        <w:pStyle w:val="4"/>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11.2 保修期间内，乙方在接到甲方维修电话通知后24小时内，必须采取实际有效行动。</w:t>
      </w:r>
    </w:p>
    <w:p w14:paraId="7975CC39">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kern w:val="0"/>
          <w:sz w:val="22"/>
          <w:szCs w:val="22"/>
          <w:highlight w:val="none"/>
        </w:rPr>
      </w:pPr>
      <w:r>
        <w:rPr>
          <w:rFonts w:hint="eastAsia" w:ascii="仿宋" w:hAnsi="仿宋" w:eastAsia="仿宋" w:cs="仿宋"/>
          <w:color w:val="auto"/>
          <w:sz w:val="22"/>
          <w:szCs w:val="22"/>
          <w:highlight w:val="none"/>
        </w:rPr>
        <w:t>11</w:t>
      </w:r>
      <w:r>
        <w:rPr>
          <w:rFonts w:hint="eastAsia" w:ascii="仿宋" w:hAnsi="仿宋" w:eastAsia="仿宋" w:cs="仿宋"/>
          <w:color w:val="auto"/>
          <w:kern w:val="0"/>
          <w:sz w:val="22"/>
          <w:szCs w:val="22"/>
          <w:highlight w:val="none"/>
        </w:rPr>
        <w:t>.3 工程保修期内要求：乙方在保修期内委派专人负责维修协调事宜，若因乙方工程质量原因或维修不及时导致业主提出索赔要求，甲方全权代表乙方与业主进行谈判，发生的索赔费用由乙方承担，若乙方拒绝赔偿，甲方有权从保修金中扣除赔偿费，乙方</w:t>
      </w:r>
      <w:r>
        <w:rPr>
          <w:rStyle w:val="13"/>
          <w:rFonts w:hint="eastAsia" w:ascii="仿宋" w:hAnsi="仿宋" w:eastAsia="仿宋" w:cs="仿宋"/>
          <w:color w:val="auto"/>
          <w:kern w:val="0"/>
          <w:sz w:val="22"/>
          <w:szCs w:val="22"/>
          <w:highlight w:val="none"/>
        </w:rPr>
        <w:t>对此</w:t>
      </w:r>
      <w:r>
        <w:rPr>
          <w:rFonts w:hint="eastAsia" w:ascii="仿宋" w:hAnsi="仿宋" w:eastAsia="仿宋" w:cs="仿宋"/>
          <w:color w:val="auto"/>
          <w:kern w:val="0"/>
          <w:sz w:val="22"/>
          <w:szCs w:val="22"/>
          <w:highlight w:val="none"/>
        </w:rPr>
        <w:t>予以认可。</w:t>
      </w:r>
    </w:p>
    <w:p w14:paraId="475838BC">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kern w:val="0"/>
          <w:sz w:val="22"/>
          <w:szCs w:val="22"/>
          <w:highlight w:val="none"/>
        </w:rPr>
      </w:pPr>
      <w:r>
        <w:rPr>
          <w:rFonts w:hint="eastAsia" w:ascii="仿宋" w:hAnsi="仿宋" w:eastAsia="仿宋" w:cs="仿宋"/>
          <w:color w:val="auto"/>
          <w:sz w:val="22"/>
          <w:szCs w:val="22"/>
          <w:highlight w:val="none"/>
        </w:rPr>
        <w:t>11</w:t>
      </w:r>
      <w:r>
        <w:rPr>
          <w:rFonts w:hint="eastAsia" w:ascii="仿宋" w:hAnsi="仿宋" w:eastAsia="仿宋" w:cs="仿宋"/>
          <w:color w:val="auto"/>
          <w:kern w:val="0"/>
          <w:sz w:val="22"/>
          <w:szCs w:val="22"/>
          <w:highlight w:val="none"/>
        </w:rPr>
        <w:t>.4 质保期间，</w:t>
      </w:r>
      <w:r>
        <w:rPr>
          <w:rFonts w:hint="eastAsia" w:ascii="仿宋" w:hAnsi="仿宋" w:eastAsia="仿宋" w:cs="仿宋"/>
          <w:color w:val="auto"/>
          <w:sz w:val="22"/>
          <w:szCs w:val="22"/>
          <w:highlight w:val="none"/>
        </w:rPr>
        <w:t>若因乙方施工质量原因导致需要维修，</w:t>
      </w:r>
      <w:r>
        <w:rPr>
          <w:rFonts w:hint="eastAsia" w:ascii="仿宋" w:hAnsi="仿宋" w:eastAsia="仿宋" w:cs="仿宋"/>
          <w:color w:val="auto"/>
          <w:kern w:val="0"/>
          <w:sz w:val="22"/>
          <w:szCs w:val="22"/>
          <w:highlight w:val="none"/>
        </w:rPr>
        <w:t>甲方或甲方物业公司在两次通知乙方无果的情况下，甲方有权</w:t>
      </w:r>
      <w:r>
        <w:rPr>
          <w:rFonts w:hint="eastAsia" w:ascii="仿宋" w:hAnsi="仿宋" w:eastAsia="仿宋" w:cs="仿宋"/>
          <w:color w:val="auto"/>
          <w:kern w:val="0"/>
          <w:sz w:val="22"/>
          <w:szCs w:val="22"/>
          <w:highlight w:val="none"/>
          <w:lang w:val="en-US" w:eastAsia="zh-Hans"/>
        </w:rPr>
        <w:t>委托第三方</w:t>
      </w:r>
      <w:r>
        <w:rPr>
          <w:rFonts w:hint="eastAsia" w:ascii="仿宋" w:hAnsi="仿宋" w:eastAsia="仿宋" w:cs="仿宋"/>
          <w:color w:val="auto"/>
          <w:kern w:val="0"/>
          <w:sz w:val="22"/>
          <w:szCs w:val="22"/>
          <w:highlight w:val="none"/>
        </w:rPr>
        <w:t>进行维修，维修费用</w:t>
      </w:r>
      <w:r>
        <w:rPr>
          <w:rFonts w:hint="eastAsia" w:ascii="仿宋" w:hAnsi="仿宋" w:eastAsia="仿宋" w:cs="仿宋"/>
          <w:color w:val="auto"/>
          <w:kern w:val="0"/>
          <w:sz w:val="22"/>
          <w:szCs w:val="22"/>
          <w:highlight w:val="none"/>
          <w:lang w:val="en-US" w:eastAsia="zh-Hans"/>
        </w:rPr>
        <w:t>由乙方承担</w:t>
      </w:r>
      <w:r>
        <w:rPr>
          <w:rFonts w:hint="eastAsia" w:ascii="仿宋" w:hAnsi="仿宋" w:eastAsia="仿宋" w:cs="仿宋"/>
          <w:color w:val="auto"/>
          <w:kern w:val="0"/>
          <w:sz w:val="22"/>
          <w:szCs w:val="22"/>
          <w:highlight w:val="none"/>
          <w:lang w:eastAsia="zh-Hans"/>
        </w:rPr>
        <w:t>，</w:t>
      </w:r>
      <w:r>
        <w:rPr>
          <w:rFonts w:hint="eastAsia" w:ascii="仿宋" w:hAnsi="仿宋" w:eastAsia="仿宋" w:cs="仿宋"/>
          <w:color w:val="auto"/>
          <w:kern w:val="0"/>
          <w:sz w:val="22"/>
          <w:szCs w:val="22"/>
          <w:highlight w:val="none"/>
          <w:lang w:val="en-US" w:eastAsia="zh-Hans"/>
        </w:rPr>
        <w:t>甲方有权</w:t>
      </w:r>
      <w:r>
        <w:rPr>
          <w:rFonts w:hint="eastAsia" w:ascii="仿宋" w:hAnsi="仿宋" w:eastAsia="仿宋" w:cs="仿宋"/>
          <w:color w:val="auto"/>
          <w:kern w:val="0"/>
          <w:sz w:val="22"/>
          <w:szCs w:val="22"/>
          <w:highlight w:val="none"/>
        </w:rPr>
        <w:t>直接从乙方质保金中予以扣除，乙方对此表示同意。</w:t>
      </w:r>
    </w:p>
    <w:p w14:paraId="39FA5F33">
      <w:pPr>
        <w:pStyle w:val="9"/>
        <w:keepNext w:val="0"/>
        <w:keepLines w:val="0"/>
        <w:pageBreakBefore w:val="0"/>
        <w:shd w:val="clear" w:color="auto" w:fill="auto"/>
        <w:kinsoku/>
        <w:wordWrap/>
        <w:overflowPunct/>
        <w:topLinePunct w:val="0"/>
        <w:bidi w:val="0"/>
        <w:adjustRightInd w:val="0"/>
        <w:snapToGrid w:val="0"/>
        <w:spacing w:before="0" w:beforeAutospacing="0" w:after="0" w:afterAutospacing="0" w:line="480" w:lineRule="exact"/>
        <w:ind w:firstLine="442" w:firstLineChars="200"/>
        <w:rPr>
          <w:rFonts w:hint="eastAsia" w:ascii="仿宋" w:hAnsi="仿宋" w:eastAsia="仿宋" w:cs="仿宋"/>
          <w:b/>
          <w:bCs/>
          <w:color w:val="auto"/>
          <w:kern w:val="2"/>
          <w:sz w:val="22"/>
          <w:szCs w:val="22"/>
          <w:highlight w:val="none"/>
        </w:rPr>
      </w:pPr>
      <w:r>
        <w:rPr>
          <w:rFonts w:hint="eastAsia" w:ascii="仿宋" w:hAnsi="仿宋" w:eastAsia="仿宋" w:cs="仿宋"/>
          <w:b/>
          <w:bCs/>
          <w:color w:val="auto"/>
          <w:kern w:val="2"/>
          <w:sz w:val="22"/>
          <w:szCs w:val="22"/>
          <w:highlight w:val="none"/>
        </w:rPr>
        <w:t>第十二条  违约责任</w:t>
      </w:r>
    </w:p>
    <w:p w14:paraId="65216ACF">
      <w:pPr>
        <w:keepNext w:val="0"/>
        <w:keepLines w:val="0"/>
        <w:pageBreakBefore w:val="0"/>
        <w:shd w:val="clear" w:color="auto" w:fill="auto"/>
        <w:kinsoku/>
        <w:wordWrap/>
        <w:overflowPunct/>
        <w:topLinePunct w:val="0"/>
        <w:bidi w:val="0"/>
        <w:adjustRightInd w:val="0"/>
        <w:snapToGrid w:val="0"/>
        <w:spacing w:line="480" w:lineRule="exact"/>
        <w:ind w:firstLine="440" w:firstLineChars="200"/>
        <w:jc w:val="left"/>
        <w:rPr>
          <w:rFonts w:hint="eastAsia" w:ascii="仿宋" w:hAnsi="仿宋" w:eastAsia="仿宋" w:cs="仿宋"/>
          <w:color w:val="auto"/>
          <w:sz w:val="22"/>
          <w:szCs w:val="22"/>
          <w:highlight w:val="none"/>
        </w:rPr>
      </w:pPr>
      <w:bookmarkStart w:id="0" w:name="_Toc34909135"/>
      <w:r>
        <w:rPr>
          <w:rFonts w:hint="eastAsia" w:ascii="仿宋" w:hAnsi="仿宋" w:eastAsia="仿宋" w:cs="仿宋"/>
          <w:color w:val="auto"/>
          <w:sz w:val="22"/>
          <w:szCs w:val="22"/>
          <w:highlight w:val="none"/>
        </w:rPr>
        <w:t>12.1 乙方不按规范施工或使用不合格材料施工等，导致工程质量不合格，除无条件返工外，乙方需按照工程价款20%向甲方赔偿违约金。</w:t>
      </w:r>
      <w:bookmarkEnd w:id="0"/>
    </w:p>
    <w:p w14:paraId="78F8C086">
      <w:pPr>
        <w:keepNext w:val="0"/>
        <w:keepLines w:val="0"/>
        <w:pageBreakBefore w:val="0"/>
        <w:shd w:val="clear" w:color="auto" w:fill="auto"/>
        <w:kinsoku/>
        <w:wordWrap/>
        <w:overflowPunct/>
        <w:topLinePunct w:val="0"/>
        <w:bidi w:val="0"/>
        <w:adjustRightInd w:val="0"/>
        <w:snapToGrid w:val="0"/>
        <w:spacing w:line="48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12.2 若乙方有拖欠、克扣其工人劳动报酬行为的，甲方有权从进度款中直接代付，并有权解除合同。</w:t>
      </w:r>
    </w:p>
    <w:p w14:paraId="20C8A885">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12.3 因乙方原因导致所施工的工程质量不合格，经两次整改后仍然达不到合同约定的质量要求（即竣工验收合格），视为根本违约，甲方有权解除本合同并不予支付乙方工程款，乙方需按照工程价款20%向甲方赔偿违约金，并承担由此给甲方或第三方造成的直接间接经济损失。</w:t>
      </w:r>
    </w:p>
    <w:p w14:paraId="23C677D7">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12.5 除不可抗力因素外，如果乙方原因不能按照合同约定时间竣工的，每逾期一日，甲方有权扣除工程总价款的5‰，逾期超过15日以上的，甲方有权解除本合同，并有权要求乙方按照工程总价款</w:t>
      </w:r>
      <w:r>
        <w:rPr>
          <w:rFonts w:hint="eastAsia" w:ascii="仿宋" w:hAnsi="仿宋" w:eastAsia="仿宋" w:cs="仿宋"/>
          <w:color w:val="auto"/>
          <w:sz w:val="22"/>
          <w:szCs w:val="22"/>
          <w:highlight w:val="none"/>
          <w:lang w:val="en-US" w:eastAsia="zh-CN"/>
        </w:rPr>
        <w:t>10</w:t>
      </w:r>
      <w:r>
        <w:rPr>
          <w:rFonts w:hint="eastAsia" w:ascii="仿宋" w:hAnsi="仿宋" w:eastAsia="仿宋" w:cs="仿宋"/>
          <w:color w:val="auto"/>
          <w:sz w:val="22"/>
          <w:szCs w:val="22"/>
          <w:highlight w:val="none"/>
        </w:rPr>
        <w:t>%支付违约金，违约金不足以弥补损失的，甲方有权继续追偿。</w:t>
      </w:r>
    </w:p>
    <w:p w14:paraId="18FD1E44">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12.6双方确认，因甲方原因使工程中途停建、缓建的，甲方有义务及时的通知乙方，并采取措施弥补或减少损失，但此类情形不视为甲方违约，甲方无需承担相关赔偿责任。</w:t>
      </w:r>
    </w:p>
    <w:p w14:paraId="581A8206">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12.7 施工期间，乙方如有不服从甲方合理调度指挥，影响工期正常完成或甲方发现乙方有违反工艺、技术要求，影响质量与工期，则甲方有权责令乙方限期整改，且工期不顺延，同时乙方还需向甲方支付</w:t>
      </w:r>
      <w:r>
        <w:rPr>
          <w:rFonts w:hint="eastAsia" w:ascii="仿宋" w:hAnsi="仿宋" w:eastAsia="仿宋" w:cs="仿宋"/>
          <w:color w:val="auto"/>
          <w:sz w:val="22"/>
          <w:szCs w:val="22"/>
          <w:highlight w:val="none"/>
          <w:lang w:val="en-US" w:eastAsia="zh-CN"/>
        </w:rPr>
        <w:t>5</w:t>
      </w:r>
      <w:r>
        <w:rPr>
          <w:rFonts w:hint="eastAsia" w:ascii="仿宋" w:hAnsi="仿宋" w:eastAsia="仿宋" w:cs="仿宋"/>
          <w:color w:val="auto"/>
          <w:sz w:val="22"/>
          <w:szCs w:val="22"/>
          <w:highlight w:val="none"/>
        </w:rPr>
        <w:t>000元/次的违约金，若乙方在甲方规定期限内未完成相应整改的，按照12.5条逾期竣工处理。</w:t>
      </w:r>
    </w:p>
    <w:p w14:paraId="2568CDB3">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12.8 工程全部完工后，乙方必须做到场地干净整洁、无任何垃圾，否则甲方有权不予验收并有权自行处理，所造成的损失由乙方自行承担，所发生的费用甲方有权直接在乙方工程款中扣除，所损失的金额以甲方确认的为准。</w:t>
      </w:r>
    </w:p>
    <w:p w14:paraId="2AE0384D">
      <w:pPr>
        <w:keepNext w:val="0"/>
        <w:keepLines w:val="0"/>
        <w:pageBreakBefore w:val="0"/>
        <w:shd w:val="clear" w:color="auto" w:fill="auto"/>
        <w:kinsoku/>
        <w:wordWrap/>
        <w:overflowPunct/>
        <w:topLinePunct w:val="0"/>
        <w:bidi w:val="0"/>
        <w:adjustRightInd w:val="0"/>
        <w:snapToGrid w:val="0"/>
        <w:spacing w:line="480" w:lineRule="exact"/>
        <w:ind w:firstLine="48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12.9甲方现场工程师发现乙方采购并使用不符合设计标准要求，或与</w:t>
      </w:r>
      <w:r>
        <w:rPr>
          <w:rFonts w:hint="eastAsia" w:ascii="仿宋" w:hAnsi="仿宋" w:eastAsia="仿宋" w:cs="仿宋"/>
          <w:color w:val="auto"/>
          <w:sz w:val="22"/>
          <w:szCs w:val="22"/>
          <w:highlight w:val="none"/>
          <w:lang w:eastAsia="zh-CN"/>
        </w:rPr>
        <w:t>磋商响应</w:t>
      </w:r>
      <w:r>
        <w:rPr>
          <w:rFonts w:hint="eastAsia" w:ascii="仿宋" w:hAnsi="仿宋" w:eastAsia="仿宋" w:cs="仿宋"/>
          <w:color w:val="auto"/>
          <w:sz w:val="22"/>
          <w:szCs w:val="22"/>
          <w:highlight w:val="none"/>
        </w:rPr>
        <w:t>文件中承诺的材料设备不符时，甲方有权要求乙方限期重新采购，由此延误的工期不予顺延，并承担工程总价款</w:t>
      </w:r>
      <w:r>
        <w:rPr>
          <w:rFonts w:hint="eastAsia" w:ascii="仿宋" w:hAnsi="仿宋" w:eastAsia="仿宋" w:cs="仿宋"/>
          <w:color w:val="auto"/>
          <w:sz w:val="22"/>
          <w:szCs w:val="22"/>
          <w:highlight w:val="none"/>
          <w:lang w:val="en-US" w:eastAsia="zh-CN"/>
        </w:rPr>
        <w:t>10</w:t>
      </w:r>
      <w:r>
        <w:rPr>
          <w:rFonts w:hint="eastAsia" w:ascii="仿宋" w:hAnsi="仿宋" w:eastAsia="仿宋" w:cs="仿宋"/>
          <w:color w:val="auto"/>
          <w:sz w:val="22"/>
          <w:szCs w:val="22"/>
          <w:highlight w:val="none"/>
        </w:rPr>
        <w:t>%违约金。</w:t>
      </w:r>
    </w:p>
    <w:p w14:paraId="13503F45">
      <w:pPr>
        <w:keepNext w:val="0"/>
        <w:keepLines w:val="0"/>
        <w:pageBreakBefore w:val="0"/>
        <w:shd w:val="clear" w:color="auto" w:fill="auto"/>
        <w:kinsoku/>
        <w:wordWrap/>
        <w:overflowPunct/>
        <w:topLinePunct w:val="0"/>
        <w:bidi w:val="0"/>
        <w:adjustRightInd w:val="0"/>
        <w:snapToGrid w:val="0"/>
        <w:spacing w:line="480" w:lineRule="exact"/>
        <w:ind w:firstLine="48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12.10乙方不得将工程转包、</w:t>
      </w:r>
      <w:r>
        <w:rPr>
          <w:rFonts w:hint="eastAsia" w:ascii="仿宋" w:hAnsi="仿宋" w:eastAsia="仿宋" w:cs="仿宋"/>
          <w:color w:val="auto"/>
          <w:sz w:val="22"/>
          <w:szCs w:val="22"/>
          <w:highlight w:val="none"/>
          <w:lang w:val="en-US" w:eastAsia="zh-Hans"/>
        </w:rPr>
        <w:t>分包</w:t>
      </w:r>
      <w:r>
        <w:rPr>
          <w:rFonts w:hint="eastAsia" w:ascii="仿宋" w:hAnsi="仿宋" w:eastAsia="仿宋" w:cs="仿宋"/>
          <w:color w:val="auto"/>
          <w:sz w:val="22"/>
          <w:szCs w:val="22"/>
          <w:highlight w:val="none"/>
        </w:rPr>
        <w:t>给其他施工单位，如乙方违反本合同约定将工程转包给其他施工单位，甲方有权解除合同，则乙方应按工程总价款的20％向甲方支付违约金，此外甲方有权终止合同，因此而造成的一切损失由乙方承担。</w:t>
      </w:r>
    </w:p>
    <w:p w14:paraId="4C759776">
      <w:pPr>
        <w:keepNext w:val="0"/>
        <w:keepLines w:val="0"/>
        <w:pageBreakBefore w:val="0"/>
        <w:shd w:val="clear" w:color="auto" w:fill="auto"/>
        <w:kinsoku/>
        <w:wordWrap/>
        <w:overflowPunct/>
        <w:topLinePunct w:val="0"/>
        <w:bidi w:val="0"/>
        <w:adjustRightInd w:val="0"/>
        <w:snapToGrid w:val="0"/>
        <w:spacing w:line="480" w:lineRule="exact"/>
        <w:ind w:firstLine="48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12.11乙方施工期间若发生安全事故，包括但不限于甲方或第三人或乙方人员的人身伤害的，由乙方承担一切责任。乙方应向甲方支付工程总价款</w:t>
      </w:r>
      <w:r>
        <w:rPr>
          <w:rFonts w:hint="eastAsia" w:ascii="仿宋" w:hAnsi="仿宋" w:eastAsia="仿宋" w:cs="仿宋"/>
          <w:color w:val="auto"/>
          <w:sz w:val="22"/>
          <w:szCs w:val="22"/>
          <w:highlight w:val="none"/>
          <w:lang w:val="en-US" w:eastAsia="zh-CN"/>
        </w:rPr>
        <w:t>1</w:t>
      </w:r>
      <w:r>
        <w:rPr>
          <w:rFonts w:hint="eastAsia" w:ascii="仿宋" w:hAnsi="仿宋" w:eastAsia="仿宋" w:cs="仿宋"/>
          <w:color w:val="auto"/>
          <w:sz w:val="22"/>
          <w:szCs w:val="22"/>
          <w:highlight w:val="none"/>
        </w:rPr>
        <w:t>0%的违约金，还应赔偿给甲方造成的损失，且甲方有权解除合同。</w:t>
      </w:r>
    </w:p>
    <w:p w14:paraId="46F9D3A3">
      <w:pPr>
        <w:keepNext w:val="0"/>
        <w:keepLines w:val="0"/>
        <w:pageBreakBefore w:val="0"/>
        <w:shd w:val="clear" w:color="auto" w:fill="auto"/>
        <w:kinsoku/>
        <w:wordWrap/>
        <w:overflowPunct/>
        <w:topLinePunct w:val="0"/>
        <w:bidi w:val="0"/>
        <w:adjustRightInd w:val="0"/>
        <w:snapToGrid w:val="0"/>
        <w:spacing w:line="480" w:lineRule="exact"/>
        <w:ind w:firstLine="48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12.12因乙方协调周边关系不力造成工程停工超过5天时，甲方有权单方面解除合同，由乙方一次性向甲方支付工程总价款10％的违约金，且因此造成的所有经济损失均由乙方承担。</w:t>
      </w:r>
    </w:p>
    <w:p w14:paraId="787D29D0">
      <w:pPr>
        <w:keepNext w:val="0"/>
        <w:keepLines w:val="0"/>
        <w:pageBreakBefore w:val="0"/>
        <w:shd w:val="clear" w:color="auto" w:fill="auto"/>
        <w:kinsoku/>
        <w:wordWrap/>
        <w:overflowPunct/>
        <w:topLinePunct w:val="0"/>
        <w:bidi w:val="0"/>
        <w:adjustRightInd w:val="0"/>
        <w:snapToGrid w:val="0"/>
        <w:spacing w:line="480" w:lineRule="exact"/>
        <w:ind w:firstLine="48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12.13除本合同有明确的违约责任外，乙方违反本合同其他约定，应向甲方支付工程总价款10%的违约金，并按照甲方要求限期整改；乙方拒不整改或整改后仍不符合合同约定或甲方要求的，甲方有权解除合同，乙方应向甲方承担工程总价款</w:t>
      </w:r>
      <w:r>
        <w:rPr>
          <w:rFonts w:hint="eastAsia" w:ascii="仿宋" w:hAnsi="仿宋" w:eastAsia="仿宋" w:cs="仿宋"/>
          <w:color w:val="auto"/>
          <w:sz w:val="22"/>
          <w:szCs w:val="22"/>
          <w:highlight w:val="none"/>
          <w:lang w:val="en-US" w:eastAsia="zh-CN"/>
        </w:rPr>
        <w:t>1</w:t>
      </w:r>
      <w:r>
        <w:rPr>
          <w:rFonts w:hint="eastAsia" w:ascii="仿宋" w:hAnsi="仿宋" w:eastAsia="仿宋" w:cs="仿宋"/>
          <w:color w:val="auto"/>
          <w:sz w:val="22"/>
          <w:szCs w:val="22"/>
          <w:highlight w:val="none"/>
        </w:rPr>
        <w:t>0%的违约金，并赔偿由此给甲方造成的损失。</w:t>
      </w:r>
    </w:p>
    <w:p w14:paraId="4E023361">
      <w:pPr>
        <w:keepNext w:val="0"/>
        <w:keepLines w:val="0"/>
        <w:pageBreakBefore w:val="0"/>
        <w:shd w:val="clear" w:color="auto" w:fill="auto"/>
        <w:kinsoku/>
        <w:wordWrap/>
        <w:overflowPunct/>
        <w:topLinePunct w:val="0"/>
        <w:bidi w:val="0"/>
        <w:adjustRightInd w:val="0"/>
        <w:snapToGrid w:val="0"/>
        <w:spacing w:line="480" w:lineRule="exact"/>
        <w:ind w:firstLine="48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12.14若因乙方原因使甲方卷入诉讼（仲裁），或因乙方违约甲方按照本合同约定向乙方主张权利，甲方因此产生的一切费用及损失（包括但不限于诉讼费、仲裁费、保全费、保全担保费、差旅费、律师费、赔偿金等）均由乙方承担。</w:t>
      </w:r>
    </w:p>
    <w:p w14:paraId="67E79F27">
      <w:pPr>
        <w:keepNext w:val="0"/>
        <w:keepLines w:val="0"/>
        <w:pageBreakBefore w:val="0"/>
        <w:shd w:val="clear" w:color="auto" w:fill="auto"/>
        <w:kinsoku/>
        <w:wordWrap/>
        <w:overflowPunct/>
        <w:topLinePunct w:val="0"/>
        <w:bidi w:val="0"/>
        <w:adjustRightInd w:val="0"/>
        <w:snapToGrid w:val="0"/>
        <w:spacing w:line="480" w:lineRule="exact"/>
        <w:ind w:firstLine="48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12.15乙方应付的违约金、赔偿金，甲方有权直接从履约保证金（若有）、质保金中扣除或在支付价款时予以扣除，不足部分由乙方补足。 </w:t>
      </w:r>
    </w:p>
    <w:p w14:paraId="1D33C35D">
      <w:pPr>
        <w:pStyle w:val="9"/>
        <w:keepNext w:val="0"/>
        <w:keepLines w:val="0"/>
        <w:pageBreakBefore w:val="0"/>
        <w:shd w:val="clear" w:color="auto" w:fill="auto"/>
        <w:kinsoku/>
        <w:wordWrap/>
        <w:overflowPunct/>
        <w:topLinePunct w:val="0"/>
        <w:bidi w:val="0"/>
        <w:adjustRightInd w:val="0"/>
        <w:snapToGrid w:val="0"/>
        <w:spacing w:before="0" w:beforeAutospacing="0" w:after="0" w:afterAutospacing="0" w:line="480" w:lineRule="exact"/>
        <w:ind w:firstLine="442" w:firstLineChars="200"/>
        <w:rPr>
          <w:rFonts w:hint="eastAsia" w:ascii="仿宋" w:hAnsi="仿宋" w:eastAsia="仿宋" w:cs="仿宋"/>
          <w:b/>
          <w:bCs/>
          <w:color w:val="auto"/>
          <w:kern w:val="2"/>
          <w:sz w:val="22"/>
          <w:szCs w:val="22"/>
          <w:highlight w:val="none"/>
        </w:rPr>
      </w:pPr>
      <w:r>
        <w:rPr>
          <w:rFonts w:hint="eastAsia" w:ascii="仿宋" w:hAnsi="仿宋" w:eastAsia="仿宋" w:cs="仿宋"/>
          <w:b/>
          <w:bCs/>
          <w:color w:val="auto"/>
          <w:kern w:val="2"/>
          <w:sz w:val="22"/>
          <w:szCs w:val="22"/>
          <w:highlight w:val="none"/>
        </w:rPr>
        <w:t>第十三条  合同解除</w:t>
      </w:r>
    </w:p>
    <w:p w14:paraId="1B609597">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13.1甲乙双方协商一致，可以解除合同。</w:t>
      </w:r>
    </w:p>
    <w:p w14:paraId="3E40790A">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13.2 有下列情形之一的，甲方可单方面解除本合同：</w:t>
      </w:r>
    </w:p>
    <w:p w14:paraId="135E519E">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13.2.1 乙方未经甲方书面同意擅自单方面连续停工达三个日历天（含）及以上的，并经甲方书面催告仍不复工的，或者乙方未经甲方书面同意擅自停工累计超过七个日历天以上的，则视为乙方不履行合同，甲方有权单方面解除合同；</w:t>
      </w:r>
    </w:p>
    <w:p w14:paraId="37EBD172">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13.2.2 本工程未经甲方书面同意擅自停工，擅自停工次数累计超过2次（含）及以上的；</w:t>
      </w:r>
    </w:p>
    <w:p w14:paraId="48CA65EF">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13.2.3 本工程的质量不符合本合同约定，经甲方催告后超过七个日历天仍未予整改到位的；</w:t>
      </w:r>
    </w:p>
    <w:p w14:paraId="7616CD30">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13.2.4 本工程发生重大安全事故，发生人员死亡或重伤的；</w:t>
      </w:r>
    </w:p>
    <w:p w14:paraId="480690CE">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13.2.5 乙方不服从甲方的监督管理致使本工程未能按照合同约定执行，包括但不限于质量、进度、工期、安全、文明、竣工验收交付等，且经甲方书面催告后超过七个日历天仍未纠正的；</w:t>
      </w:r>
    </w:p>
    <w:p w14:paraId="5E9D500E">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13.2.6 当乙方将承包的全部或部分单体工程转包给他人，或肢解后以分包的名义分别转包给他人，甲方有权解除合同。</w:t>
      </w:r>
    </w:p>
    <w:p w14:paraId="60100976">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13.2.7本合同其他条款约定的适用解除合同的情形。</w:t>
      </w:r>
    </w:p>
    <w:p w14:paraId="52295577">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13.3.因不可抗力致使合同无法履行的，甲乙双方可以解除合同。</w:t>
      </w:r>
    </w:p>
    <w:p w14:paraId="664CCC0E">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13.4. 一方依照约定提出要求解除合同时，应以书面形式向对方发出解除合同通知，通知到达对方时合同解除，对解除合同有争议的，可以依</w:t>
      </w:r>
      <w:r>
        <w:rPr>
          <w:rFonts w:hint="eastAsia" w:ascii="仿宋" w:hAnsi="仿宋" w:eastAsia="仿宋" w:cs="仿宋"/>
          <w:color w:val="auto"/>
          <w:kern w:val="0"/>
          <w:sz w:val="22"/>
          <w:szCs w:val="22"/>
          <w:highlight w:val="none"/>
        </w:rPr>
        <w:t>《中华人民共和国民法典》</w:t>
      </w:r>
      <w:r>
        <w:rPr>
          <w:rFonts w:hint="eastAsia" w:ascii="仿宋" w:hAnsi="仿宋" w:eastAsia="仿宋" w:cs="仿宋"/>
          <w:bCs/>
          <w:color w:val="auto"/>
          <w:sz w:val="22"/>
          <w:szCs w:val="22"/>
          <w:highlight w:val="none"/>
        </w:rPr>
        <w:t>处理。</w:t>
      </w:r>
    </w:p>
    <w:p w14:paraId="023F998F">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13.5 合同解除后，乙方应妥善做好已完工程保护和移交工作，按甲方的要求将自有的机械设备和人员撤出施工场地，乙方未完善移交手续擅自撤场的，应该赔偿由此给甲方造成的一切损失。甲方应为乙方的撤出提供必要条件，已完工程价款在乙方根据甲方要求完全撤出施工场地后结算，办理结算手续后支付。</w:t>
      </w:r>
    </w:p>
    <w:p w14:paraId="188FE7C5">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13.6 甲方不支付乙方因撤出施工现场所发生的支出、费用。</w:t>
      </w:r>
    </w:p>
    <w:p w14:paraId="018A4508">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13.7 甲方按照本条第2款任一项约定解除本合同，乙方除须向甲方支付合同总价10%的违约金外，由此给第三方造成的全部损失均由乙方全部承担。</w:t>
      </w:r>
    </w:p>
    <w:p w14:paraId="64D29440">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13.8 如因乙方原因导致甲方解除合同的，乙方应在甲方规定的期限内完成退场并将已完工作和相关的资料完整移交给甲方。否则，甲方有权暂不办理结算并追究乙方延误工期移交已完工作和资料的违约责任，违约责任标准为合同总价万分之五每日。</w:t>
      </w:r>
    </w:p>
    <w:p w14:paraId="79E323C7">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13.9 合同解除后，甲方有权委托有资质的独立审计机构对乙方已完</w:t>
      </w:r>
      <w:r>
        <w:rPr>
          <w:rFonts w:hint="eastAsia" w:ascii="仿宋" w:hAnsi="仿宋" w:eastAsia="仿宋" w:cs="仿宋"/>
          <w:bCs/>
          <w:color w:val="auto"/>
          <w:sz w:val="22"/>
          <w:szCs w:val="22"/>
          <w:highlight w:val="none"/>
          <w:lang w:val="en-US" w:eastAsia="zh-Hans"/>
        </w:rPr>
        <w:t>的合格</w:t>
      </w:r>
      <w:r>
        <w:rPr>
          <w:rFonts w:hint="eastAsia" w:ascii="仿宋" w:hAnsi="仿宋" w:eastAsia="仿宋" w:cs="仿宋"/>
          <w:bCs/>
          <w:color w:val="auto"/>
          <w:sz w:val="22"/>
          <w:szCs w:val="22"/>
          <w:highlight w:val="none"/>
        </w:rPr>
        <w:t>工作造价进行核算（审计费用由乙方承担），并在扣除乙方应当承担的违约责任及费用后与乙方结清费用。</w:t>
      </w:r>
    </w:p>
    <w:p w14:paraId="74E32484">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b/>
          <w:bCs/>
          <w:color w:val="auto"/>
          <w:sz w:val="22"/>
          <w:szCs w:val="22"/>
          <w:highlight w:val="none"/>
        </w:rPr>
      </w:pPr>
      <w:r>
        <w:rPr>
          <w:rFonts w:hint="eastAsia" w:ascii="仿宋" w:hAnsi="仿宋" w:eastAsia="仿宋" w:cs="仿宋"/>
          <w:bCs/>
          <w:color w:val="auto"/>
          <w:sz w:val="22"/>
          <w:szCs w:val="22"/>
          <w:highlight w:val="none"/>
        </w:rPr>
        <w:t>13.10 如乙方擅自解除合同或中途退场的，乙方应承担合同总价10%的违约金，如上述违约金不足以弥补甲方实际损失的，甲方有权对不足部分进行追偿。</w:t>
      </w:r>
    </w:p>
    <w:p w14:paraId="52842322">
      <w:pPr>
        <w:pStyle w:val="9"/>
        <w:keepNext w:val="0"/>
        <w:keepLines w:val="0"/>
        <w:pageBreakBefore w:val="0"/>
        <w:shd w:val="clear" w:color="auto" w:fill="auto"/>
        <w:kinsoku/>
        <w:wordWrap/>
        <w:overflowPunct/>
        <w:topLinePunct w:val="0"/>
        <w:bidi w:val="0"/>
        <w:adjustRightInd w:val="0"/>
        <w:snapToGrid w:val="0"/>
        <w:spacing w:before="0" w:beforeAutospacing="0" w:after="0" w:afterAutospacing="0" w:line="480" w:lineRule="exact"/>
        <w:ind w:firstLine="442" w:firstLineChars="200"/>
        <w:rPr>
          <w:rFonts w:hint="eastAsia" w:ascii="仿宋" w:hAnsi="仿宋" w:eastAsia="仿宋" w:cs="仿宋"/>
          <w:b/>
          <w:bCs/>
          <w:color w:val="auto"/>
          <w:kern w:val="2"/>
          <w:sz w:val="22"/>
          <w:szCs w:val="22"/>
          <w:highlight w:val="none"/>
        </w:rPr>
      </w:pPr>
      <w:r>
        <w:rPr>
          <w:rFonts w:hint="eastAsia" w:ascii="仿宋" w:hAnsi="仿宋" w:eastAsia="仿宋" w:cs="仿宋"/>
          <w:b/>
          <w:bCs/>
          <w:color w:val="auto"/>
          <w:kern w:val="2"/>
          <w:sz w:val="22"/>
          <w:szCs w:val="22"/>
          <w:highlight w:val="none"/>
        </w:rPr>
        <w:t>第十四条 争议、纠纷处理</w:t>
      </w:r>
    </w:p>
    <w:p w14:paraId="0036D655">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本合同在履行中或者在保修期内发生争议，由双方协商解决；也可以由甲方当地主管部门调解。</w:t>
      </w:r>
    </w:p>
    <w:p w14:paraId="5CB74E96">
      <w:pPr>
        <w:keepNext w:val="0"/>
        <w:keepLines w:val="0"/>
        <w:pageBreakBefore w:val="0"/>
        <w:shd w:val="clear" w:color="auto" w:fill="auto"/>
        <w:kinsoku/>
        <w:wordWrap/>
        <w:overflowPunct/>
        <w:topLinePunct w:val="0"/>
        <w:bidi w:val="0"/>
        <w:adjustRightInd w:val="0"/>
        <w:snapToGrid w:val="0"/>
        <w:spacing w:line="48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双方不愿意通过协商、调解解决或协商、调解不成的，任何一方均可向工程所在地人民法院提起诉讼。</w:t>
      </w:r>
    </w:p>
    <w:p w14:paraId="16AC0887">
      <w:pPr>
        <w:pStyle w:val="9"/>
        <w:keepNext w:val="0"/>
        <w:keepLines w:val="0"/>
        <w:pageBreakBefore w:val="0"/>
        <w:shd w:val="clear" w:color="auto" w:fill="auto"/>
        <w:kinsoku/>
        <w:wordWrap/>
        <w:overflowPunct/>
        <w:topLinePunct w:val="0"/>
        <w:bidi w:val="0"/>
        <w:adjustRightInd w:val="0"/>
        <w:snapToGrid w:val="0"/>
        <w:spacing w:before="0" w:beforeAutospacing="0" w:after="0" w:afterAutospacing="0" w:line="480" w:lineRule="exact"/>
        <w:ind w:firstLine="442" w:firstLineChars="200"/>
        <w:rPr>
          <w:rFonts w:hint="eastAsia" w:ascii="仿宋" w:hAnsi="仿宋" w:eastAsia="仿宋" w:cs="仿宋"/>
          <w:b/>
          <w:bCs/>
          <w:color w:val="auto"/>
          <w:kern w:val="2"/>
          <w:sz w:val="22"/>
          <w:szCs w:val="22"/>
          <w:highlight w:val="none"/>
        </w:rPr>
      </w:pPr>
      <w:r>
        <w:rPr>
          <w:rFonts w:hint="eastAsia" w:ascii="仿宋" w:hAnsi="仿宋" w:eastAsia="仿宋" w:cs="仿宋"/>
          <w:b/>
          <w:bCs/>
          <w:color w:val="auto"/>
          <w:kern w:val="2"/>
          <w:sz w:val="22"/>
          <w:szCs w:val="22"/>
          <w:highlight w:val="none"/>
        </w:rPr>
        <w:t>第十五条  合同生效与终止</w:t>
      </w:r>
    </w:p>
    <w:p w14:paraId="5805E236">
      <w:pPr>
        <w:keepNext w:val="0"/>
        <w:keepLines w:val="0"/>
        <w:pageBreakBefore w:val="0"/>
        <w:shd w:val="clear" w:color="auto" w:fill="auto"/>
        <w:tabs>
          <w:tab w:val="left" w:pos="480"/>
        </w:tabs>
        <w:kinsoku/>
        <w:wordWrap/>
        <w:overflowPunct/>
        <w:topLinePunct w:val="0"/>
        <w:bidi w:val="0"/>
        <w:adjustRightInd w:val="0"/>
        <w:snapToGrid w:val="0"/>
        <w:spacing w:line="480" w:lineRule="exact"/>
        <w:ind w:firstLine="440" w:firstLineChars="200"/>
        <w:rPr>
          <w:rFonts w:hint="eastAsia" w:ascii="仿宋" w:hAnsi="仿宋" w:eastAsia="仿宋" w:cs="仿宋"/>
          <w:bCs/>
          <w:color w:val="auto"/>
          <w:kern w:val="0"/>
          <w:sz w:val="22"/>
          <w:szCs w:val="22"/>
          <w:highlight w:val="none"/>
        </w:rPr>
      </w:pPr>
      <w:r>
        <w:rPr>
          <w:rFonts w:hint="eastAsia" w:ascii="仿宋" w:hAnsi="仿宋" w:eastAsia="仿宋" w:cs="仿宋"/>
          <w:bCs/>
          <w:color w:val="auto"/>
          <w:kern w:val="0"/>
          <w:sz w:val="22"/>
          <w:szCs w:val="22"/>
          <w:highlight w:val="none"/>
        </w:rPr>
        <w:t>15.1本合同一式陆份，甲方执肆份，乙方执贰份，具有同等法律效力，自双方签字盖章之日起生效。待双方完全充分的履行完毕合同义务后，本合同终止。</w:t>
      </w:r>
    </w:p>
    <w:p w14:paraId="09E1354F">
      <w:pPr>
        <w:keepNext w:val="0"/>
        <w:keepLines w:val="0"/>
        <w:pageBreakBefore w:val="0"/>
        <w:shd w:val="clear" w:color="auto" w:fill="auto"/>
        <w:tabs>
          <w:tab w:val="left" w:pos="480"/>
        </w:tabs>
        <w:kinsoku/>
        <w:wordWrap/>
        <w:overflowPunct/>
        <w:topLinePunct w:val="0"/>
        <w:bidi w:val="0"/>
        <w:adjustRightInd w:val="0"/>
        <w:snapToGrid w:val="0"/>
        <w:spacing w:line="480" w:lineRule="exact"/>
        <w:ind w:firstLine="440" w:firstLineChars="200"/>
        <w:rPr>
          <w:rFonts w:hint="eastAsia" w:ascii="仿宋" w:hAnsi="仿宋" w:eastAsia="仿宋" w:cs="仿宋"/>
          <w:bCs/>
          <w:color w:val="auto"/>
          <w:kern w:val="0"/>
          <w:sz w:val="22"/>
          <w:szCs w:val="22"/>
          <w:highlight w:val="none"/>
        </w:rPr>
      </w:pPr>
      <w:r>
        <w:rPr>
          <w:rFonts w:hint="eastAsia" w:ascii="仿宋" w:hAnsi="仿宋" w:eastAsia="仿宋" w:cs="仿宋"/>
          <w:bCs/>
          <w:color w:val="auto"/>
          <w:kern w:val="0"/>
          <w:sz w:val="22"/>
          <w:szCs w:val="22"/>
          <w:highlight w:val="none"/>
        </w:rPr>
        <w:t>15.2如有未尽事宜，可经双方协商签订补充合同，补充合同经双方签字盖章后与本合同具同等法律效力。</w:t>
      </w:r>
    </w:p>
    <w:p w14:paraId="0F1F88F3">
      <w:pPr>
        <w:keepNext w:val="0"/>
        <w:keepLines w:val="0"/>
        <w:pageBreakBefore w:val="0"/>
        <w:shd w:val="clear" w:color="auto" w:fill="auto"/>
        <w:tabs>
          <w:tab w:val="left" w:pos="480"/>
        </w:tabs>
        <w:kinsoku/>
        <w:wordWrap/>
        <w:overflowPunct/>
        <w:topLinePunct w:val="0"/>
        <w:bidi w:val="0"/>
        <w:adjustRightInd w:val="0"/>
        <w:snapToGrid w:val="0"/>
        <w:spacing w:line="480" w:lineRule="exact"/>
        <w:ind w:firstLine="442" w:firstLineChars="200"/>
        <w:rPr>
          <w:rFonts w:hint="eastAsia" w:ascii="仿宋" w:hAnsi="仿宋" w:eastAsia="仿宋" w:cs="仿宋"/>
          <w:bCs/>
          <w:color w:val="auto"/>
          <w:kern w:val="0"/>
          <w:sz w:val="22"/>
          <w:szCs w:val="22"/>
          <w:highlight w:val="none"/>
        </w:rPr>
      </w:pPr>
      <w:r>
        <w:rPr>
          <w:rFonts w:hint="eastAsia" w:ascii="仿宋" w:hAnsi="仿宋" w:eastAsia="仿宋" w:cs="仿宋"/>
          <w:b/>
          <w:bCs/>
          <w:color w:val="auto"/>
          <w:sz w:val="22"/>
          <w:szCs w:val="22"/>
          <w:highlight w:val="none"/>
        </w:rPr>
        <w:t>第十六条  通知与送达</w:t>
      </w:r>
    </w:p>
    <w:p w14:paraId="1DD25036">
      <w:pPr>
        <w:keepNext w:val="0"/>
        <w:keepLines w:val="0"/>
        <w:pageBreakBefore w:val="0"/>
        <w:shd w:val="clear" w:color="auto" w:fill="auto"/>
        <w:tabs>
          <w:tab w:val="left" w:pos="480"/>
        </w:tabs>
        <w:kinsoku/>
        <w:wordWrap/>
        <w:overflowPunct/>
        <w:topLinePunct w:val="0"/>
        <w:bidi w:val="0"/>
        <w:adjustRightInd w:val="0"/>
        <w:snapToGrid w:val="0"/>
        <w:spacing w:line="480" w:lineRule="exact"/>
        <w:ind w:firstLine="440" w:firstLineChars="200"/>
        <w:rPr>
          <w:rFonts w:hint="eastAsia" w:ascii="仿宋" w:hAnsi="仿宋" w:eastAsia="仿宋" w:cs="仿宋"/>
          <w:bCs/>
          <w:color w:val="auto"/>
          <w:kern w:val="0"/>
          <w:sz w:val="22"/>
          <w:szCs w:val="22"/>
          <w:highlight w:val="none"/>
        </w:rPr>
      </w:pPr>
      <w:r>
        <w:rPr>
          <w:rFonts w:hint="eastAsia" w:ascii="仿宋" w:hAnsi="仿宋" w:eastAsia="仿宋" w:cs="仿宋"/>
          <w:bCs/>
          <w:color w:val="auto"/>
          <w:kern w:val="0"/>
          <w:sz w:val="22"/>
          <w:szCs w:val="22"/>
          <w:highlight w:val="none"/>
        </w:rPr>
        <w:t>16.1合同列明的双方通讯地址为双方确定的送达地址。如任何一方的地址有变更时，需在变更前十日之前以书面形式通知对方。</w:t>
      </w:r>
    </w:p>
    <w:p w14:paraId="1FDD802D">
      <w:pPr>
        <w:keepNext w:val="0"/>
        <w:keepLines w:val="0"/>
        <w:pageBreakBefore w:val="0"/>
        <w:shd w:val="clear" w:color="auto" w:fill="auto"/>
        <w:tabs>
          <w:tab w:val="left" w:pos="480"/>
        </w:tabs>
        <w:kinsoku/>
        <w:wordWrap/>
        <w:overflowPunct/>
        <w:topLinePunct w:val="0"/>
        <w:bidi w:val="0"/>
        <w:adjustRightInd w:val="0"/>
        <w:snapToGrid w:val="0"/>
        <w:spacing w:line="480" w:lineRule="exact"/>
        <w:ind w:firstLine="440" w:firstLineChars="200"/>
        <w:rPr>
          <w:rFonts w:hint="eastAsia" w:ascii="仿宋" w:hAnsi="仿宋" w:eastAsia="仿宋" w:cs="仿宋"/>
          <w:bCs/>
          <w:color w:val="auto"/>
          <w:kern w:val="0"/>
          <w:sz w:val="22"/>
          <w:szCs w:val="22"/>
          <w:highlight w:val="none"/>
        </w:rPr>
      </w:pPr>
      <w:r>
        <w:rPr>
          <w:rFonts w:hint="eastAsia" w:ascii="仿宋" w:hAnsi="仿宋" w:eastAsia="仿宋" w:cs="仿宋"/>
          <w:bCs/>
          <w:color w:val="auto"/>
          <w:kern w:val="0"/>
          <w:sz w:val="22"/>
          <w:szCs w:val="22"/>
          <w:highlight w:val="none"/>
        </w:rPr>
        <w:t>16.2双方将按如下规定确定正式送达的日期：以专人递送的，接收人签收之日视为送达之日。以传真方式发出的，以发件方发送后打印出的发送确认单所示时间视为送达之日。以特快专递形式发出的，接收日期视为送达；拒收邮件或通讯地址变更未告知的，邮件退还之日视为送达之日。</w:t>
      </w:r>
    </w:p>
    <w:p w14:paraId="7D378098">
      <w:pPr>
        <w:keepNext w:val="0"/>
        <w:keepLines w:val="0"/>
        <w:pageBreakBefore w:val="0"/>
        <w:shd w:val="clear" w:color="auto" w:fill="auto"/>
        <w:tabs>
          <w:tab w:val="left" w:pos="480"/>
        </w:tabs>
        <w:kinsoku/>
        <w:wordWrap/>
        <w:overflowPunct/>
        <w:topLinePunct w:val="0"/>
        <w:bidi w:val="0"/>
        <w:adjustRightInd w:val="0"/>
        <w:snapToGrid w:val="0"/>
        <w:spacing w:line="480" w:lineRule="exact"/>
        <w:ind w:firstLine="440" w:firstLineChars="200"/>
        <w:rPr>
          <w:rFonts w:hint="eastAsia" w:ascii="仿宋" w:hAnsi="仿宋" w:eastAsia="仿宋" w:cs="仿宋"/>
          <w:bCs/>
          <w:color w:val="auto"/>
          <w:kern w:val="0"/>
          <w:sz w:val="22"/>
          <w:szCs w:val="22"/>
          <w:highlight w:val="none"/>
        </w:rPr>
      </w:pPr>
      <w:r>
        <w:rPr>
          <w:rFonts w:hint="eastAsia" w:ascii="仿宋" w:hAnsi="仿宋" w:eastAsia="仿宋" w:cs="仿宋"/>
          <w:bCs/>
          <w:color w:val="auto"/>
          <w:kern w:val="0"/>
          <w:sz w:val="22"/>
          <w:szCs w:val="22"/>
          <w:highlight w:val="none"/>
        </w:rPr>
        <w:t>16.3本合同项下的通知自送达之日发生效力。</w:t>
      </w:r>
    </w:p>
    <w:p w14:paraId="3289D7A6">
      <w:pPr>
        <w:keepNext w:val="0"/>
        <w:keepLines w:val="0"/>
        <w:pageBreakBefore w:val="0"/>
        <w:shd w:val="clear" w:color="auto" w:fill="auto"/>
        <w:kinsoku/>
        <w:wordWrap/>
        <w:overflowPunct/>
        <w:topLinePunct w:val="0"/>
        <w:bidi w:val="0"/>
        <w:adjustRightInd w:val="0"/>
        <w:snapToGrid w:val="0"/>
        <w:spacing w:line="440" w:lineRule="exac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（以下无正文，本页为签署页）</w:t>
      </w:r>
    </w:p>
    <w:p w14:paraId="335B23B6">
      <w:pPr>
        <w:keepNext w:val="0"/>
        <w:keepLines w:val="0"/>
        <w:pageBreakBefore w:val="0"/>
        <w:shd w:val="clear" w:color="auto" w:fill="auto"/>
        <w:kinsoku/>
        <w:wordWrap/>
        <w:overflowPunct/>
        <w:topLinePunct w:val="0"/>
        <w:bidi w:val="0"/>
        <w:adjustRightInd w:val="0"/>
        <w:snapToGrid w:val="0"/>
        <w:spacing w:line="440" w:lineRule="exact"/>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甲  方：：</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 xml:space="preserve"> 乙 方：</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 xml:space="preserve">                                        </w:t>
      </w:r>
    </w:p>
    <w:p w14:paraId="3D02CEA4">
      <w:pPr>
        <w:keepNext w:val="0"/>
        <w:keepLines w:val="0"/>
        <w:pageBreakBefore w:val="0"/>
        <w:shd w:val="clear" w:color="auto" w:fill="auto"/>
        <w:kinsoku/>
        <w:wordWrap/>
        <w:overflowPunct/>
        <w:topLinePunct w:val="0"/>
        <w:bidi w:val="0"/>
        <w:adjustRightInd w:val="0"/>
        <w:snapToGrid w:val="0"/>
        <w:spacing w:line="440" w:lineRule="exact"/>
        <w:ind w:left="960" w:hanging="880" w:hangingChars="400"/>
        <w:jc w:val="left"/>
        <w:rPr>
          <w:rFonts w:hint="eastAsia" w:ascii="仿宋" w:hAnsi="仿宋" w:eastAsia="仿宋" w:cs="仿宋"/>
          <w:color w:val="auto"/>
          <w:sz w:val="22"/>
          <w:szCs w:val="22"/>
          <w:highlight w:val="none"/>
          <w:u w:val="single"/>
        </w:rPr>
      </w:pPr>
      <w:r>
        <w:rPr>
          <w:rFonts w:hint="eastAsia" w:ascii="仿宋" w:hAnsi="仿宋" w:eastAsia="仿宋" w:cs="仿宋"/>
          <w:color w:val="auto"/>
          <w:sz w:val="22"/>
          <w:szCs w:val="22"/>
          <w:highlight w:val="none"/>
        </w:rPr>
        <w:t>地  址：</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 xml:space="preserve"> </w:t>
      </w:r>
      <w:r>
        <w:rPr>
          <w:rFonts w:hint="eastAsia" w:ascii="仿宋" w:hAnsi="仿宋" w:eastAsia="仿宋" w:cs="仿宋"/>
          <w:color w:val="auto"/>
          <w:sz w:val="22"/>
          <w:szCs w:val="22"/>
          <w:highlight w:val="none"/>
          <w:lang w:val="en-US" w:eastAsia="zh-CN"/>
        </w:rPr>
        <w:t xml:space="preserve">  </w:t>
      </w:r>
      <w:r>
        <w:rPr>
          <w:rFonts w:hint="eastAsia" w:ascii="仿宋" w:hAnsi="仿宋" w:eastAsia="仿宋" w:cs="仿宋"/>
          <w:color w:val="auto"/>
          <w:sz w:val="22"/>
          <w:szCs w:val="22"/>
          <w:highlight w:val="none"/>
        </w:rPr>
        <w:t>地 址：</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 xml:space="preserve">                          </w:t>
      </w:r>
    </w:p>
    <w:p w14:paraId="703A9EC9">
      <w:pPr>
        <w:pStyle w:val="2"/>
        <w:keepNext w:val="0"/>
        <w:keepLines w:val="0"/>
        <w:pageBreakBefore w:val="0"/>
        <w:shd w:val="clear" w:color="auto" w:fill="auto"/>
        <w:kinsoku/>
        <w:wordWrap/>
        <w:overflowPunct/>
        <w:topLinePunct w:val="0"/>
        <w:bidi w:val="0"/>
        <w:spacing w:line="440" w:lineRule="exact"/>
        <w:ind w:left="0" w:leftChars="0" w:firstLine="0" w:firstLineChars="0"/>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u w:val="none"/>
          <w:lang w:val="en-US" w:eastAsia="zh-Hans"/>
        </w:rPr>
        <w:t>联系方式</w:t>
      </w:r>
      <w:r>
        <w:rPr>
          <w:rFonts w:hint="eastAsia" w:ascii="仿宋" w:hAnsi="仿宋" w:eastAsia="仿宋" w:cs="仿宋"/>
          <w:color w:val="auto"/>
          <w:sz w:val="22"/>
          <w:szCs w:val="22"/>
          <w:highlight w:val="none"/>
          <w:u w:val="none"/>
          <w:lang w:eastAsia="zh-Hans"/>
        </w:rPr>
        <w:t>：</w:t>
      </w:r>
      <w:r>
        <w:rPr>
          <w:rFonts w:hint="eastAsia" w:ascii="仿宋" w:hAnsi="仿宋" w:eastAsia="仿宋" w:cs="仿宋"/>
          <w:color w:val="auto"/>
          <w:sz w:val="22"/>
          <w:szCs w:val="22"/>
          <w:highlight w:val="none"/>
          <w:u w:val="single"/>
          <w:lang w:eastAsia="zh-Hans"/>
        </w:rPr>
        <w:t xml:space="preserve">                    </w:t>
      </w:r>
      <w:r>
        <w:rPr>
          <w:rFonts w:hint="eastAsia" w:ascii="仿宋" w:hAnsi="仿宋" w:eastAsia="仿宋" w:cs="仿宋"/>
          <w:color w:val="auto"/>
          <w:sz w:val="22"/>
          <w:szCs w:val="22"/>
          <w:highlight w:val="none"/>
          <w:u w:val="none"/>
          <w:lang w:eastAsia="zh-Hans"/>
        </w:rPr>
        <w:t xml:space="preserve">  </w:t>
      </w:r>
      <w:r>
        <w:rPr>
          <w:rFonts w:hint="eastAsia" w:ascii="仿宋" w:hAnsi="仿宋" w:eastAsia="仿宋" w:cs="仿宋"/>
          <w:color w:val="auto"/>
          <w:sz w:val="22"/>
          <w:szCs w:val="22"/>
          <w:highlight w:val="none"/>
          <w:u w:val="none"/>
          <w:lang w:val="en-US" w:eastAsia="zh-CN"/>
        </w:rPr>
        <w:t xml:space="preserve">  </w:t>
      </w:r>
      <w:r>
        <w:rPr>
          <w:rFonts w:hint="eastAsia" w:ascii="仿宋" w:hAnsi="仿宋" w:eastAsia="仿宋" w:cs="仿宋"/>
          <w:color w:val="auto"/>
          <w:sz w:val="22"/>
          <w:szCs w:val="22"/>
          <w:highlight w:val="none"/>
          <w:u w:val="none"/>
          <w:lang w:val="en-US" w:eastAsia="zh-Hans"/>
        </w:rPr>
        <w:t>联系方式</w:t>
      </w:r>
      <w:r>
        <w:rPr>
          <w:rFonts w:hint="eastAsia" w:ascii="仿宋" w:hAnsi="仿宋" w:eastAsia="仿宋" w:cs="仿宋"/>
          <w:color w:val="auto"/>
          <w:sz w:val="22"/>
          <w:szCs w:val="22"/>
          <w:highlight w:val="none"/>
          <w:u w:val="none"/>
          <w:lang w:eastAsia="zh-Hans"/>
        </w:rPr>
        <w:t>：</w:t>
      </w:r>
      <w:r>
        <w:rPr>
          <w:rFonts w:hint="eastAsia" w:ascii="仿宋" w:hAnsi="仿宋" w:eastAsia="仿宋" w:cs="仿宋"/>
          <w:color w:val="auto"/>
          <w:sz w:val="22"/>
          <w:szCs w:val="22"/>
          <w:highlight w:val="none"/>
          <w:u w:val="single"/>
          <w:lang w:val="en-US" w:eastAsia="zh-CN"/>
        </w:rPr>
        <w:t xml:space="preserve">                         </w:t>
      </w:r>
    </w:p>
    <w:p w14:paraId="40983589">
      <w:pPr>
        <w:keepNext w:val="0"/>
        <w:keepLines w:val="0"/>
        <w:pageBreakBefore w:val="0"/>
        <w:shd w:val="clear" w:color="auto" w:fill="auto"/>
        <w:kinsoku/>
        <w:wordWrap/>
        <w:overflowPunct/>
        <w:topLinePunct w:val="0"/>
        <w:bidi w:val="0"/>
        <w:adjustRightInd w:val="0"/>
        <w:snapToGrid w:val="0"/>
        <w:spacing w:line="440" w:lineRule="exact"/>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法定代表人或                      法定代表人或</w:t>
      </w:r>
    </w:p>
    <w:p w14:paraId="46477A18">
      <w:pPr>
        <w:keepNext w:val="0"/>
        <w:keepLines w:val="0"/>
        <w:pageBreakBefore w:val="0"/>
        <w:shd w:val="clear" w:color="auto" w:fill="auto"/>
        <w:kinsoku/>
        <w:wordWrap/>
        <w:overflowPunct/>
        <w:topLinePunct w:val="0"/>
        <w:bidi w:val="0"/>
        <w:adjustRightInd w:val="0"/>
        <w:snapToGrid w:val="0"/>
        <w:spacing w:line="440" w:lineRule="exact"/>
        <w:jc w:val="left"/>
        <w:rPr>
          <w:rFonts w:hint="eastAsia" w:ascii="仿宋" w:hAnsi="仿宋" w:eastAsia="仿宋" w:cs="仿宋"/>
          <w:color w:val="auto"/>
          <w:sz w:val="22"/>
          <w:szCs w:val="22"/>
          <w:highlight w:val="none"/>
          <w:u w:val="single"/>
        </w:rPr>
      </w:pPr>
      <w:r>
        <w:rPr>
          <w:rFonts w:hint="eastAsia" w:ascii="仿宋" w:hAnsi="仿宋" w:eastAsia="仿宋" w:cs="仿宋"/>
          <w:color w:val="auto"/>
          <w:sz w:val="22"/>
          <w:szCs w:val="22"/>
          <w:highlight w:val="none"/>
        </w:rPr>
        <w:t xml:space="preserve">委托代理人: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 xml:space="preserve">      委托代理人:</w:t>
      </w:r>
      <w:r>
        <w:rPr>
          <w:rFonts w:hint="eastAsia" w:ascii="仿宋" w:hAnsi="仿宋" w:eastAsia="仿宋" w:cs="仿宋"/>
          <w:color w:val="auto"/>
          <w:sz w:val="22"/>
          <w:szCs w:val="22"/>
          <w:highlight w:val="none"/>
          <w:u w:val="single"/>
        </w:rPr>
        <w:t xml:space="preserve">                            </w:t>
      </w:r>
    </w:p>
    <w:p w14:paraId="24B6AFC3">
      <w:pPr>
        <w:pStyle w:val="3"/>
        <w:keepNext w:val="0"/>
        <w:keepLines w:val="0"/>
        <w:pageBreakBefore w:val="0"/>
        <w:shd w:val="clear" w:color="auto" w:fill="auto"/>
        <w:kinsoku/>
        <w:wordWrap/>
        <w:overflowPunct/>
        <w:topLinePunct w:val="0"/>
        <w:bidi w:val="0"/>
        <w:adjustRightInd w:val="0"/>
        <w:snapToGrid w:val="0"/>
        <w:spacing w:line="440" w:lineRule="exact"/>
        <w:ind w:left="0" w:leftChars="0" w:firstLine="0" w:firstLineChars="0"/>
        <w:rPr>
          <w:rFonts w:hint="eastAsia" w:ascii="仿宋" w:hAnsi="仿宋" w:eastAsia="仿宋" w:cs="仿宋"/>
          <w:color w:val="auto"/>
          <w:sz w:val="22"/>
          <w:szCs w:val="22"/>
          <w:highlight w:val="none"/>
          <w:u w:val="single"/>
          <w:lang w:val="en-US" w:eastAsia="zh-CN"/>
        </w:rPr>
      </w:pPr>
      <w:r>
        <w:rPr>
          <w:rFonts w:hint="eastAsia" w:ascii="仿宋" w:hAnsi="仿宋" w:eastAsia="仿宋" w:cs="仿宋"/>
          <w:color w:val="auto"/>
          <w:sz w:val="22"/>
          <w:szCs w:val="22"/>
          <w:highlight w:val="none"/>
        </w:rPr>
        <w:t>开户银行：</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rPr>
        <w:t xml:space="preserve">      开户银行：</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w:t>
      </w:r>
    </w:p>
    <w:p w14:paraId="5C52E8C4">
      <w:pPr>
        <w:keepNext w:val="0"/>
        <w:keepLines w:val="0"/>
        <w:pageBreakBefore w:val="0"/>
        <w:shd w:val="clear" w:color="auto" w:fill="auto"/>
        <w:kinsoku/>
        <w:wordWrap/>
        <w:overflowPunct/>
        <w:topLinePunct w:val="0"/>
        <w:bidi w:val="0"/>
        <w:adjustRightInd w:val="0"/>
        <w:snapToGrid w:val="0"/>
        <w:spacing w:line="440" w:lineRule="exact"/>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账  号：</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 xml:space="preserve">     账  号：</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 xml:space="preserve">               </w:t>
      </w:r>
    </w:p>
    <w:p w14:paraId="483A144D">
      <w:pPr>
        <w:keepNext w:val="0"/>
        <w:keepLines w:val="0"/>
        <w:pageBreakBefore w:val="0"/>
        <w:shd w:val="clear" w:color="auto" w:fill="auto"/>
        <w:kinsoku/>
        <w:wordWrap/>
        <w:overflowPunct/>
        <w:topLinePunct w:val="0"/>
        <w:bidi w:val="0"/>
        <w:adjustRightInd w:val="0"/>
        <w:snapToGrid w:val="0"/>
        <w:spacing w:line="440" w:lineRule="exact"/>
        <w:jc w:val="left"/>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lang w:val="en-US" w:eastAsia="zh-CN"/>
        </w:rPr>
        <w:t>签订日期：</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none"/>
          <w:lang w:val="en-US" w:eastAsia="zh-CN"/>
        </w:rPr>
        <w:t>年</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none"/>
          <w:lang w:val="en-US" w:eastAsia="zh-CN"/>
        </w:rPr>
        <w:t xml:space="preserve"> 月</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none"/>
          <w:lang w:val="en-US" w:eastAsia="zh-CN"/>
        </w:rPr>
        <w:t xml:space="preserve">日      </w:t>
      </w:r>
      <w:r>
        <w:rPr>
          <w:rFonts w:hint="eastAsia" w:ascii="仿宋" w:hAnsi="仿宋" w:eastAsia="仿宋" w:cs="仿宋"/>
          <w:color w:val="auto"/>
          <w:sz w:val="22"/>
          <w:szCs w:val="22"/>
          <w:highlight w:val="none"/>
          <w:lang w:val="en-US" w:eastAsia="zh-CN"/>
        </w:rPr>
        <w:t>签订日期：</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none"/>
          <w:lang w:val="en-US" w:eastAsia="zh-CN"/>
        </w:rPr>
        <w:t>年</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none"/>
          <w:lang w:val="en-US" w:eastAsia="zh-CN"/>
        </w:rPr>
        <w:t xml:space="preserve"> 月</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none"/>
          <w:lang w:val="en-US" w:eastAsia="zh-CN"/>
        </w:rPr>
        <w:t>日</w:t>
      </w:r>
    </w:p>
    <w:p w14:paraId="2344D9A0">
      <w:pPr>
        <w:shd w:val="clear" w:color="auto" w:fill="auto"/>
        <w:kinsoku/>
        <w:overflowPunct/>
        <w:topLinePunct w:val="0"/>
        <w:bidi w:val="0"/>
        <w:spacing w:line="360" w:lineRule="auto"/>
        <w:rPr>
          <w:rFonts w:hint="eastAsia" w:ascii="仿宋" w:hAnsi="仿宋" w:eastAsia="仿宋" w:cs="仿宋"/>
          <w:color w:val="auto"/>
          <w:kern w:val="0"/>
          <w:sz w:val="22"/>
          <w:szCs w:val="22"/>
          <w:highlight w:val="none"/>
        </w:rPr>
      </w:pPr>
      <w:r>
        <w:rPr>
          <w:rFonts w:hint="eastAsia" w:ascii="仿宋" w:hAnsi="仿宋" w:eastAsia="仿宋" w:cs="仿宋"/>
          <w:color w:val="auto"/>
          <w:sz w:val="22"/>
          <w:szCs w:val="22"/>
          <w:highlight w:val="none"/>
          <w:u w:val="none"/>
          <w:lang w:val="en-US" w:eastAsia="zh-CN"/>
        </w:rPr>
        <w:br w:type="page"/>
      </w:r>
      <w:r>
        <w:rPr>
          <w:rFonts w:hint="eastAsia" w:ascii="仿宋" w:hAnsi="仿宋" w:eastAsia="仿宋" w:cs="仿宋"/>
          <w:color w:val="auto"/>
          <w:kern w:val="0"/>
          <w:sz w:val="22"/>
          <w:szCs w:val="22"/>
          <w:highlight w:val="none"/>
        </w:rPr>
        <w:t>附件1：工程质量保修书</w:t>
      </w:r>
    </w:p>
    <w:p w14:paraId="0B660507">
      <w:pPr>
        <w:pStyle w:val="5"/>
        <w:shd w:val="clear" w:color="auto" w:fill="auto"/>
        <w:kinsoku/>
        <w:overflowPunct/>
        <w:topLinePunct w:val="0"/>
        <w:bidi w:val="0"/>
        <w:spacing w:line="360" w:lineRule="auto"/>
        <w:rPr>
          <w:rFonts w:hint="eastAsia" w:ascii="仿宋" w:hAnsi="仿宋" w:eastAsia="仿宋" w:cs="仿宋"/>
          <w:color w:val="auto"/>
          <w:kern w:val="0"/>
          <w:sz w:val="22"/>
          <w:szCs w:val="22"/>
          <w:highlight w:val="none"/>
        </w:rPr>
      </w:pPr>
    </w:p>
    <w:p w14:paraId="2E266DE6">
      <w:pPr>
        <w:widowControl/>
        <w:shd w:val="clear" w:color="auto" w:fill="auto"/>
        <w:kinsoku/>
        <w:overflowPunct/>
        <w:topLinePunct w:val="0"/>
        <w:bidi w:val="0"/>
        <w:spacing w:line="360" w:lineRule="auto"/>
        <w:jc w:val="center"/>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rPr>
        <w:t>工程质量保修书</w:t>
      </w:r>
    </w:p>
    <w:p w14:paraId="6A0E1DA4">
      <w:pPr>
        <w:widowControl/>
        <w:shd w:val="clear" w:color="auto" w:fill="auto"/>
        <w:kinsoku/>
        <w:overflowPunct/>
        <w:topLinePunct w:val="0"/>
        <w:bidi w:val="0"/>
        <w:spacing w:line="360" w:lineRule="auto"/>
        <w:jc w:val="center"/>
        <w:rPr>
          <w:rFonts w:hint="eastAsia" w:ascii="仿宋" w:hAnsi="仿宋" w:eastAsia="仿宋" w:cs="仿宋"/>
          <w:color w:val="auto"/>
          <w:sz w:val="22"/>
          <w:szCs w:val="22"/>
          <w:highlight w:val="none"/>
        </w:rPr>
      </w:pPr>
    </w:p>
    <w:p w14:paraId="595CC595">
      <w:pPr>
        <w:keepNext w:val="0"/>
        <w:keepLines w:val="0"/>
        <w:pageBreakBefore w:val="0"/>
        <w:widowControl/>
        <w:shd w:val="clear" w:color="auto" w:fill="auto"/>
        <w:kinsoku/>
        <w:wordWrap/>
        <w:overflowPunct/>
        <w:topLinePunct w:val="0"/>
        <w:autoSpaceDE w:val="0"/>
        <w:autoSpaceDN w:val="0"/>
        <w:bidi w:val="0"/>
        <w:adjustRightInd/>
        <w:snapToGrid/>
        <w:spacing w:line="480" w:lineRule="exact"/>
        <w:ind w:firstLine="440" w:firstLineChars="200"/>
        <w:textAlignment w:val="auto"/>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lang w:val="en-US" w:eastAsia="zh-CN"/>
        </w:rPr>
        <w:t>发包人</w:t>
      </w:r>
      <w:r>
        <w:rPr>
          <w:rFonts w:hint="eastAsia" w:ascii="仿宋" w:hAnsi="仿宋" w:eastAsia="仿宋" w:cs="仿宋"/>
          <w:color w:val="auto"/>
          <w:kern w:val="0"/>
          <w:sz w:val="22"/>
          <w:szCs w:val="22"/>
          <w:highlight w:val="none"/>
        </w:rPr>
        <w:t>(全称)： ________________________________</w:t>
      </w:r>
    </w:p>
    <w:p w14:paraId="31C6F526">
      <w:pPr>
        <w:keepNext w:val="0"/>
        <w:keepLines w:val="0"/>
        <w:pageBreakBefore w:val="0"/>
        <w:widowControl/>
        <w:shd w:val="clear" w:color="auto" w:fill="auto"/>
        <w:kinsoku/>
        <w:wordWrap/>
        <w:overflowPunct/>
        <w:topLinePunct w:val="0"/>
        <w:autoSpaceDE w:val="0"/>
        <w:autoSpaceDN w:val="0"/>
        <w:bidi w:val="0"/>
        <w:adjustRightInd/>
        <w:snapToGrid/>
        <w:spacing w:line="480" w:lineRule="exact"/>
        <w:ind w:firstLine="440" w:firstLineChars="200"/>
        <w:textAlignment w:val="auto"/>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lang w:val="en-US" w:eastAsia="zh-CN"/>
        </w:rPr>
        <w:t>承包人</w:t>
      </w:r>
      <w:r>
        <w:rPr>
          <w:rFonts w:hint="eastAsia" w:ascii="仿宋" w:hAnsi="仿宋" w:eastAsia="仿宋" w:cs="仿宋"/>
          <w:color w:val="auto"/>
          <w:kern w:val="0"/>
          <w:sz w:val="22"/>
          <w:szCs w:val="22"/>
          <w:highlight w:val="none"/>
        </w:rPr>
        <w:t>(全称)： ________________________________</w:t>
      </w:r>
    </w:p>
    <w:p w14:paraId="206E7B8D">
      <w:pPr>
        <w:keepNext w:val="0"/>
        <w:keepLines w:val="0"/>
        <w:pageBreakBefore w:val="0"/>
        <w:widowControl/>
        <w:shd w:val="clear" w:color="auto" w:fill="auto"/>
        <w:kinsoku/>
        <w:wordWrap/>
        <w:overflowPunct/>
        <w:topLinePunct w:val="0"/>
        <w:autoSpaceDE w:val="0"/>
        <w:autoSpaceDN w:val="0"/>
        <w:bidi w:val="0"/>
        <w:adjustRightInd/>
        <w:snapToGrid/>
        <w:spacing w:line="480" w:lineRule="exact"/>
        <w:ind w:firstLine="440" w:firstLineChars="200"/>
        <w:textAlignment w:val="auto"/>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为保证__________________________________________________（工程名称）在合理使用期限内正常使用，发包人、承包人协商一致签订工程质量保修书。承包人在质量保修期内按照有关管理规定及双方约定承担工程质量保修责任。</w:t>
      </w:r>
    </w:p>
    <w:p w14:paraId="01C3ACC0">
      <w:pPr>
        <w:keepNext w:val="0"/>
        <w:keepLines w:val="0"/>
        <w:pageBreakBefore w:val="0"/>
        <w:widowControl/>
        <w:shd w:val="clear" w:color="auto" w:fill="auto"/>
        <w:kinsoku/>
        <w:wordWrap/>
        <w:overflowPunct/>
        <w:topLinePunct w:val="0"/>
        <w:autoSpaceDE w:val="0"/>
        <w:autoSpaceDN w:val="0"/>
        <w:bidi w:val="0"/>
        <w:adjustRightInd/>
        <w:snapToGrid/>
        <w:spacing w:line="480" w:lineRule="exact"/>
        <w:ind w:firstLine="440" w:firstLineChars="200"/>
        <w:textAlignment w:val="auto"/>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 xml:space="preserve">一、工程质量保修范围和内容 </w:t>
      </w:r>
    </w:p>
    <w:p w14:paraId="544B4AB5">
      <w:pPr>
        <w:keepNext w:val="0"/>
        <w:keepLines w:val="0"/>
        <w:pageBreakBefore w:val="0"/>
        <w:widowControl/>
        <w:shd w:val="clear" w:color="auto" w:fill="auto"/>
        <w:kinsoku/>
        <w:wordWrap/>
        <w:overflowPunct/>
        <w:topLinePunct w:val="0"/>
        <w:autoSpaceDE w:val="0"/>
        <w:autoSpaceDN w:val="0"/>
        <w:bidi w:val="0"/>
        <w:adjustRightInd/>
        <w:snapToGrid/>
        <w:spacing w:line="480" w:lineRule="exact"/>
        <w:ind w:firstLine="440" w:firstLineChars="200"/>
        <w:textAlignment w:val="auto"/>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lang w:val="en-US" w:eastAsia="zh-CN"/>
        </w:rPr>
        <w:t>图纸及工程量清单里所包含的内容磋商文件、施工合同范围内全部工作内容</w:t>
      </w:r>
      <w:r>
        <w:rPr>
          <w:rFonts w:hint="eastAsia" w:ascii="仿宋" w:hAnsi="仿宋" w:eastAsia="仿宋" w:cs="仿宋"/>
          <w:color w:val="auto"/>
          <w:kern w:val="0"/>
          <w:sz w:val="22"/>
          <w:szCs w:val="22"/>
          <w:highlight w:val="none"/>
        </w:rPr>
        <w:t>。</w:t>
      </w:r>
    </w:p>
    <w:p w14:paraId="67BD7DA0">
      <w:pPr>
        <w:keepNext w:val="0"/>
        <w:keepLines w:val="0"/>
        <w:pageBreakBefore w:val="0"/>
        <w:widowControl/>
        <w:shd w:val="clear" w:color="auto" w:fill="auto"/>
        <w:kinsoku/>
        <w:wordWrap/>
        <w:overflowPunct/>
        <w:topLinePunct w:val="0"/>
        <w:autoSpaceDE w:val="0"/>
        <w:autoSpaceDN w:val="0"/>
        <w:bidi w:val="0"/>
        <w:adjustRightInd/>
        <w:snapToGrid/>
        <w:spacing w:line="480" w:lineRule="exact"/>
        <w:ind w:firstLine="440" w:firstLineChars="200"/>
        <w:textAlignment w:val="auto"/>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 xml:space="preserve">二、质量保修期 </w:t>
      </w:r>
    </w:p>
    <w:p w14:paraId="4A17CF19">
      <w:pPr>
        <w:keepNext w:val="0"/>
        <w:keepLines w:val="0"/>
        <w:pageBreakBefore w:val="0"/>
        <w:widowControl/>
        <w:shd w:val="clear" w:color="auto" w:fill="auto"/>
        <w:kinsoku/>
        <w:wordWrap/>
        <w:overflowPunct/>
        <w:topLinePunct w:val="0"/>
        <w:autoSpaceDE w:val="0"/>
        <w:autoSpaceDN w:val="0"/>
        <w:bidi w:val="0"/>
        <w:adjustRightInd/>
        <w:snapToGrid/>
        <w:spacing w:line="480" w:lineRule="exact"/>
        <w:ind w:firstLine="440" w:firstLineChars="200"/>
        <w:textAlignment w:val="auto"/>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 xml:space="preserve">质量保修期自工程竣工验收合格之日起计算。分单项竣工验收的工程，按单项工程分别计算质量保修期。 </w:t>
      </w:r>
    </w:p>
    <w:p w14:paraId="45F4878C">
      <w:pPr>
        <w:keepNext w:val="0"/>
        <w:keepLines w:val="0"/>
        <w:pageBreakBefore w:val="0"/>
        <w:widowControl/>
        <w:shd w:val="clear" w:color="auto" w:fill="auto"/>
        <w:kinsoku/>
        <w:wordWrap/>
        <w:overflowPunct/>
        <w:topLinePunct w:val="0"/>
        <w:autoSpaceDE w:val="0"/>
        <w:autoSpaceDN w:val="0"/>
        <w:bidi w:val="0"/>
        <w:adjustRightInd/>
        <w:snapToGrid/>
        <w:spacing w:line="480" w:lineRule="exact"/>
        <w:ind w:firstLine="440" w:firstLineChars="200"/>
        <w:textAlignment w:val="auto"/>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rPr>
        <w:t>双方根据《建设工程质量管理条例》及国家有关规定，结合具体工程约定质量保修期如下：</w:t>
      </w:r>
      <w:r>
        <w:rPr>
          <w:rFonts w:hint="eastAsia" w:ascii="仿宋" w:hAnsi="仿宋" w:eastAsia="仿宋" w:cs="仿宋"/>
          <w:color w:val="auto"/>
          <w:kern w:val="0"/>
          <w:sz w:val="22"/>
          <w:szCs w:val="22"/>
          <w:highlight w:val="none"/>
          <w:lang w:val="en-US" w:eastAsia="zh-CN"/>
        </w:rPr>
        <w:t>本项目质保期为</w:t>
      </w:r>
      <w:r>
        <w:rPr>
          <w:rFonts w:hint="eastAsia" w:ascii="仿宋" w:hAnsi="仿宋" w:eastAsia="仿宋" w:cs="仿宋"/>
          <w:color w:val="auto"/>
          <w:kern w:val="0"/>
          <w:sz w:val="22"/>
          <w:szCs w:val="22"/>
          <w:highlight w:val="none"/>
          <w:u w:val="single"/>
          <w:lang w:val="en-US" w:eastAsia="zh-CN"/>
        </w:rPr>
        <w:t xml:space="preserve"> 2 </w:t>
      </w:r>
      <w:r>
        <w:rPr>
          <w:rFonts w:hint="eastAsia" w:ascii="仿宋" w:hAnsi="仿宋" w:eastAsia="仿宋" w:cs="仿宋"/>
          <w:color w:val="auto"/>
          <w:kern w:val="0"/>
          <w:sz w:val="22"/>
          <w:szCs w:val="22"/>
          <w:highlight w:val="none"/>
          <w:lang w:val="en-US" w:eastAsia="zh-CN"/>
        </w:rPr>
        <w:t>年</w:t>
      </w:r>
    </w:p>
    <w:p w14:paraId="41E3B3D5">
      <w:pPr>
        <w:keepNext w:val="0"/>
        <w:keepLines w:val="0"/>
        <w:pageBreakBefore w:val="0"/>
        <w:widowControl/>
        <w:shd w:val="clear" w:color="auto" w:fill="auto"/>
        <w:kinsoku/>
        <w:wordWrap/>
        <w:overflowPunct/>
        <w:topLinePunct w:val="0"/>
        <w:autoSpaceDE w:val="0"/>
        <w:autoSpaceDN w:val="0"/>
        <w:bidi w:val="0"/>
        <w:adjustRightInd/>
        <w:snapToGrid/>
        <w:spacing w:line="480" w:lineRule="exact"/>
        <w:ind w:firstLine="440" w:firstLineChars="200"/>
        <w:textAlignment w:val="auto"/>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三、质量保修责任</w:t>
      </w:r>
    </w:p>
    <w:p w14:paraId="3E75066B">
      <w:pPr>
        <w:keepNext w:val="0"/>
        <w:keepLines w:val="0"/>
        <w:pageBreakBefore w:val="0"/>
        <w:widowControl/>
        <w:shd w:val="clear" w:color="auto" w:fill="auto"/>
        <w:kinsoku/>
        <w:wordWrap/>
        <w:overflowPunct/>
        <w:topLinePunct w:val="0"/>
        <w:autoSpaceDE w:val="0"/>
        <w:autoSpaceDN w:val="0"/>
        <w:bidi w:val="0"/>
        <w:adjustRightInd/>
        <w:snapToGrid/>
        <w:spacing w:line="480" w:lineRule="exact"/>
        <w:ind w:firstLine="440" w:firstLineChars="200"/>
        <w:textAlignment w:val="auto"/>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1、属于保修范围和内容的项目，承包人应在接到修理通知之日后7天内派人修理。承包人不在约定期限内派人修理，发包人可委托其他人员修理，保修费用从质量保修金内扣除。</w:t>
      </w:r>
    </w:p>
    <w:p w14:paraId="11A864CA">
      <w:pPr>
        <w:keepNext w:val="0"/>
        <w:keepLines w:val="0"/>
        <w:pageBreakBefore w:val="0"/>
        <w:widowControl/>
        <w:shd w:val="clear" w:color="auto" w:fill="auto"/>
        <w:kinsoku/>
        <w:wordWrap/>
        <w:overflowPunct/>
        <w:topLinePunct w:val="0"/>
        <w:autoSpaceDE w:val="0"/>
        <w:autoSpaceDN w:val="0"/>
        <w:bidi w:val="0"/>
        <w:adjustRightInd/>
        <w:snapToGrid/>
        <w:spacing w:line="480" w:lineRule="exact"/>
        <w:ind w:firstLine="440" w:firstLineChars="200"/>
        <w:textAlignment w:val="auto"/>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2、发生须紧急抢修事故，承包人接到事故通知后，应立即到达事故现场抢修。非承包人施工质量引起的事故，抢修费用由发包人承担。</w:t>
      </w:r>
    </w:p>
    <w:p w14:paraId="08F41CA0">
      <w:pPr>
        <w:keepNext w:val="0"/>
        <w:keepLines w:val="0"/>
        <w:pageBreakBefore w:val="0"/>
        <w:widowControl/>
        <w:shd w:val="clear" w:color="auto" w:fill="auto"/>
        <w:kinsoku/>
        <w:wordWrap/>
        <w:overflowPunct/>
        <w:topLinePunct w:val="0"/>
        <w:autoSpaceDE w:val="0"/>
        <w:autoSpaceDN w:val="0"/>
        <w:bidi w:val="0"/>
        <w:adjustRightInd/>
        <w:snapToGrid/>
        <w:spacing w:line="480" w:lineRule="exact"/>
        <w:ind w:firstLine="440" w:firstLineChars="200"/>
        <w:textAlignment w:val="auto"/>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 xml:space="preserve">3、因承包人原因致使工程在合理使用期限内造成人身和财产损害的，承包人应承担损害赔偿责任。 </w:t>
      </w:r>
    </w:p>
    <w:p w14:paraId="7DFD6A1F">
      <w:pPr>
        <w:keepNext w:val="0"/>
        <w:keepLines w:val="0"/>
        <w:pageBreakBefore w:val="0"/>
        <w:widowControl/>
        <w:shd w:val="clear" w:color="auto" w:fill="auto"/>
        <w:kinsoku/>
        <w:wordWrap/>
        <w:overflowPunct/>
        <w:topLinePunct w:val="0"/>
        <w:autoSpaceDE w:val="0"/>
        <w:autoSpaceDN w:val="0"/>
        <w:bidi w:val="0"/>
        <w:adjustRightInd/>
        <w:snapToGrid/>
        <w:spacing w:line="480" w:lineRule="exact"/>
        <w:ind w:firstLine="440" w:firstLineChars="200"/>
        <w:textAlignment w:val="auto"/>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 xml:space="preserve">四、质量保修金的支付 </w:t>
      </w:r>
    </w:p>
    <w:p w14:paraId="3931BC62">
      <w:pPr>
        <w:keepNext w:val="0"/>
        <w:keepLines w:val="0"/>
        <w:pageBreakBefore w:val="0"/>
        <w:widowControl/>
        <w:shd w:val="clear" w:color="auto" w:fill="auto"/>
        <w:kinsoku/>
        <w:wordWrap/>
        <w:overflowPunct/>
        <w:topLinePunct w:val="0"/>
        <w:autoSpaceDE w:val="0"/>
        <w:autoSpaceDN w:val="0"/>
        <w:bidi w:val="0"/>
        <w:adjustRightInd/>
        <w:snapToGrid/>
        <w:spacing w:line="480" w:lineRule="exact"/>
        <w:ind w:firstLine="440" w:firstLineChars="200"/>
        <w:textAlignment w:val="auto"/>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本工程约定的工程质量保修金为</w:t>
      </w:r>
      <w:r>
        <w:rPr>
          <w:rFonts w:hint="eastAsia" w:ascii="仿宋" w:hAnsi="仿宋" w:eastAsia="仿宋" w:cs="仿宋"/>
          <w:color w:val="auto"/>
          <w:kern w:val="0"/>
          <w:sz w:val="22"/>
          <w:szCs w:val="22"/>
          <w:highlight w:val="none"/>
          <w:lang w:eastAsia="zh-CN"/>
        </w:rPr>
        <w:t>双方认定结算</w:t>
      </w:r>
      <w:r>
        <w:rPr>
          <w:rFonts w:hint="eastAsia" w:ascii="仿宋" w:hAnsi="仿宋" w:eastAsia="仿宋" w:cs="仿宋"/>
          <w:color w:val="auto"/>
          <w:kern w:val="0"/>
          <w:sz w:val="22"/>
          <w:szCs w:val="22"/>
          <w:highlight w:val="none"/>
        </w:rPr>
        <w:t>价款的</w:t>
      </w:r>
      <w:r>
        <w:rPr>
          <w:rFonts w:hint="eastAsia" w:ascii="仿宋" w:hAnsi="仿宋" w:eastAsia="仿宋" w:cs="仿宋"/>
          <w:color w:val="auto"/>
          <w:kern w:val="0"/>
          <w:sz w:val="22"/>
          <w:szCs w:val="22"/>
          <w:highlight w:val="none"/>
          <w:u w:val="single"/>
          <w:lang w:val="en-US" w:eastAsia="zh-CN"/>
        </w:rPr>
        <w:t xml:space="preserve"> / </w:t>
      </w:r>
      <w:r>
        <w:rPr>
          <w:rFonts w:hint="eastAsia" w:ascii="仿宋" w:hAnsi="仿宋" w:eastAsia="仿宋" w:cs="仿宋"/>
          <w:color w:val="auto"/>
          <w:kern w:val="0"/>
          <w:sz w:val="22"/>
          <w:szCs w:val="22"/>
          <w:highlight w:val="none"/>
          <w:lang w:val="en-US" w:eastAsia="zh-CN"/>
        </w:rPr>
        <w:t xml:space="preserve"> </w:t>
      </w:r>
      <w:r>
        <w:rPr>
          <w:rFonts w:hint="eastAsia" w:ascii="仿宋" w:hAnsi="仿宋" w:eastAsia="仿宋" w:cs="仿宋"/>
          <w:color w:val="auto"/>
          <w:kern w:val="0"/>
          <w:sz w:val="22"/>
          <w:szCs w:val="22"/>
          <w:highlight w:val="none"/>
        </w:rPr>
        <w:t xml:space="preserve">%。 </w:t>
      </w:r>
    </w:p>
    <w:p w14:paraId="55EBE6B2">
      <w:pPr>
        <w:keepNext w:val="0"/>
        <w:keepLines w:val="0"/>
        <w:pageBreakBefore w:val="0"/>
        <w:widowControl/>
        <w:shd w:val="clear" w:color="auto" w:fill="auto"/>
        <w:kinsoku/>
        <w:wordWrap/>
        <w:overflowPunct/>
        <w:topLinePunct w:val="0"/>
        <w:autoSpaceDE w:val="0"/>
        <w:autoSpaceDN w:val="0"/>
        <w:bidi w:val="0"/>
        <w:adjustRightInd/>
        <w:snapToGrid/>
        <w:spacing w:line="480" w:lineRule="exact"/>
        <w:ind w:firstLine="440" w:firstLineChars="200"/>
        <w:textAlignment w:val="auto"/>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 xml:space="preserve">五、质量保修金的返还 </w:t>
      </w:r>
    </w:p>
    <w:p w14:paraId="47B34185">
      <w:pPr>
        <w:keepNext w:val="0"/>
        <w:keepLines w:val="0"/>
        <w:pageBreakBefore w:val="0"/>
        <w:widowControl/>
        <w:shd w:val="clear" w:color="auto" w:fill="auto"/>
        <w:kinsoku/>
        <w:wordWrap/>
        <w:overflowPunct/>
        <w:topLinePunct w:val="0"/>
        <w:autoSpaceDE w:val="0"/>
        <w:autoSpaceDN w:val="0"/>
        <w:bidi w:val="0"/>
        <w:adjustRightInd/>
        <w:snapToGrid/>
        <w:spacing w:line="480" w:lineRule="exact"/>
        <w:ind w:firstLine="440" w:firstLineChars="200"/>
        <w:textAlignment w:val="auto"/>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发包人在质量保修期满后，无施工质量问题，承包人提出书面申请经发包人审核并书面确认后两月内一次性支付完剩余质保金</w:t>
      </w:r>
      <w:r>
        <w:rPr>
          <w:rFonts w:hint="eastAsia" w:ascii="仿宋" w:hAnsi="仿宋" w:eastAsia="仿宋" w:cs="仿宋"/>
          <w:color w:val="auto"/>
          <w:kern w:val="0"/>
          <w:sz w:val="22"/>
          <w:szCs w:val="22"/>
          <w:highlight w:val="none"/>
          <w:lang w:val="en-US" w:eastAsia="zh-CN"/>
        </w:rPr>
        <w:t>(如有)</w:t>
      </w:r>
      <w:r>
        <w:rPr>
          <w:rFonts w:hint="eastAsia" w:ascii="仿宋" w:hAnsi="仿宋" w:eastAsia="仿宋" w:cs="仿宋"/>
          <w:color w:val="auto"/>
          <w:kern w:val="0"/>
          <w:sz w:val="22"/>
          <w:szCs w:val="22"/>
          <w:highlight w:val="none"/>
        </w:rPr>
        <w:t>，不计利息。</w:t>
      </w:r>
    </w:p>
    <w:p w14:paraId="585776F3">
      <w:pPr>
        <w:keepNext w:val="0"/>
        <w:keepLines w:val="0"/>
        <w:pageBreakBefore w:val="0"/>
        <w:widowControl/>
        <w:shd w:val="clear" w:color="auto" w:fill="auto"/>
        <w:kinsoku/>
        <w:wordWrap/>
        <w:overflowPunct/>
        <w:topLinePunct w:val="0"/>
        <w:autoSpaceDE w:val="0"/>
        <w:autoSpaceDN w:val="0"/>
        <w:bidi w:val="0"/>
        <w:adjustRightInd/>
        <w:snapToGrid/>
        <w:spacing w:line="480" w:lineRule="exact"/>
        <w:ind w:firstLine="440" w:firstLineChars="200"/>
        <w:textAlignment w:val="auto"/>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 xml:space="preserve">六、其他 </w:t>
      </w:r>
    </w:p>
    <w:p w14:paraId="4EA581C6">
      <w:pPr>
        <w:keepNext w:val="0"/>
        <w:keepLines w:val="0"/>
        <w:pageBreakBefore w:val="0"/>
        <w:widowControl/>
        <w:shd w:val="clear" w:color="auto" w:fill="auto"/>
        <w:kinsoku/>
        <w:wordWrap/>
        <w:overflowPunct/>
        <w:topLinePunct w:val="0"/>
        <w:autoSpaceDE w:val="0"/>
        <w:autoSpaceDN w:val="0"/>
        <w:bidi w:val="0"/>
        <w:adjustRightInd/>
        <w:snapToGrid/>
        <w:spacing w:line="480" w:lineRule="exact"/>
        <w:ind w:firstLine="440" w:firstLineChars="200"/>
        <w:textAlignment w:val="auto"/>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双方约定的其他工程质量保修事项：</w:t>
      </w:r>
    </w:p>
    <w:p w14:paraId="0D44191F">
      <w:pPr>
        <w:keepNext w:val="0"/>
        <w:keepLines w:val="0"/>
        <w:pageBreakBefore w:val="0"/>
        <w:widowControl/>
        <w:shd w:val="clear" w:color="auto" w:fill="auto"/>
        <w:kinsoku/>
        <w:wordWrap/>
        <w:overflowPunct/>
        <w:topLinePunct w:val="0"/>
        <w:autoSpaceDE w:val="0"/>
        <w:autoSpaceDN w:val="0"/>
        <w:bidi w:val="0"/>
        <w:adjustRightInd/>
        <w:snapToGrid/>
        <w:spacing w:line="480" w:lineRule="exact"/>
        <w:ind w:firstLine="440" w:firstLineChars="200"/>
        <w:textAlignment w:val="auto"/>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________________________________________</w:t>
      </w:r>
    </w:p>
    <w:p w14:paraId="2B15EC70">
      <w:pPr>
        <w:keepNext w:val="0"/>
        <w:keepLines w:val="0"/>
        <w:pageBreakBefore w:val="0"/>
        <w:widowControl/>
        <w:shd w:val="clear" w:color="auto" w:fill="auto"/>
        <w:kinsoku/>
        <w:wordWrap/>
        <w:overflowPunct/>
        <w:topLinePunct w:val="0"/>
        <w:autoSpaceDE w:val="0"/>
        <w:autoSpaceDN w:val="0"/>
        <w:bidi w:val="0"/>
        <w:adjustRightInd/>
        <w:snapToGrid/>
        <w:spacing w:line="480" w:lineRule="exact"/>
        <w:ind w:firstLine="440" w:firstLineChars="200"/>
        <w:textAlignment w:val="auto"/>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本工程质量保修作书为施工合同的附件，由施工合同发包人、承包人双方共同签订。</w:t>
      </w:r>
    </w:p>
    <w:p w14:paraId="067C06D1">
      <w:pPr>
        <w:pStyle w:val="5"/>
        <w:shd w:val="clear" w:color="auto" w:fill="auto"/>
        <w:kinsoku/>
        <w:overflowPunct/>
        <w:topLinePunct w:val="0"/>
        <w:bidi w:val="0"/>
        <w:spacing w:line="360" w:lineRule="auto"/>
        <w:rPr>
          <w:rFonts w:hint="eastAsia" w:ascii="仿宋" w:hAnsi="仿宋" w:eastAsia="仿宋" w:cs="仿宋"/>
          <w:color w:val="auto"/>
          <w:kern w:val="0"/>
          <w:sz w:val="22"/>
          <w:szCs w:val="22"/>
          <w:highlight w:val="none"/>
        </w:rPr>
      </w:pPr>
    </w:p>
    <w:p w14:paraId="7EA0A7A3">
      <w:pPr>
        <w:shd w:val="clear" w:color="auto" w:fill="auto"/>
        <w:kinsoku/>
        <w:overflowPunct/>
        <w:topLinePunct w:val="0"/>
        <w:bidi w:val="0"/>
        <w:spacing w:line="360" w:lineRule="auto"/>
        <w:rPr>
          <w:rFonts w:hint="eastAsia" w:ascii="仿宋" w:hAnsi="仿宋" w:eastAsia="仿宋" w:cs="仿宋"/>
          <w:color w:val="auto"/>
          <w:sz w:val="22"/>
          <w:szCs w:val="22"/>
          <w:highlight w:val="none"/>
        </w:rPr>
      </w:pPr>
    </w:p>
    <w:p w14:paraId="06F52C3E">
      <w:pPr>
        <w:shd w:val="clear" w:color="auto" w:fill="auto"/>
        <w:kinsoku/>
        <w:overflowPunct/>
        <w:topLinePunct w:val="0"/>
        <w:bidi w:val="0"/>
        <w:spacing w:line="360" w:lineRule="auto"/>
        <w:rPr>
          <w:rFonts w:hint="eastAsia" w:ascii="仿宋" w:hAnsi="仿宋" w:eastAsia="仿宋" w:cs="仿宋"/>
          <w:color w:val="auto"/>
          <w:sz w:val="22"/>
          <w:szCs w:val="22"/>
          <w:highlight w:val="none"/>
        </w:rPr>
      </w:pPr>
    </w:p>
    <w:p w14:paraId="09D96D85">
      <w:pPr>
        <w:widowControl/>
        <w:shd w:val="clear" w:color="auto" w:fill="auto"/>
        <w:kinsoku/>
        <w:overflowPunct/>
        <w:topLinePunct w:val="0"/>
        <w:bidi w:val="0"/>
        <w:spacing w:line="360" w:lineRule="auto"/>
        <w:rPr>
          <w:rFonts w:hint="eastAsia" w:ascii="仿宋" w:hAnsi="仿宋" w:eastAsia="仿宋" w:cs="仿宋"/>
          <w:color w:val="auto"/>
          <w:sz w:val="22"/>
          <w:szCs w:val="22"/>
          <w:highlight w:val="none"/>
          <w:u w:val="single"/>
          <w:lang w:val="en-US" w:eastAsia="zh-CN"/>
        </w:rPr>
      </w:pPr>
      <w:r>
        <w:rPr>
          <w:rFonts w:hint="eastAsia" w:ascii="仿宋" w:hAnsi="仿宋" w:eastAsia="仿宋" w:cs="仿宋"/>
          <w:color w:val="auto"/>
          <w:kern w:val="0"/>
          <w:sz w:val="22"/>
          <w:szCs w:val="22"/>
          <w:highlight w:val="none"/>
        </w:rPr>
        <w:t>发 包 人（公章）：</w:t>
      </w:r>
      <w:r>
        <w:rPr>
          <w:rFonts w:hint="eastAsia" w:ascii="仿宋" w:hAnsi="仿宋" w:eastAsia="仿宋" w:cs="仿宋"/>
          <w:color w:val="auto"/>
          <w:kern w:val="0"/>
          <w:sz w:val="22"/>
          <w:szCs w:val="22"/>
          <w:highlight w:val="none"/>
          <w:u w:val="single"/>
          <w:lang w:val="en-US" w:eastAsia="zh-CN"/>
        </w:rPr>
        <w:t xml:space="preserve">                             </w:t>
      </w:r>
    </w:p>
    <w:p w14:paraId="7B180834">
      <w:pPr>
        <w:widowControl/>
        <w:shd w:val="clear" w:color="auto" w:fill="auto"/>
        <w:kinsoku/>
        <w:overflowPunct/>
        <w:topLinePunct w:val="0"/>
        <w:bidi w:val="0"/>
        <w:spacing w:line="360" w:lineRule="auto"/>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rPr>
        <w:t>法定代表人（签字）：</w:t>
      </w:r>
      <w:r>
        <w:rPr>
          <w:rFonts w:hint="eastAsia" w:ascii="仿宋" w:hAnsi="仿宋" w:eastAsia="仿宋" w:cs="仿宋"/>
          <w:color w:val="auto"/>
          <w:kern w:val="0"/>
          <w:sz w:val="22"/>
          <w:szCs w:val="22"/>
          <w:highlight w:val="none"/>
          <w:u w:val="single"/>
          <w:lang w:val="en-US" w:eastAsia="zh-CN"/>
        </w:rPr>
        <w:t xml:space="preserve">                           </w:t>
      </w:r>
      <w:r>
        <w:rPr>
          <w:rFonts w:hint="eastAsia" w:ascii="仿宋" w:hAnsi="仿宋" w:eastAsia="仿宋" w:cs="仿宋"/>
          <w:color w:val="auto"/>
          <w:kern w:val="0"/>
          <w:sz w:val="22"/>
          <w:szCs w:val="22"/>
          <w:highlight w:val="none"/>
          <w:lang w:val="en-US" w:eastAsia="zh-CN"/>
        </w:rPr>
        <w:t xml:space="preserve"> </w:t>
      </w:r>
    </w:p>
    <w:p w14:paraId="7E57B797">
      <w:pPr>
        <w:widowControl/>
        <w:shd w:val="clear" w:color="auto" w:fill="auto"/>
        <w:kinsoku/>
        <w:overflowPunct/>
        <w:topLinePunct w:val="0"/>
        <w:bidi w:val="0"/>
        <w:spacing w:line="360" w:lineRule="auto"/>
        <w:rPr>
          <w:rFonts w:hint="eastAsia" w:ascii="仿宋" w:hAnsi="仿宋" w:eastAsia="仿宋" w:cs="仿宋"/>
          <w:color w:val="auto"/>
          <w:kern w:val="0"/>
          <w:sz w:val="22"/>
          <w:szCs w:val="22"/>
          <w:highlight w:val="none"/>
        </w:rPr>
      </w:pPr>
    </w:p>
    <w:p w14:paraId="6DD394A7">
      <w:pPr>
        <w:widowControl/>
        <w:shd w:val="clear" w:color="auto" w:fill="auto"/>
        <w:kinsoku/>
        <w:overflowPunct/>
        <w:topLinePunct w:val="0"/>
        <w:bidi w:val="0"/>
        <w:spacing w:line="360" w:lineRule="auto"/>
        <w:rPr>
          <w:rFonts w:hint="eastAsia" w:ascii="仿宋" w:hAnsi="仿宋" w:eastAsia="仿宋" w:cs="仿宋"/>
          <w:color w:val="auto"/>
          <w:sz w:val="22"/>
          <w:szCs w:val="22"/>
          <w:highlight w:val="none"/>
          <w:lang w:val="en-US" w:eastAsia="zh-CN"/>
        </w:rPr>
      </w:pPr>
      <w:r>
        <w:rPr>
          <w:rFonts w:hint="eastAsia" w:ascii="仿宋" w:hAnsi="仿宋" w:eastAsia="仿宋" w:cs="仿宋"/>
          <w:color w:val="auto"/>
          <w:kern w:val="0"/>
          <w:sz w:val="22"/>
          <w:szCs w:val="22"/>
          <w:highlight w:val="none"/>
        </w:rPr>
        <w:t>承 包 人（公章）：</w:t>
      </w:r>
      <w:r>
        <w:rPr>
          <w:rFonts w:hint="eastAsia" w:ascii="仿宋" w:hAnsi="仿宋" w:eastAsia="仿宋" w:cs="仿宋"/>
          <w:color w:val="auto"/>
          <w:kern w:val="0"/>
          <w:sz w:val="22"/>
          <w:szCs w:val="22"/>
          <w:highlight w:val="none"/>
          <w:lang w:val="en-US" w:eastAsia="zh-CN"/>
        </w:rPr>
        <w:t xml:space="preserve"> </w:t>
      </w:r>
      <w:r>
        <w:rPr>
          <w:rFonts w:hint="eastAsia" w:ascii="仿宋" w:hAnsi="仿宋" w:eastAsia="仿宋" w:cs="仿宋"/>
          <w:color w:val="auto"/>
          <w:kern w:val="0"/>
          <w:sz w:val="22"/>
          <w:szCs w:val="22"/>
          <w:highlight w:val="none"/>
          <w:u w:val="single"/>
          <w:lang w:val="en-US" w:eastAsia="zh-CN"/>
        </w:rPr>
        <w:t xml:space="preserve">                             </w:t>
      </w:r>
    </w:p>
    <w:p w14:paraId="5E37E143">
      <w:pPr>
        <w:widowControl/>
        <w:shd w:val="clear" w:color="auto" w:fill="auto"/>
        <w:kinsoku/>
        <w:overflowPunct/>
        <w:topLinePunct w:val="0"/>
        <w:bidi w:val="0"/>
        <w:spacing w:line="360" w:lineRule="auto"/>
        <w:rPr>
          <w:rFonts w:hint="eastAsia" w:ascii="仿宋" w:hAnsi="仿宋" w:eastAsia="仿宋" w:cs="仿宋"/>
          <w:color w:val="auto"/>
          <w:kern w:val="0"/>
          <w:sz w:val="22"/>
          <w:szCs w:val="22"/>
          <w:highlight w:val="none"/>
          <w:u w:val="single"/>
          <w:lang w:val="en-US" w:eastAsia="zh-CN"/>
        </w:rPr>
      </w:pPr>
      <w:r>
        <w:rPr>
          <w:rFonts w:hint="eastAsia" w:ascii="仿宋" w:hAnsi="仿宋" w:eastAsia="仿宋" w:cs="仿宋"/>
          <w:color w:val="auto"/>
          <w:kern w:val="0"/>
          <w:sz w:val="22"/>
          <w:szCs w:val="22"/>
          <w:highlight w:val="none"/>
        </w:rPr>
        <w:t>法定代表人（签字）：</w:t>
      </w:r>
      <w:r>
        <w:rPr>
          <w:rFonts w:hint="eastAsia" w:ascii="仿宋" w:hAnsi="仿宋" w:eastAsia="仿宋" w:cs="仿宋"/>
          <w:color w:val="auto"/>
          <w:kern w:val="0"/>
          <w:sz w:val="22"/>
          <w:szCs w:val="22"/>
          <w:highlight w:val="none"/>
          <w:u w:val="single"/>
          <w:lang w:val="en-US" w:eastAsia="zh-CN"/>
        </w:rPr>
        <w:t xml:space="preserve">                             </w:t>
      </w:r>
    </w:p>
    <w:p w14:paraId="1D85611C">
      <w:pPr>
        <w:shd w:val="clear" w:color="auto" w:fill="auto"/>
        <w:kinsoku/>
        <w:overflowPunct/>
        <w:topLinePunct w:val="0"/>
        <w:bidi w:val="0"/>
        <w:spacing w:line="360" w:lineRule="auto"/>
        <w:rPr>
          <w:rFonts w:hint="eastAsia" w:ascii="仿宋" w:hAnsi="仿宋" w:eastAsia="仿宋" w:cs="仿宋"/>
          <w:color w:val="auto"/>
          <w:kern w:val="0"/>
          <w:sz w:val="22"/>
          <w:szCs w:val="22"/>
          <w:highlight w:val="none"/>
          <w:u w:val="single"/>
          <w:lang w:val="en-US" w:eastAsia="zh-CN"/>
        </w:rPr>
      </w:pPr>
    </w:p>
    <w:p w14:paraId="158824C9">
      <w:pPr>
        <w:spacing w:line="243" w:lineRule="auto"/>
        <w:ind w:firstLine="5060" w:firstLineChars="2300"/>
        <w:rPr>
          <w:rFonts w:hint="eastAsia" w:ascii="仿宋" w:hAnsi="仿宋" w:eastAsia="仿宋" w:cs="仿宋"/>
          <w:color w:val="auto"/>
          <w:kern w:val="0"/>
          <w:sz w:val="22"/>
          <w:szCs w:val="22"/>
          <w:highlight w:val="none"/>
          <w:u w:val="none"/>
          <w:lang w:val="en-US" w:eastAsia="zh-CN"/>
        </w:rPr>
      </w:pPr>
      <w:r>
        <w:rPr>
          <w:rFonts w:hint="eastAsia" w:ascii="仿宋" w:hAnsi="仿宋" w:eastAsia="仿宋" w:cs="仿宋"/>
          <w:color w:val="auto"/>
          <w:kern w:val="0"/>
          <w:sz w:val="22"/>
          <w:szCs w:val="22"/>
          <w:highlight w:val="none"/>
          <w:u w:val="single"/>
          <w:lang w:val="en-US" w:eastAsia="zh-CN"/>
        </w:rPr>
        <w:t xml:space="preserve">    </w:t>
      </w:r>
      <w:r>
        <w:rPr>
          <w:rFonts w:hint="eastAsia" w:ascii="仿宋" w:hAnsi="仿宋" w:eastAsia="仿宋" w:cs="仿宋"/>
          <w:color w:val="auto"/>
          <w:kern w:val="0"/>
          <w:sz w:val="22"/>
          <w:szCs w:val="22"/>
          <w:highlight w:val="none"/>
          <w:u w:val="none"/>
          <w:lang w:val="en-US" w:eastAsia="zh-CN"/>
        </w:rPr>
        <w:t>年</w:t>
      </w:r>
      <w:r>
        <w:rPr>
          <w:rFonts w:hint="eastAsia" w:ascii="仿宋" w:hAnsi="仿宋" w:eastAsia="仿宋" w:cs="仿宋"/>
          <w:color w:val="auto"/>
          <w:kern w:val="0"/>
          <w:sz w:val="22"/>
          <w:szCs w:val="22"/>
          <w:highlight w:val="none"/>
          <w:u w:val="single"/>
          <w:lang w:val="en-US" w:eastAsia="zh-CN"/>
        </w:rPr>
        <w:t xml:space="preserve">     </w:t>
      </w:r>
      <w:r>
        <w:rPr>
          <w:rFonts w:hint="eastAsia" w:ascii="仿宋" w:hAnsi="仿宋" w:eastAsia="仿宋" w:cs="仿宋"/>
          <w:color w:val="auto"/>
          <w:kern w:val="0"/>
          <w:sz w:val="22"/>
          <w:szCs w:val="22"/>
          <w:highlight w:val="none"/>
          <w:u w:val="none"/>
          <w:lang w:val="en-US" w:eastAsia="zh-CN"/>
        </w:rPr>
        <w:t>月</w:t>
      </w:r>
      <w:r>
        <w:rPr>
          <w:rFonts w:hint="eastAsia" w:ascii="仿宋" w:hAnsi="仿宋" w:eastAsia="仿宋" w:cs="仿宋"/>
          <w:color w:val="auto"/>
          <w:kern w:val="0"/>
          <w:sz w:val="22"/>
          <w:szCs w:val="22"/>
          <w:highlight w:val="none"/>
          <w:u w:val="single"/>
          <w:lang w:val="en-US" w:eastAsia="zh-CN"/>
        </w:rPr>
        <w:t xml:space="preserve">    </w:t>
      </w:r>
      <w:r>
        <w:rPr>
          <w:rFonts w:hint="eastAsia" w:ascii="仿宋" w:hAnsi="仿宋" w:eastAsia="仿宋" w:cs="仿宋"/>
          <w:color w:val="auto"/>
          <w:kern w:val="0"/>
          <w:sz w:val="22"/>
          <w:szCs w:val="22"/>
          <w:highlight w:val="none"/>
          <w:u w:val="none"/>
          <w:lang w:val="en-US" w:eastAsia="zh-CN"/>
        </w:rPr>
        <w:t>日</w:t>
      </w:r>
    </w:p>
    <w:p w14:paraId="5388306E"/>
    <w:sectPr>
      <w:headerReference r:id="rId7" w:type="default"/>
      <w:footerReference r:id="rId8"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Bodoni MT">
    <w:altName w:val="Segoe Print"/>
    <w:panose1 w:val="02070603080606020203"/>
    <w:charset w:val="00"/>
    <w:family w:val="roman"/>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20C510">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1AF9D7">
    <w:pPr>
      <w:pStyle w:val="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3C1D87">
    <w:pPr>
      <w:pStyle w:val="8"/>
      <w:jc w:val="left"/>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807F01">
    <w:pPr>
      <w:pStyle w:val="8"/>
      <w:jc w:val="left"/>
      <w:rPr>
        <w:rFonts w:hint="eastAsia"/>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756486"/>
    <w:multiLevelType w:val="singleLevel"/>
    <w:tmpl w:val="53756486"/>
    <w:lvl w:ilvl="0" w:tentative="0">
      <w:start w:val="1"/>
      <w:numFmt w:val="chineseCounting"/>
      <w:suff w:val="space"/>
      <w:lvlText w:val="第%1条"/>
      <w:lvlJc w:val="left"/>
    </w:lvl>
  </w:abstractNum>
  <w:abstractNum w:abstractNumId="1">
    <w:nsid w:val="5566B2A8"/>
    <w:multiLevelType w:val="singleLevel"/>
    <w:tmpl w:val="5566B2A8"/>
    <w:lvl w:ilvl="0" w:tentative="0">
      <w:start w:val="4"/>
      <w:numFmt w:val="chineseCounting"/>
      <w:suff w:val="space"/>
      <w:lvlText w:val="第%1条"/>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391226"/>
    <w:rsid w:val="34391226"/>
    <w:rsid w:val="7E087D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spacing w:line="300" w:lineRule="auto"/>
      <w:ind w:firstLine="420" w:firstLineChars="200"/>
    </w:pPr>
    <w:rPr>
      <w:rFonts w:ascii="Times New Roman"/>
      <w:kern w:val="2"/>
      <w:sz w:val="21"/>
      <w:szCs w:val="24"/>
    </w:rPr>
  </w:style>
  <w:style w:type="paragraph" w:styleId="3">
    <w:name w:val="toc 4"/>
    <w:basedOn w:val="1"/>
    <w:next w:val="1"/>
    <w:unhideWhenUsed/>
    <w:qFormat/>
    <w:uiPriority w:val="39"/>
    <w:pPr>
      <w:ind w:left="1260" w:leftChars="600"/>
    </w:pPr>
  </w:style>
  <w:style w:type="paragraph" w:styleId="4">
    <w:name w:val="annotation text"/>
    <w:basedOn w:val="1"/>
    <w:qFormat/>
    <w:uiPriority w:val="0"/>
    <w:pPr>
      <w:jc w:val="left"/>
    </w:pPr>
  </w:style>
  <w:style w:type="paragraph" w:styleId="5">
    <w:name w:val="Body Text"/>
    <w:basedOn w:val="1"/>
    <w:next w:val="1"/>
    <w:qFormat/>
    <w:uiPriority w:val="1"/>
    <w:pPr>
      <w:ind w:left="490"/>
    </w:pPr>
    <w:rPr>
      <w:rFonts w:ascii="宋体" w:hAnsi="宋体" w:eastAsia="宋体" w:cs="宋体"/>
      <w:sz w:val="19"/>
      <w:szCs w:val="19"/>
      <w:lang w:val="en-US" w:eastAsia="zh-CN" w:bidi="ar-SA"/>
    </w:rPr>
  </w:style>
  <w:style w:type="paragraph" w:styleId="6">
    <w:name w:val="Body Text Indent"/>
    <w:basedOn w:val="1"/>
    <w:next w:val="1"/>
    <w:qFormat/>
    <w:uiPriority w:val="0"/>
    <w:pPr>
      <w:spacing w:after="120"/>
      <w:ind w:left="420" w:leftChars="200"/>
    </w:pPr>
    <w:rPr>
      <w:rFonts w:ascii="Bodoni MT" w:hAnsi="Bodoni MT" w:cs="Bodoni MT"/>
    </w:rPr>
  </w:style>
  <w:style w:type="paragraph" w:styleId="7">
    <w:name w:val="footer"/>
    <w:basedOn w:val="1"/>
    <w:next w:val="5"/>
    <w:qFormat/>
    <w:uiPriority w:val="99"/>
    <w:pPr>
      <w:tabs>
        <w:tab w:val="center" w:pos="4153"/>
        <w:tab w:val="right" w:pos="8306"/>
      </w:tabs>
      <w:snapToGrid w:val="0"/>
      <w:jc w:val="left"/>
    </w:pPr>
    <w:rPr>
      <w:rFonts w:ascii="Times New Roman"/>
      <w:kern w:val="2"/>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Body Text First Indent 2"/>
    <w:basedOn w:val="6"/>
    <w:next w:val="1"/>
    <w:qFormat/>
    <w:uiPriority w:val="0"/>
    <w:pPr>
      <w:ind w:firstLine="420" w:firstLineChars="200"/>
    </w:pPr>
  </w:style>
  <w:style w:type="character" w:styleId="13">
    <w:name w:val="annotation reference"/>
    <w:qFormat/>
    <w:uiPriority w:val="0"/>
    <w:rPr>
      <w:sz w:val="21"/>
      <w:szCs w:val="21"/>
    </w:rPr>
  </w:style>
  <w:style w:type="paragraph" w:customStyle="1" w:styleId="14">
    <w:name w:val="p0"/>
    <w:basedOn w:val="1"/>
    <w:qFormat/>
    <w:uiPriority w:val="0"/>
    <w:pPr>
      <w:widowControl/>
      <w:snapToGrid w:val="0"/>
      <w:spacing w:line="312" w:lineRule="atLeast"/>
      <w:textAlignment w:val="baseline"/>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7965</Words>
  <Characters>8583</Characters>
  <Lines>0</Lines>
  <Paragraphs>0</Paragraphs>
  <TotalTime>0</TotalTime>
  <ScaleCrop>false</ScaleCrop>
  <LinksUpToDate>false</LinksUpToDate>
  <CharactersWithSpaces>9696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2025-05-15T11:51:00Z</dcterms:created>
  <dc:creator>逍楠</dc:creator>
  <cp:lastModifiedBy>逍楠</cp:lastModifiedBy>
  <dcterms:modified xsi:type="dcterms:W3CDTF">2025-06-16T07:22:53Z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E73C6428DBCF41E88CB8FCC571734CAF_11</vt:lpwstr>
  </property>
  <property fmtid="{D5CDD505-2E9C-101B-9397-08002B2CF9AE}" pid="4" name="KSOTemplateDocerSaveRecord">
    <vt:lpwstr>eyJoZGlkIjoiYjllNzM3NjNiYzZmNjBjY2U2MGM0ZDk2MTBlMjdmZDQiLCJ1c2VySWQiOiIzNDA2Mzc0MjQifQ==</vt:lpwstr>
  </property>
</Properties>
</file>