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版本号：HCZB-2025-078-220250616001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振兴路办公楼二楼修缮项目(二次)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HCZB-2025-078-2</w:t>
      </w:r>
      <w:r>
        <w:br/>
      </w:r>
      <w:r>
        <w:br/>
      </w:r>
      <w:r>
        <w:br/>
      </w:r>
    </w:p>
    <w:p>
      <w:pPr>
        <w:pStyle w:val="null3"/>
        <w:jc w:val="center"/>
        <w:outlineLvl w:val="2"/>
      </w:pPr>
      <w:r>
        <w:rPr>
          <w:rFonts w:ascii="仿宋_GB2312" w:hAnsi="仿宋_GB2312" w:cs="仿宋_GB2312" w:eastAsia="仿宋_GB2312"/>
          <w:sz w:val="28"/>
          <w:b/>
        </w:rPr>
        <w:t>西安市文化市场综合执法支队</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西安市文化市场综合执法支队</w:t>
      </w:r>
      <w:r>
        <w:rPr>
          <w:rFonts w:ascii="仿宋_GB2312" w:hAnsi="仿宋_GB2312" w:cs="仿宋_GB2312" w:eastAsia="仿宋_GB2312"/>
        </w:rPr>
        <w:t>委托，拟对</w:t>
      </w:r>
      <w:r>
        <w:rPr>
          <w:rFonts w:ascii="仿宋_GB2312" w:hAnsi="仿宋_GB2312" w:cs="仿宋_GB2312" w:eastAsia="仿宋_GB2312"/>
        </w:rPr>
        <w:t>振兴路办公楼二楼修缮项目(二次)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HCZB-2025-078-2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振兴路办公楼二楼修缮项目(二次)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振兴路办公楼二楼修缮项目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采购包1（振兴路办公楼二楼修缮项目）：属于专门面向中小企业采购。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1、主体身份：法人、其他组织或自然人，并出具合法有效的营业执照等证明文件，自然人参与的提供其身份证；</w:t>
      </w:r>
    </w:p>
    <w:p>
      <w:pPr>
        <w:pStyle w:val="null3"/>
      </w:pPr>
      <w:r>
        <w:rPr>
          <w:rFonts w:ascii="仿宋_GB2312" w:hAnsi="仿宋_GB2312" w:cs="仿宋_GB2312" w:eastAsia="仿宋_GB2312"/>
        </w:rPr>
        <w:t>2、资质要求：供应商具备建筑工程施工总承包三级及以上资质或建筑装修装饰工程专业承包二级及以上资质，同时具有合格有效的安全生产许可证；</w:t>
      </w:r>
    </w:p>
    <w:p>
      <w:pPr>
        <w:pStyle w:val="null3"/>
      </w:pPr>
      <w:r>
        <w:rPr>
          <w:rFonts w:ascii="仿宋_GB2312" w:hAnsi="仿宋_GB2312" w:cs="仿宋_GB2312" w:eastAsia="仿宋_GB2312"/>
        </w:rPr>
        <w:t>3、项目经理：拟派项目经理须具有建筑工程专业二级及以上注册建造师证书和有效的安全生产考核证书（B证）在本单位注册，且无在建工程（提供无在建工程承诺书）</w:t>
      </w:r>
    </w:p>
    <w:p>
      <w:pPr>
        <w:pStyle w:val="null3"/>
      </w:pPr>
      <w:r>
        <w:rPr>
          <w:rFonts w:ascii="仿宋_GB2312" w:hAnsi="仿宋_GB2312" w:cs="仿宋_GB2312" w:eastAsia="仿宋_GB2312"/>
        </w:rPr>
        <w:t>4、提供具有履行本合同所必需的设备和专业技术能力的声明：提供具有履行本合同所必需的设备和专业技术能力的声明；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5、无重大违法记录的书面声明：提供参加本次政府采购活动前3年内，在经营活动中没有重大违法记录的书面声明；</w:t>
      </w:r>
    </w:p>
    <w:p>
      <w:pPr>
        <w:pStyle w:val="null3"/>
      </w:pPr>
      <w:r>
        <w:rPr>
          <w:rFonts w:ascii="仿宋_GB2312" w:hAnsi="仿宋_GB2312" w:cs="仿宋_GB2312" w:eastAsia="仿宋_GB2312"/>
        </w:rPr>
        <w:t>6、财务状况报告：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p>
      <w:pPr>
        <w:pStyle w:val="null3"/>
      </w:pPr>
      <w:r>
        <w:rPr>
          <w:rFonts w:ascii="仿宋_GB2312" w:hAnsi="仿宋_GB2312" w:cs="仿宋_GB2312" w:eastAsia="仿宋_GB2312"/>
        </w:rPr>
        <w:t>7、税收缴纳证明：提供自2024年5月1日至今已缴纳的至少一个月的纳税证明或完税证明，纳税证明或完税证明上应有代收机构或税务机关的公章或业务专用章，依法免税的服务商应提供相关文件证明；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8、社会保障资金缴纳证明：提供供应商2024年5月1日至今已缴存的任意一个月的社会保障资金缴存单据或社保机构开具的社会保险参保缴费情况证明；依法不需要缴纳社会保障资金的应提供相关文件证明；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9、法定代表人授权书：法定代表人授权书或法定代表人身份证明：法定代表人授权书（附法定代表人、被授权人身份证复印件）；法定代表人直接参加投标，须提供法定代表人身份证明；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10、信用信息（供应商无须提供截图，由采购人或采购代理机构现场查询）：供应商未被“信用中国” 网站（www.creditchina.gov.cn）列入失信被执行人和重大税收违法失信主体，未被中国政府采购网（w ww.ccgp.gov.cn）列入政府采购严重违法失信行为记录名单</w:t>
      </w:r>
    </w:p>
    <w:p>
      <w:pPr>
        <w:pStyle w:val="null3"/>
      </w:pPr>
      <w:r>
        <w:rPr>
          <w:rFonts w:ascii="仿宋_GB2312" w:hAnsi="仿宋_GB2312" w:cs="仿宋_GB2312" w:eastAsia="仿宋_GB2312"/>
        </w:rPr>
        <w:t>11、控股管理关系：本项目不接受联合体投标，单位负责人为同一人或者存在直接控股、管理关系的不同供应商，不得参加同一合同项下的政府采购活动。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西安市文化市场综合执法支队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西安市碑林区振兴路100号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18092835990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王子旋、赵根女、王杨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029-63021289/90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代理服务费收费标准：按照计价格（2002）1980号、发改价格（2011）534号文计取，不足6000元按6000元计取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西安市文化市场综合执法支队</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西安市文化市场综合执法支队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西安市文化市场综合执法支队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联系人：王子旋、赵根女、王杨</w:t>
      </w:r>
    </w:p>
    <w:p>
      <w:pPr>
        <w:pStyle w:val="null3"/>
      </w:pPr>
      <w:r>
        <w:rPr>
          <w:rFonts w:ascii="仿宋_GB2312" w:hAnsi="仿宋_GB2312" w:cs="仿宋_GB2312" w:eastAsia="仿宋_GB2312"/>
        </w:rPr>
        <w:t>联系电话：029-63021289/90</w:t>
      </w:r>
    </w:p>
    <w:p>
      <w:pPr>
        <w:pStyle w:val="null3"/>
      </w:pPr>
      <w:r>
        <w:rPr>
          <w:rFonts w:ascii="仿宋_GB2312" w:hAnsi="仿宋_GB2312" w:cs="仿宋_GB2312" w:eastAsia="仿宋_GB2312"/>
        </w:rPr>
        <w:t>地址：西安市南二环西段58号成长大厦8楼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399,935.08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振兴路办公楼二楼修缮项目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标的名称：振兴路办公楼二楼修缮项目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一、工程概况</w:t>
            </w:r>
          </w:p>
          <w:p>
            <w:pPr>
              <w:pStyle w:val="null3"/>
              <w:jc w:val="left"/>
            </w:pPr>
            <w:r>
              <w:rPr>
                <w:rFonts w:ascii="仿宋_GB2312" w:hAnsi="仿宋_GB2312" w:cs="仿宋_GB2312" w:eastAsia="仿宋_GB2312"/>
                <w:sz w:val="22"/>
              </w:rPr>
              <w:t>1.工程名称：振兴路办公楼二楼修缮项目</w:t>
            </w:r>
          </w:p>
          <w:p>
            <w:pPr>
              <w:pStyle w:val="null3"/>
              <w:jc w:val="left"/>
            </w:pPr>
            <w:r>
              <w:rPr>
                <w:rFonts w:ascii="仿宋_GB2312" w:hAnsi="仿宋_GB2312" w:cs="仿宋_GB2312" w:eastAsia="仿宋_GB2312"/>
                <w:sz w:val="22"/>
              </w:rPr>
              <w:t>2.工程地点：西安市碑林区</w:t>
            </w:r>
          </w:p>
          <w:p>
            <w:pPr>
              <w:pStyle w:val="null3"/>
              <w:jc w:val="left"/>
            </w:pPr>
            <w:r>
              <w:rPr>
                <w:rFonts w:ascii="仿宋_GB2312" w:hAnsi="仿宋_GB2312" w:cs="仿宋_GB2312" w:eastAsia="仿宋_GB2312"/>
                <w:sz w:val="22"/>
              </w:rPr>
              <w:t>3.工程内容：振兴路办公楼二楼修缮项目，具体内容详见工程量清单。</w:t>
            </w:r>
          </w:p>
          <w:p>
            <w:pPr>
              <w:pStyle w:val="null3"/>
              <w:jc w:val="left"/>
            </w:pPr>
            <w:r>
              <w:rPr>
                <w:rFonts w:ascii="仿宋_GB2312" w:hAnsi="仿宋_GB2312" w:cs="仿宋_GB2312" w:eastAsia="仿宋_GB2312"/>
                <w:sz w:val="22"/>
              </w:rPr>
              <w:t>4.工程质量：符合国家现行有关施工质量验收规范“合格”要求。</w:t>
            </w:r>
          </w:p>
          <w:p>
            <w:pPr>
              <w:pStyle w:val="null3"/>
              <w:jc w:val="left"/>
            </w:pPr>
            <w:r>
              <w:rPr>
                <w:rFonts w:ascii="仿宋_GB2312" w:hAnsi="仿宋_GB2312" w:cs="仿宋_GB2312" w:eastAsia="仿宋_GB2312"/>
                <w:sz w:val="22"/>
              </w:rPr>
              <w:t>5.工期：45日历天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2.合同签订后进场预付合同金额40%的工程款，竣工验收合格后支付至合同总价的85%，竣工结算审核完成后支付剩余审定金额。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法人、其他组织或自然人，并出具合法有效的营业执照等证明文件，自然人参与的提供其身份证；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的财务报告（成立时间至投标时间不足一年的可提供成立后任意时段的资产负债表）或投标前六个月内其基本账户银行出具的资信证明（附开户许可证）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提供自2024年5月1日至今已缴纳的至少一个月的纳税证明或完税证明，纳税证明或完税证明上应有代收机构或税务机关的公章或业务专用章，依法免税的服务商应提供相关文件证明；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提供供应商2024年5月1日至今已缴存的任意一个月的社会保障资金缴存单据或社保机构开具的社会保险参保缴费情况证明；依法不需要缴纳社会保障资金的应提供相关文件证明；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法定代表人授权书或法定代表人身份证明：法定代表人授权书（附法定代表人、被授权人身份证复印件）；法定代表人直接参加投标，须提供法定代表人身份证明；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信用信息（供应商无须提供截图，由采购人或采购代理机构现场查询）</w:t>
            </w:r>
          </w:p>
        </w:tc>
        <w:tc>
          <w:tcPr>
            <w:tcW w:type="dxa" w:w="3322"/>
          </w:tcPr>
          <w:p>
            <w:pPr>
              <w:pStyle w:val="null3"/>
            </w:pPr>
            <w:r>
              <w:rPr>
                <w:rFonts w:ascii="仿宋_GB2312" w:hAnsi="仿宋_GB2312" w:cs="仿宋_GB2312" w:eastAsia="仿宋_GB2312"/>
              </w:rPr>
              <w:t>供应商未被“信用中国” 网站（www.creditchina.gov.cn）列入失信被执行人和重大税收违法失信主体，未被中国政府采购网（w 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报价函 标的清单 供应商类似项目业绩一览表 响应函 主要人员简历表 陕西省政府采购供应商拒绝政府采购领域商业贿赂承诺书.docx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已标价工程量清单 项目管理机构组成表 报价函 技术服务合同条款及其他商务要求应答表 标的清单 供应商类似项目业绩一览表 响应函 主要人员简历表 陕西省政府采购供应商拒绝政府采购领域商业贿赂承诺书.docx 强制优先采购产品承诺函 技术标.docx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报价函 标的清单 供应商类似项目业绩一览表 响应函 主要人员简历表 陕西省政府采购供应商拒绝政府采购领域商业贿赂承诺书.docx 技术标.docx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已标价工程量清单 中小企业声明函 报价函 技术服务合同条款及其他商务要求应答表 标的清单 响应函 陕西省政府采购供应商拒绝政府采购领域商业贿赂承诺书.docx 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方案非常详细并且完整可行、有针对性，完全满足项目实施的得7分；方案较详细完整、可行，较利于项目实施的得5分； 方案基本可行，基本满足项目实施需要的得3分；其他或未提供得0分。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整体进度安排（施工进度表或施工网络图）及各阶段进度保证措施内容合理、方案具体可行、完全符合要求得7分； 内容较合理、方案可行性一般，基本符合要求得5分； 内容不完备、方案可行性差、不能全面符合要求得3分；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安全文明、环保保证体系组织措施和控制点设置合理，内容合理、方案具体可行、完全符合要求得6分； 内容较合理、方案可行性一般，基本符合要求得4分； 内容不完备、方案可行性差、不能全面符合要求得2分；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措施计划齐全、合理且切实可行，完全满足采购人需求得7分；措施计划齐全、合理、基本可行，基本满足采购人需求得5分；措施计划基本完备齐全、合理性、可行性较差，得3分； 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 人员配备合理、科学可行、完全符合要求得7分； 人员配备较合理、可行性一般，基本符合要求得5分； 人员配备不完备、可行性差、不能全面符合要求得3分；未提供不计分。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根据供应商投入的设备和材料投入计划等进行评审。设备投入合理并提供来源证明材料，投入材料环保性达到国际标准得7分； 设备投入基本合理，材料环保性较好，得5分；设备和材料投入计划有欠缺，得3分；其他或未提供得0分。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内容合理、方案具体可行、完全符合要求得7分； 内容较合理、方案可行性一般，基本符合要求得5分； 内容不完备、方案可行性差、不能全面符合要求得3分；未提供不计分。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现场施工扬尘环境治 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现场扬尘管理措施合理、有详尽的扬尘控制措施并可达到国家控制的标准得7分；现场扬尘管理措施较为合理得5分；现场扬尘管理措施一般得3分；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 业绩</w:t>
            </w:r>
          </w:p>
        </w:tc>
        <w:tc>
          <w:tcPr>
            <w:tcW w:type="dxa" w:w="2492"/>
          </w:tcPr>
          <w:p>
            <w:pPr>
              <w:pStyle w:val="null3"/>
            </w:pPr>
            <w:r>
              <w:rPr>
                <w:rFonts w:ascii="仿宋_GB2312" w:hAnsi="仿宋_GB2312" w:cs="仿宋_GB2312" w:eastAsia="仿宋_GB2312"/>
              </w:rPr>
              <w:t>供应商2021年5月至截标时间前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