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版本号：0617-2521HZ146220250616001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血检科国产丙肝检测试剂耗材(三次)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0617-2521HZ1462</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血检科国产丙肝检测试剂耗材(三次)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0617-2521HZ1462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血检科国产丙肝检测试剂耗材(三次)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血检科国产丙肝检测试剂耗材，1批。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p>
      <w:pPr>
        <w:pStyle w:val="null3"/>
      </w:pPr>
      <w:r>
        <w:rPr>
          <w:rFonts w:ascii="仿宋_GB2312" w:hAnsi="仿宋_GB2312" w:cs="仿宋_GB2312" w:eastAsia="仿宋_GB2312"/>
        </w:rPr>
        <w:t>2、承诺书：提供非西安市中心血站职工及其亲属投资举办的企业承诺书。供应商需在项目电子化交易系统中按要求上传相应证明文件并进行电子签章。</w:t>
      </w:r>
    </w:p>
    <w:p>
      <w:pPr>
        <w:pStyle w:val="null3"/>
      </w:pPr>
      <w:r>
        <w:rPr>
          <w:rFonts w:ascii="仿宋_GB2312" w:hAnsi="仿宋_GB2312" w:cs="仿宋_GB2312" w:eastAsia="仿宋_GB2312"/>
        </w:rPr>
        <w:t>3、质量保证承诺书：提供质量保证承诺书，保证在履约过程中不影响服务质量、降低人员技术参数配置并诚信履约。供应商需在项目电子化交易系统中按要求上传相应证明文件并进行电子签章。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p>
      <w:pPr>
        <w:pStyle w:val="null3"/>
      </w:pPr>
      <w:r>
        <w:rPr>
          <w:rFonts w:ascii="仿宋_GB2312" w:hAnsi="仿宋_GB2312" w:cs="仿宋_GB2312" w:eastAsia="仿宋_GB2312"/>
        </w:rPr>
        <w:t>2、承诺书：提供非西安市中心血站职工及其亲属投资举办的企业承诺书。供应商需在项目电子化交易系统中按要求上传相应证明文件并进行电子签章。</w:t>
      </w:r>
    </w:p>
    <w:p>
      <w:pPr>
        <w:pStyle w:val="null3"/>
      </w:pPr>
      <w:r>
        <w:rPr>
          <w:rFonts w:ascii="仿宋_GB2312" w:hAnsi="仿宋_GB2312" w:cs="仿宋_GB2312" w:eastAsia="仿宋_GB2312"/>
        </w:rPr>
        <w:t>3、质量保证承诺书：提供质量保证承诺书，保证在履约过程中不影响服务质量、降低人员技术参数配置并诚信履约。供应商需在项目电子化交易系统中按要求上传相应证明文件并进行电子签章。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p>
      <w:pPr>
        <w:pStyle w:val="null3"/>
      </w:pPr>
      <w:r>
        <w:rPr>
          <w:rFonts w:ascii="仿宋_GB2312" w:hAnsi="仿宋_GB2312" w:cs="仿宋_GB2312" w:eastAsia="仿宋_GB2312"/>
        </w:rPr>
        <w:t>2、承诺书：提供非西安市中心血站职工及其亲属投资举办的企业承诺书。供应商需在项目电子化交易系统中按要求上传相应证明文件并进行电子签章。</w:t>
      </w:r>
    </w:p>
    <w:p>
      <w:pPr>
        <w:pStyle w:val="null3"/>
      </w:pPr>
      <w:r>
        <w:rPr>
          <w:rFonts w:ascii="仿宋_GB2312" w:hAnsi="仿宋_GB2312" w:cs="仿宋_GB2312" w:eastAsia="仿宋_GB2312"/>
        </w:rPr>
        <w:t>3、质量保证承诺书：提供质量保证承诺书，保证在履约过程中不影响服务质量、降低人员技术参数配置并诚信履约。供应商需在项目电子化交易系统中按要求上传相应证明文件并进行电子签章。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1、投标产品经营资格：1、所投产品纳入医疗器械管理的，投标人的投标产品经营资格应符合国家相关规定并提供相关证明文件（①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p>
      <w:pPr>
        <w:pStyle w:val="null3"/>
      </w:pPr>
      <w:r>
        <w:rPr>
          <w:rFonts w:ascii="仿宋_GB2312" w:hAnsi="仿宋_GB2312" w:cs="仿宋_GB2312" w:eastAsia="仿宋_GB2312"/>
        </w:rPr>
        <w:t>2、承诺书：提供非西安市中心血站职工及其亲属投资举办的企业承诺书。供应商需在项目电子化交易系统中按要求上传相应证明文件并进行电子签章。</w:t>
      </w:r>
    </w:p>
    <w:p>
      <w:pPr>
        <w:pStyle w:val="null3"/>
      </w:pPr>
      <w:r>
        <w:rPr>
          <w:rFonts w:ascii="仿宋_GB2312" w:hAnsi="仿宋_GB2312" w:cs="仿宋_GB2312" w:eastAsia="仿宋_GB2312"/>
        </w:rPr>
        <w:t>3、质量保证承诺书：提供质量保证承诺书，保证在履约过程中不影响服务质量、降低人员技术参数配置并诚信履约。供应商需在项目电子化交易系统中按要求上传相应证明文件并进行电子签章。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029-85236579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采购包1：1,455,000.00元</w:t>
            </w:r>
          </w:p>
          <w:p>
            <w:pPr>
              <w:pStyle w:val="null3"/>
            </w:pPr>
            <w:r>
              <w:rPr>
                <w:rFonts w:ascii="仿宋_GB2312" w:hAnsi="仿宋_GB2312" w:cs="仿宋_GB2312" w:eastAsia="仿宋_GB2312"/>
              </w:rPr>
              <w:t>采购包2：217,500.00元</w:t>
            </w:r>
          </w:p>
          <w:p>
            <w:pPr>
              <w:pStyle w:val="null3"/>
            </w:pPr>
            <w:r>
              <w:rPr>
                <w:rFonts w:ascii="仿宋_GB2312" w:hAnsi="仿宋_GB2312" w:cs="仿宋_GB2312" w:eastAsia="仿宋_GB2312"/>
              </w:rPr>
              <w:t>采购包3：117,000.00元</w:t>
            </w:r>
          </w:p>
          <w:p>
            <w:pPr>
              <w:pStyle w:val="null3"/>
            </w:pPr>
            <w:r>
              <w:rPr>
                <w:rFonts w:ascii="仿宋_GB2312" w:hAnsi="仿宋_GB2312" w:cs="仿宋_GB2312" w:eastAsia="仿宋_GB2312"/>
              </w:rPr>
              <w:t>采购包4：130,000.00元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收费标准向中标供应商收取。 2.缴费时间：确定中标人后3日内，由中标人向招标代理机构一次付清招标代理服务费。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按现行的国家标准或国家行政部门颁布的法律法规、规章制度以及相应的行业标准等进行货物验收，如发现质量问题应进行退换货。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血检科国产丙肝检测试剂耗材，1批。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1,455,000.00</w:t>
      </w:r>
    </w:p>
    <w:p>
      <w:pPr>
        <w:pStyle w:val="null3"/>
      </w:pPr>
      <w:r>
        <w:rPr>
          <w:rFonts w:ascii="仿宋_GB2312" w:hAnsi="仿宋_GB2312" w:cs="仿宋_GB2312" w:eastAsia="仿宋_GB2312"/>
        </w:rPr>
        <w:t>采购包最高限价（元）: 1,455,000.00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丙型肝炎病毒抗体诊断试剂盒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217,500.00</w:t>
      </w:r>
    </w:p>
    <w:p>
      <w:pPr>
        <w:pStyle w:val="null3"/>
      </w:pPr>
      <w:r>
        <w:rPr>
          <w:rFonts w:ascii="仿宋_GB2312" w:hAnsi="仿宋_GB2312" w:cs="仿宋_GB2312" w:eastAsia="仿宋_GB2312"/>
        </w:rPr>
        <w:t>采购包最高限价（元）: 217,500.00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ABO血型反定型试剂（人血红细胞）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117,000.00</w:t>
      </w:r>
    </w:p>
    <w:p>
      <w:pPr>
        <w:pStyle w:val="null3"/>
      </w:pPr>
      <w:r>
        <w:rPr>
          <w:rFonts w:ascii="仿宋_GB2312" w:hAnsi="仿宋_GB2312" w:cs="仿宋_GB2312" w:eastAsia="仿宋_GB2312"/>
        </w:rPr>
        <w:t>采购包最高限价（元）: 117,000.00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抗D血型定型试剂【（Rh（D）血型试剂）】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抗A抗B血型定型试剂（单克隆抗体）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标的名称：丙型肝炎病毒抗体诊断试剂盒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rFonts w:ascii="仿宋_GB2312" w:hAnsi="仿宋_GB2312" w:cs="仿宋_GB2312" w:eastAsia="仿宋_GB2312"/>
                    </w:rPr>
                    <w:t>序号</w:t>
                  </w:r>
                </w:p>
              </w:tc>
              <w:tc>
                <w:tcPr>
                  <w:tcW w:type="dxa" w:w="511"/>
                </w:tcPr>
                <w:p>
                  <w:pPr>
                    <w:pStyle w:val="null3"/>
                    <w:jc w:val="center"/>
                  </w:pPr>
                  <w:r>
                    <w:rPr>
                      <w:rFonts w:ascii="仿宋_GB2312" w:hAnsi="仿宋_GB2312" w:cs="仿宋_GB2312" w:eastAsia="仿宋_GB2312"/>
                    </w:rPr>
                    <w:t>物品名称</w:t>
                  </w:r>
                </w:p>
              </w:tc>
              <w:tc>
                <w:tcPr>
                  <w:tcW w:type="dxa" w:w="511"/>
                </w:tcPr>
                <w:p>
                  <w:pPr>
                    <w:pStyle w:val="null3"/>
                    <w:jc w:val="center"/>
                  </w:pPr>
                  <w:r>
                    <w:rPr>
                      <w:rFonts w:ascii="仿宋_GB2312" w:hAnsi="仿宋_GB2312" w:cs="仿宋_GB2312" w:eastAsia="仿宋_GB2312"/>
                    </w:rPr>
                    <w:t>数量</w:t>
                  </w:r>
                </w:p>
              </w:tc>
              <w:tc>
                <w:tcPr>
                  <w:tcW w:type="dxa" w:w="511"/>
                </w:tcPr>
                <w:p>
                  <w:pPr>
                    <w:pStyle w:val="null3"/>
                    <w:jc w:val="center"/>
                  </w:pPr>
                  <w:r>
                    <w:rPr>
                      <w:rFonts w:ascii="仿宋_GB2312" w:hAnsi="仿宋_GB2312" w:cs="仿宋_GB2312" w:eastAsia="仿宋_GB2312"/>
                    </w:rPr>
                    <w:t>单位</w:t>
                  </w:r>
                </w:p>
              </w:tc>
              <w:tc>
                <w:tcPr>
                  <w:tcW w:type="dxa" w:w="511"/>
                </w:tcPr>
                <w:p>
                  <w:pPr>
                    <w:pStyle w:val="null3"/>
                    <w:jc w:val="center"/>
                  </w:pPr>
                  <w:r>
                    <w:rPr>
                      <w:rFonts w:ascii="仿宋_GB2312" w:hAnsi="仿宋_GB2312" w:cs="仿宋_GB2312" w:eastAsia="仿宋_GB2312"/>
                    </w:rPr>
                    <w:t>预算金额（元）</w:t>
                  </w: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sz w:val="21"/>
                    </w:rPr>
                    <w:t>血检科国产丙肝</w:t>
                  </w:r>
                </w:p>
              </w:tc>
              <w:tc>
                <w:tcPr>
                  <w:tcW w:type="dxa" w:w="511"/>
                </w:tcPr>
                <w:p>
                  <w:pPr>
                    <w:pStyle w:val="null3"/>
                    <w:jc w:val="center"/>
                  </w:pPr>
                  <w:r>
                    <w:rPr>
                      <w:rFonts w:ascii="仿宋_GB2312" w:hAnsi="仿宋_GB2312" w:cs="仿宋_GB2312" w:eastAsia="仿宋_GB2312"/>
                    </w:rPr>
                    <w:t>3750</w:t>
                  </w:r>
                </w:p>
              </w:tc>
              <w:tc>
                <w:tcPr>
                  <w:tcW w:type="dxa" w:w="511"/>
                </w:tcPr>
                <w:p>
                  <w:pPr>
                    <w:pStyle w:val="null3"/>
                    <w:jc w:val="center"/>
                  </w:pPr>
                  <w:r>
                    <w:rPr>
                      <w:rFonts w:ascii="仿宋_GB2312" w:hAnsi="仿宋_GB2312" w:cs="仿宋_GB2312" w:eastAsia="仿宋_GB2312"/>
                    </w:rPr>
                    <w:t>盒</w:t>
                  </w:r>
                </w:p>
              </w:tc>
              <w:tc>
                <w:tcPr>
                  <w:tcW w:type="dxa" w:w="511"/>
                </w:tcPr>
                <w:p>
                  <w:pPr>
                    <w:pStyle w:val="null3"/>
                    <w:jc w:val="center"/>
                  </w:pPr>
                  <w:r>
                    <w:rPr>
                      <w:rFonts w:ascii="仿宋_GB2312" w:hAnsi="仿宋_GB2312" w:cs="仿宋_GB2312" w:eastAsia="仿宋_GB2312"/>
                    </w:rPr>
                    <w:t>1455000</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2、酶联免疫法（EIA）的实验原理，双抗原夹心法，两步法；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3、试剂必须具备国家要求的资质，每批有生物制品批签发证明；</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4、试剂至少包被核心区、NS3区、NS4区、 NS5区的特异性抗原片段</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5、敏感性：100％；特异性：≥99％。批间差（CV）≤20%，批内差（CV）≤15%；</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6、试剂盒包装规格96人份/ 盒（8*12）</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7、酶标板的规格标准，适合在全自动酶免系统、酶标仪、洗板机上使用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8、商务要求</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（1）供货期：自合同签订之日起一年，按需配送。交货时间：接到采购人订单之日起7日内交货。</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（2）保质期：收货后有效期≥6个月。在使用期间如出现质量问题，供货方应随时予以更换，保证血液检测工作的正常进行。</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（3）交货地点：西安市中心血站指定地点；</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款项结算：合同签订后分批采购，分批付款，每三个月后5个工作日内，按实际用量据实支付。若乙方提供的产品制造商属于中小企业属中小微企业，结算方式为根据甲方工作实际需求对产品进行分批采购，分批付款。每三个月结算，第一个月支付三个月预计用量的金额40%，第三个月结束后5个工作日内根据三个月内实际数量据实结算。</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9、验收：按现行的国家标准或国家行政部门颁布的法律法规、规章制度以及相应的行业标准等进行货物验收，如发现质量问题应进行退换货。</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服务要求：（1）技术服务承诺：乙方免费提供必要的技术支持，包括现场指导、集中授课、专项操作等。（2）售后服务承诺：甲方发现有质量或可能影响质量问题时，乙方接到通知后2小时内到达现场解决问题。（3）提供以下相关资料存档：销售人员有效身份证明复印件；血源筛查体外诊断试剂的批签发文件；出厂质量检验报告等。</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违约责任：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12、提供投标产品合法来源渠道证明，包括但不限于销售协议、代理协议、原厂授权或承诺书等。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标的名称：ABO血型反定型试剂（人血红细胞）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rFonts w:ascii="仿宋_GB2312" w:hAnsi="仿宋_GB2312" w:cs="仿宋_GB2312" w:eastAsia="仿宋_GB2312"/>
                    </w:rPr>
                    <w:t>序号</w:t>
                  </w:r>
                </w:p>
              </w:tc>
              <w:tc>
                <w:tcPr>
                  <w:tcW w:type="dxa" w:w="511"/>
                </w:tcPr>
                <w:p>
                  <w:pPr>
                    <w:pStyle w:val="null3"/>
                    <w:jc w:val="center"/>
                  </w:pPr>
                  <w:r>
                    <w:rPr>
                      <w:rFonts w:ascii="仿宋_GB2312" w:hAnsi="仿宋_GB2312" w:cs="仿宋_GB2312" w:eastAsia="仿宋_GB2312"/>
                    </w:rPr>
                    <w:t>物品名称</w:t>
                  </w:r>
                </w:p>
              </w:tc>
              <w:tc>
                <w:tcPr>
                  <w:tcW w:type="dxa" w:w="511"/>
                </w:tcPr>
                <w:p>
                  <w:pPr>
                    <w:pStyle w:val="null3"/>
                    <w:jc w:val="center"/>
                  </w:pPr>
                  <w:r>
                    <w:rPr>
                      <w:rFonts w:ascii="仿宋_GB2312" w:hAnsi="仿宋_GB2312" w:cs="仿宋_GB2312" w:eastAsia="仿宋_GB2312"/>
                    </w:rPr>
                    <w:t>数量</w:t>
                  </w:r>
                </w:p>
              </w:tc>
              <w:tc>
                <w:tcPr>
                  <w:tcW w:type="dxa" w:w="511"/>
                </w:tcPr>
                <w:p>
                  <w:pPr>
                    <w:pStyle w:val="null3"/>
                    <w:jc w:val="center"/>
                  </w:pPr>
                  <w:r>
                    <w:rPr>
                      <w:rFonts w:ascii="仿宋_GB2312" w:hAnsi="仿宋_GB2312" w:cs="仿宋_GB2312" w:eastAsia="仿宋_GB2312"/>
                    </w:rPr>
                    <w:t>单位</w:t>
                  </w:r>
                </w:p>
              </w:tc>
              <w:tc>
                <w:tcPr>
                  <w:tcW w:type="dxa" w:w="511"/>
                </w:tcPr>
                <w:p>
                  <w:pPr>
                    <w:pStyle w:val="null3"/>
                    <w:jc w:val="center"/>
                  </w:pPr>
                  <w:r>
                    <w:rPr>
                      <w:rFonts w:ascii="仿宋_GB2312" w:hAnsi="仿宋_GB2312" w:cs="仿宋_GB2312" w:eastAsia="仿宋_GB2312"/>
                    </w:rPr>
                    <w:t>预算金额（元）</w:t>
                  </w: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sz w:val="21"/>
                    </w:rPr>
                    <w:t>ABO</w:t>
                  </w:r>
                  <w:r>
                    <w:rPr>
                      <w:rFonts w:ascii="仿宋_GB2312" w:hAnsi="仿宋_GB2312" w:cs="仿宋_GB2312" w:eastAsia="仿宋_GB2312"/>
                      <w:sz w:val="21"/>
                    </w:rPr>
                    <w:t>血型反定型试剂</w:t>
                  </w:r>
                </w:p>
              </w:tc>
              <w:tc>
                <w:tcPr>
                  <w:tcW w:type="dxa" w:w="511"/>
                </w:tcPr>
                <w:p>
                  <w:pPr>
                    <w:pStyle w:val="null3"/>
                    <w:jc w:val="center"/>
                  </w:pPr>
                  <w:r>
                    <w:rPr>
                      <w:rFonts w:ascii="仿宋_GB2312" w:hAnsi="仿宋_GB2312" w:cs="仿宋_GB2312" w:eastAsia="仿宋_GB2312"/>
                      <w:sz w:val="21"/>
                    </w:rPr>
                    <w:t>1500</w:t>
                  </w:r>
                </w:p>
              </w:tc>
              <w:tc>
                <w:tcPr>
                  <w:tcW w:type="dxa" w:w="511"/>
                </w:tcPr>
                <w:p>
                  <w:pPr>
                    <w:pStyle w:val="null3"/>
                    <w:jc w:val="center"/>
                  </w:pPr>
                  <w:r>
                    <w:rPr>
                      <w:rFonts w:ascii="仿宋_GB2312" w:hAnsi="仿宋_GB2312" w:cs="仿宋_GB2312" w:eastAsia="仿宋_GB2312"/>
                    </w:rPr>
                    <w:t>盒</w:t>
                  </w:r>
                </w:p>
              </w:tc>
              <w:tc>
                <w:tcPr>
                  <w:tcW w:type="dxa" w:w="511"/>
                </w:tcPr>
                <w:p>
                  <w:pPr>
                    <w:pStyle w:val="null3"/>
                    <w:jc w:val="center"/>
                  </w:pPr>
                  <w:r>
                    <w:rPr>
                      <w:rFonts w:ascii="仿宋_GB2312" w:hAnsi="仿宋_GB2312" w:cs="仿宋_GB2312" w:eastAsia="仿宋_GB2312"/>
                      <w:sz w:val="21"/>
                    </w:rPr>
                    <w:t>217500</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2、试剂必须具备国家要求的资质，每批有生物制品批签发证明；</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3、试剂适合在自动化血型检测仪上使用，包装规格不少于10ml/瓶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4、A、B、O标准红细胞有效期≥2个月；</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5、商务要求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（1）供货期：自合同签订之日起一年，按需配送。交货时间：接到采购人订单之日起7日内交货。</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（2）保质期：收货后有效期≥1个月。在使用期间如出现质量问题，供货方应随时予以更换，保证血液检测工作的正常进行。</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（3）交货地点：西安市中心血站指定地点；</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款项结算：合同签订后分批采购，分批付款，每三个月后5个工作日内，按实际用量据实支付。若乙方提供的产品制造商属于中小企业属中小微企业，结算方式为根据甲方工作实际需求对产品进行分批采购，分批付款。每三个月结算，第一个月支付三个月预计用量的金额40%，第三个月结束后5个工作日内根据三个月内实际数量据实结算。</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6、验收：按现行的国家标准或国家行政部门颁布的法律法规、规章制度以及相应的行业标准等进行货物验收，如发现质量问题应进行退换货。</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服务要求：（1）技术服务承诺：乙方免费提供必要的技术支持，包括现场指导、集中授课、专项操作等。（2）售后服务承诺：甲方发现有质量或可能影响质量问题时，乙方接到通知后2小时内到达现场解决问题。（3）提供以下相关资料存档：销售人员有效身份证明复印件；血源筛查体外诊断试剂的批签发文件；出厂质量检验报告等。</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违约责任：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9、提供投标产品合法来源渠道证明，包括但不限于销售协议、代理协议、原厂授权或承诺书等。</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标的名称：抗D血型定型试剂【（Rh（D）血型试剂）】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rFonts w:ascii="仿宋_GB2312" w:hAnsi="仿宋_GB2312" w:cs="仿宋_GB2312" w:eastAsia="仿宋_GB2312"/>
                    </w:rPr>
                    <w:t>序号</w:t>
                  </w:r>
                </w:p>
              </w:tc>
              <w:tc>
                <w:tcPr>
                  <w:tcW w:type="dxa" w:w="511"/>
                </w:tcPr>
                <w:p>
                  <w:pPr>
                    <w:pStyle w:val="null3"/>
                    <w:jc w:val="center"/>
                  </w:pPr>
                  <w:r>
                    <w:rPr>
                      <w:rFonts w:ascii="仿宋_GB2312" w:hAnsi="仿宋_GB2312" w:cs="仿宋_GB2312" w:eastAsia="仿宋_GB2312"/>
                    </w:rPr>
                    <w:t>物品名称</w:t>
                  </w:r>
                </w:p>
              </w:tc>
              <w:tc>
                <w:tcPr>
                  <w:tcW w:type="dxa" w:w="511"/>
                </w:tcPr>
                <w:p>
                  <w:pPr>
                    <w:pStyle w:val="null3"/>
                    <w:jc w:val="center"/>
                  </w:pPr>
                  <w:r>
                    <w:rPr>
                      <w:rFonts w:ascii="仿宋_GB2312" w:hAnsi="仿宋_GB2312" w:cs="仿宋_GB2312" w:eastAsia="仿宋_GB2312"/>
                    </w:rPr>
                    <w:t>数量</w:t>
                  </w:r>
                </w:p>
              </w:tc>
              <w:tc>
                <w:tcPr>
                  <w:tcW w:type="dxa" w:w="511"/>
                </w:tcPr>
                <w:p>
                  <w:pPr>
                    <w:pStyle w:val="null3"/>
                    <w:jc w:val="center"/>
                  </w:pPr>
                  <w:r>
                    <w:rPr>
                      <w:rFonts w:ascii="仿宋_GB2312" w:hAnsi="仿宋_GB2312" w:cs="仿宋_GB2312" w:eastAsia="仿宋_GB2312"/>
                    </w:rPr>
                    <w:t>单位</w:t>
                  </w:r>
                </w:p>
              </w:tc>
              <w:tc>
                <w:tcPr>
                  <w:tcW w:type="dxa" w:w="511"/>
                </w:tcPr>
                <w:p>
                  <w:pPr>
                    <w:pStyle w:val="null3"/>
                    <w:jc w:val="center"/>
                  </w:pPr>
                  <w:r>
                    <w:rPr>
                      <w:rFonts w:ascii="仿宋_GB2312" w:hAnsi="仿宋_GB2312" w:cs="仿宋_GB2312" w:eastAsia="仿宋_GB2312"/>
                    </w:rPr>
                    <w:t>预算金额（元）</w:t>
                  </w: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sz w:val="21"/>
                    </w:rPr>
                    <w:t>抗D血型定型试剂</w:t>
                  </w:r>
                </w:p>
              </w:tc>
              <w:tc>
                <w:tcPr>
                  <w:tcW w:type="dxa" w:w="511"/>
                </w:tcPr>
                <w:p>
                  <w:pPr>
                    <w:pStyle w:val="null3"/>
                    <w:jc w:val="center"/>
                  </w:pPr>
                  <w:r>
                    <w:rPr>
                      <w:rFonts w:ascii="仿宋_GB2312" w:hAnsi="仿宋_GB2312" w:cs="仿宋_GB2312" w:eastAsia="仿宋_GB2312"/>
                      <w:sz w:val="21"/>
                    </w:rPr>
                    <w:t>900</w:t>
                  </w:r>
                </w:p>
              </w:tc>
              <w:tc>
                <w:tcPr>
                  <w:tcW w:type="dxa" w:w="511"/>
                </w:tcPr>
                <w:p>
                  <w:pPr>
                    <w:pStyle w:val="null3"/>
                    <w:jc w:val="center"/>
                  </w:pPr>
                  <w:r>
                    <w:rPr>
                      <w:rFonts w:ascii="仿宋_GB2312" w:hAnsi="仿宋_GB2312" w:cs="仿宋_GB2312" w:eastAsia="仿宋_GB2312"/>
                    </w:rPr>
                    <w:t>盒</w:t>
                  </w:r>
                </w:p>
              </w:tc>
              <w:tc>
                <w:tcPr>
                  <w:tcW w:type="dxa" w:w="511"/>
                </w:tcPr>
                <w:p>
                  <w:pPr>
                    <w:pStyle w:val="null3"/>
                    <w:jc w:val="center"/>
                  </w:pPr>
                  <w:r>
                    <w:rPr>
                      <w:rFonts w:ascii="仿宋_GB2312" w:hAnsi="仿宋_GB2312" w:cs="仿宋_GB2312" w:eastAsia="仿宋_GB2312"/>
                      <w:sz w:val="21"/>
                    </w:rPr>
                    <w:t>117000</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2、试剂必须具备国家要求的资质，每批有生物制品批签发证明；</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3、试剂适合在自动化血型检测仪上使用，包装规格不少于10ml/瓶；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4、抗D效价≥64</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5、商务要求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（1）供货期：自合同签订之日起一年，按需配送。交货时间：接到采购人订单之日起7日内交货。</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（2）保质期：收货后有效期≥6个月。在使用期间如出现质量问题，供货方应随时予以更换，保证血液检测工作的正常进行。</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（3）交货地点：西安市中心血站指定地点；</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款项结算：合同签订后分批采购，分批付款，每三个月后5个工作日内，按实际用量据实支付。若乙方提供的产品制造商属于中小企业属中小微企业，结算方式为根据甲方工作实际需求对产品进行分批采购，分批付款。每三个月结算，第一个月支付三个月预计用量的金额40%，第三个月结束后5个工作日内根据三个月内实际数量据实结算。</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6、验收：按现行的国家标准或国家行政部门颁布的法律法规、规章制度以及相应的行业标准等进行货物验收，如发现质量问题应进行退换货。</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服务要求：（1）技术服务承诺：乙方免费提供必要的技术支持，包括现场指导、集中授课、专项操作等。（2）售后服务承诺：甲方发现有质量或可能影响质量问题时，乙方接到通知后2小时内到达现场解决问题。（3）提供以下相关资料存档：销售人员有效身份证明复印件；血源筛查体外诊断试剂的批签发文件；出厂质量检验报告等。</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违约责任：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9、提供投标产品合法来源渠道证明，包括但不限于销售协议、代理协议、原厂授权或承诺书等。</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标的名称：抗A抗B血型定型试剂（单克隆抗体）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rFonts w:ascii="仿宋_GB2312" w:hAnsi="仿宋_GB2312" w:cs="仿宋_GB2312" w:eastAsia="仿宋_GB2312"/>
                    </w:rPr>
                    <w:t>序号</w:t>
                  </w:r>
                </w:p>
              </w:tc>
              <w:tc>
                <w:tcPr>
                  <w:tcW w:type="dxa" w:w="511"/>
                </w:tcPr>
                <w:p>
                  <w:pPr>
                    <w:pStyle w:val="null3"/>
                    <w:jc w:val="center"/>
                  </w:pPr>
                  <w:r>
                    <w:rPr>
                      <w:rFonts w:ascii="仿宋_GB2312" w:hAnsi="仿宋_GB2312" w:cs="仿宋_GB2312" w:eastAsia="仿宋_GB2312"/>
                    </w:rPr>
                    <w:t>物品名称</w:t>
                  </w:r>
                </w:p>
              </w:tc>
              <w:tc>
                <w:tcPr>
                  <w:tcW w:type="dxa" w:w="511"/>
                </w:tcPr>
                <w:p>
                  <w:pPr>
                    <w:pStyle w:val="null3"/>
                    <w:jc w:val="center"/>
                  </w:pPr>
                  <w:r>
                    <w:rPr>
                      <w:rFonts w:ascii="仿宋_GB2312" w:hAnsi="仿宋_GB2312" w:cs="仿宋_GB2312" w:eastAsia="仿宋_GB2312"/>
                    </w:rPr>
                    <w:t>数量</w:t>
                  </w:r>
                </w:p>
              </w:tc>
              <w:tc>
                <w:tcPr>
                  <w:tcW w:type="dxa" w:w="511"/>
                </w:tcPr>
                <w:p>
                  <w:pPr>
                    <w:pStyle w:val="null3"/>
                    <w:jc w:val="center"/>
                  </w:pPr>
                  <w:r>
                    <w:rPr>
                      <w:rFonts w:ascii="仿宋_GB2312" w:hAnsi="仿宋_GB2312" w:cs="仿宋_GB2312" w:eastAsia="仿宋_GB2312"/>
                    </w:rPr>
                    <w:t>单位</w:t>
                  </w:r>
                </w:p>
              </w:tc>
              <w:tc>
                <w:tcPr>
                  <w:tcW w:type="dxa" w:w="511"/>
                </w:tcPr>
                <w:p>
                  <w:pPr>
                    <w:pStyle w:val="null3"/>
                    <w:jc w:val="center"/>
                  </w:pPr>
                  <w:r>
                    <w:rPr>
                      <w:rFonts w:ascii="仿宋_GB2312" w:hAnsi="仿宋_GB2312" w:cs="仿宋_GB2312" w:eastAsia="仿宋_GB2312"/>
                    </w:rPr>
                    <w:t>预算金额（元）</w:t>
                  </w: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sz w:val="21"/>
                    </w:rPr>
                    <w:t>抗A抗B血型定型试剂</w:t>
                  </w:r>
                </w:p>
              </w:tc>
              <w:tc>
                <w:tcPr>
                  <w:tcW w:type="dxa" w:w="511"/>
                </w:tcPr>
                <w:p>
                  <w:pPr>
                    <w:pStyle w:val="null3"/>
                    <w:jc w:val="center"/>
                  </w:pPr>
                  <w:r>
                    <w:rPr>
                      <w:rFonts w:ascii="仿宋_GB2312" w:hAnsi="仿宋_GB2312" w:cs="仿宋_GB2312" w:eastAsia="仿宋_GB2312"/>
                      <w:sz w:val="21"/>
                    </w:rPr>
                    <w:t>2600</w:t>
                  </w:r>
                </w:p>
              </w:tc>
              <w:tc>
                <w:tcPr>
                  <w:tcW w:type="dxa" w:w="511"/>
                </w:tcPr>
                <w:p>
                  <w:pPr>
                    <w:pStyle w:val="null3"/>
                    <w:jc w:val="center"/>
                  </w:pPr>
                  <w:r>
                    <w:rPr>
                      <w:rFonts w:ascii="仿宋_GB2312" w:hAnsi="仿宋_GB2312" w:cs="仿宋_GB2312" w:eastAsia="仿宋_GB2312"/>
                    </w:rPr>
                    <w:t>盒</w:t>
                  </w:r>
                </w:p>
              </w:tc>
              <w:tc>
                <w:tcPr>
                  <w:tcW w:type="dxa" w:w="511"/>
                </w:tcPr>
                <w:p>
                  <w:pPr>
                    <w:pStyle w:val="null3"/>
                    <w:jc w:val="center"/>
                  </w:pPr>
                  <w:r>
                    <w:rPr>
                      <w:rFonts w:ascii="仿宋_GB2312" w:hAnsi="仿宋_GB2312" w:cs="仿宋_GB2312" w:eastAsia="仿宋_GB2312"/>
                      <w:sz w:val="21"/>
                    </w:rPr>
                    <w:t>130000</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2、试剂必须具备国家要求的资质，每批有生物制品批签发证明；</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3、试剂适合在自动化血型检测仪上使用，包装规格不少于10ml/瓶；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4、抗A、抗B效价≥128</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5、商务要求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（1）供货期：自合同签订之日起一年，按需配送。交货时间：接到采购人订单之日起7日内交货。</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（2）保质期：产品到交货地点的有效期大于6个月；</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（3）交货地点：西安市中心血站指定地点；</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款项结算：合同签订后分批采购，分批付款，每三个月后5个工作日内，按实际用量据实支付。若乙方提供的产品制造商属于中小企业属中小微企业，结算方式为根据甲方工作实际需求对产品进行分批采购，分批付款。每三个月结算，第一个月支付三个月预计用量的金额40%，第三个月结束后5个工作日内根据三个月内实际数量据实结算。</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6、验收：按现行的国家标准或国家行政部门颁布的法律法规、规章制度以及相应的行业标准等进行货物验收，如发现质量问题应进行退换货。</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服务要求：（1）技术服务承诺：乙方免费提供必要的技术支持，包括现场指导、集中授课、专项操作等。（2）售后服务承诺：甲方发现有质量或可能影响质量问题时，乙方接到通知后2小时内到达现场解决问题。（3）提供以下相关资料存档：销售人员有效身份证明复印件；血源筛查体外诊断试剂的批签发文件；出厂质量检验报告等。</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违约责任：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9、提供投标产品合法来源渠道证明，包括但不限于销售协议、代理协议、原厂授权或承诺书等。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供货期为自合同签订之日起一年，按需配送。 交货时间为按照采购人要求分批供货接到甲方供货通知七日内交货。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供货期为自合同签订之日起一年，按需配送。 交货时间为按照采购人要求分批供货接到甲方供货通知七日内交货。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供货期为自合同签订之日起一年，按需配送。 交货时间为按照采购人要求分批供货接到甲方供货通知七日内交货。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供货期为自合同签订之日起一年，按需配送。 交货时间为按照采购人要求分批供货接到甲方供货通知七日内交货。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甲方工作实际需求对产品进行分批采购，分批付款，每三个月结算。本条后续“支付合同总金额100%”实为“支付该批次的合同金额100%”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甲方工作实际需求对产品进行分批采购，分批付款，每三个月结算。本条后续“支付合同总金额100%”实为“支付该批次的合同金额100%”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甲方工作实际需求对产品进行分批采购，分批付款，每三个月结算。本条后续“支付合同总金额100%”实为“支付该批次的合同金额100%” ，达到付款条件起 7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甲方工作实际需求对产品进行分批采购，分批付款，每三个月结算。本条后续“支付合同总金额100%”实为“支付该批次的合同金额100%” ，达到付款条件起 7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按现行的国家标准或国家行政部门颁布的法律法规、规章制度以及相应的行业标准等进行 货物验收，如发现质量问题应进行退换货。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按现行的国家标准或国家行政部门颁布的法律法规、规章制度以及相应的行业标准等进行 货物验收，如发现质量问题应进行退换货。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按现行的国家标准或国家行政部门颁布的法律法规、规章制度以及相应的行业标准等进行 货物验收，如发现质量问题应进行退换货。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按现行的国家标准或国家行政部门颁布的法律法规、规章制度以及相应的行业标准等进行 货物验收，如发现质量问题应进行退换货。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收货后有效期≥6个月。在使用期间如出现质量问题，供货方应随时予以更换，保证血液检测工作的正常进行。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收货后有效期≥1个月。在使用期间如出现质量问题，供货方应随时予以更换，保证血液检测工作的正常进行。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收货后有效期≥6个月。在使用期间如出现质量问题，供货方应随时予以更换，保证血液检测工作的正常进行。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收货后有效期≥6个月。在使用期间如出现质量问题，供货方应随时予以更换，保证血液检测工作的正常进行。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 （2）解决争议的方法：本合同在履行过程中发生的争议，由甲、乙双方当事人协商解决，协商不成则提请中卫仲裁委员会按照其仲裁规则在西安进行仲裁（开庭地点：陕西省西安市莲湖区永全路9号龙湖水晶郦城8号楼2单元302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 （2）解决争议的方法：本合同在履行过程中发生的争议，由甲、乙双方当事人协商解决，协商不成则提请中卫仲裁委员会按照其仲裁规则在西安进行仲裁（开庭地点：陕西省西安市莲湖区永全路9号龙湖水晶郦城8号楼2单元302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 （2）解决争议的方法：本合同在履行过程中发生的争议，由甲、乙双方当事人协商解决，协商不成则提请中卫仲裁委员会按照其仲裁规则在西安进行仲裁（开庭地点：陕西省西安市莲湖区永全路9号龙湖水晶郦城8号楼2单元302室）。</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甲方行为违约导致中标人未能完成供货，乙方有权要求甲方在一定期限内解决，逾期未解决造成乙方经济损失的，甲方应予赔偿。一方或双方出现违约情形但不影响合同实际履行的，在合同未经双方协商、中止、解除之前，中标人仍应按照约定提供货物。如乙方事先未征得甲方同意并得到甲方的谅解而单方面延迟交货，将按违约终止合同。违约终止合同：卖方所交付货物及伴随的服务不符合其投标承诺，存在偷工减料、以次充好情形的，采购人要求更换一次后仍不符合约定的，采购人有权解除政府采购合同，并将有关情况上报政府采购监管部门处理。任何一方无法定事由或合同约定事由解除合同，均应向对方支付合同未履行部分金额30%的违约金。 （2）解决争议的方法：本合同在履行过程中发生的争议，由甲、乙双方当事人协商解决，协商不成则提请中卫仲裁委员会按照其仲裁规则在西安进行仲裁（开庭地点：陕西省西安市莲湖区永全路9号龙湖水晶郦城8号楼2单元302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或表明具有良好的商业信誉和健全的财务会计制度的诚信声明； 3、税收缴纳证明：提供投标截止时间前3个月内任意一个月份(投标截止时间当月不计入)依法缴纳税收的相关凭据（时间以税款所属日期为准），凭据应有税务机关或代收机关的公章或业务专用章/或具有依法缴纳税收的诚信声明；依法免税或无须缴纳税收的供应商应提供相应证明文件； 4、社会保障资金缴纳证明：提供投标截止时间前3个月内任意一个月份(投标截止时间当月不计入)的社会保障资金缴存单据或社保机构开具的社会保险参保缴费情况证明/或具有依法缴纳税收的诚信声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8、非法定代表人参加投标的，须提供法定代表人委托授权书、授权代表身份证、授权代表提供在投标单位缴纳的社保记录（近3个月内任意一个月）；法定代表人参加投标时,只需提供法定代表人身份证。 以上要求，供应商需在项目电子化交易系统中按要求上传相应证明文件并进行电子签章。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非联合体声明函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或表明具有良好的商业信誉和健全的财务会计制度的诚信声明； 3、税收缴纳证明：提供投标截止时间前3个月内任意一个月份(投标截止时间当月不计入)依法缴纳税收的相关凭据（时间以税款所属日期为准），凭据应有税务机关或代收机关的公章或业务专用章/或具有依法缴纳税收的诚信声明；依法免税或无须缴纳税收的供应商应提供相应证明文件； 4、社会保障资金缴纳证明：提供投标截止时间前3个月内任意一个月份(投标截止时间当月不计入)的社会保障资金缴存单据或社保机构开具的社会保险参保缴费情况证明/或具有依法缴纳税收的诚信声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8、非法定代表人参加投标的，须提供法定代表人委托授权书、授权代表身份证、授权代表提供在投标单位缴纳的社保记录（近3个月内任意一个月）；法定代表人参加投标时,只需提供法定代表人身份证。 以上要求，供应商需在项目电子化交易系统中按要求上传相应证明文件并进行电子签章。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非联合体声明函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或表明具有良好的商业信誉和健全的财务会计制度的诚信声明； 3、税收缴纳证明：提供投标截止时间前3个月内任意一个月份(投标截止时间当月不计入)依法缴纳税收的相关凭据（时间以税款所属日期为准），凭据应有税务机关或代收机关的公章或业务专用章/或具有依法缴纳税收的诚信声明；依法免税或无须缴纳税收的供应商应提供相应证明文件； 4、社会保障资金缴纳证明：提供投标截止时间前3个月内任意一个月份(投标截止时间当月不计入)的社会保障资金缴存单据或社保机构开具的社会保险参保缴费情况证明/或具有依法缴纳税收的诚信声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8、非法定代表人参加投标的，须提供法定代表人委托授权书、授权代表身份证、授权代表提供在投标单位缴纳的社保记录（近3个月内任意一个月）；法定代表人参加投标时,只需提供法定代表人身份证。 以上要求，供应商需在项目电子化交易系统中按要求上传相应证明文件并进行电子签章。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非联合体声明函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或表明具有良好的商业信誉和健全的财务会计制度的诚信声明； 3、税收缴纳证明：提供投标截止时间前3个月内任意一个月份(投标截止时间当月不计入)依法缴纳税收的相关凭据（时间以税款所属日期为准），凭据应有税务机关或代收机关的公章或业务专用章/或具有依法缴纳税收的诚信声明；依法免税或无须缴纳税收的供应商应提供相应证明文件； 4、社会保障资金缴纳证明：提供投标截止时间前3个月内任意一个月份(投标截止时间当月不计入)的社会保障资金缴存单据或社保机构开具的社会保险参保缴费情况证明/或具有依法缴纳税收的诚信声明；依法不需要缴纳社会保障资金的供应商应提供相关文件证明；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8、非法定代表人参加投标的，须提供法定代表人委托授权书、授权代表身份证、授权代表提供在投标单位缴纳的社保记录（近3个月内任意一个月）；法定代表人参加投标时,只需提供法定代表人身份证。 以上要求，供应商需在项目电子化交易系统中按要求上传相应证明文件并进行电子签章。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 非联合体声明函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投标产品经营资格</w:t>
            </w:r>
          </w:p>
        </w:tc>
        <w:tc>
          <w:tcPr>
            <w:tcW w:type="dxa" w:w="3322"/>
          </w:tcPr>
          <w:p>
            <w:pPr>
              <w:pStyle w:val="null3"/>
            </w:pPr>
            <w:r>
              <w:rPr>
                <w:rFonts w:ascii="仿宋_GB2312" w:hAnsi="仿宋_GB2312" w:cs="仿宋_GB2312" w:eastAsia="仿宋_GB2312"/>
              </w:rPr>
              <w:t>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提供非西安市中心血站职工及其亲属投资举办的企业承诺书。供应商需在项目电子化交易系统中按要求上传相应证明文件并进行电子签章。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提供质量保证承诺书，保证在履约过程中不影响服务质量、降低人员技术参数配置并诚信履约。供应商需在项目电子化交易系统中按要求上传相应证明文件并进行电子签章。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投标产品经营资格</w:t>
            </w:r>
          </w:p>
        </w:tc>
        <w:tc>
          <w:tcPr>
            <w:tcW w:type="dxa" w:w="3322"/>
          </w:tcPr>
          <w:p>
            <w:pPr>
              <w:pStyle w:val="null3"/>
            </w:pPr>
            <w:r>
              <w:rPr>
                <w:rFonts w:ascii="仿宋_GB2312" w:hAnsi="仿宋_GB2312" w:cs="仿宋_GB2312" w:eastAsia="仿宋_GB2312"/>
              </w:rPr>
              <w:t>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提供非西安市中心血站职工及其亲属投资举办的企业承诺书。供应商需在项目电子化交易系统中按要求上传相应证明文件并进行电子签章。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提供质量保证承诺书，保证在履约过程中不影响服务质量、降低人员技术参数配置并诚信履约。供应商需在项目电子化交易系统中按要求上传相应证明文件并进行电子签章。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投标产品经营资格</w:t>
            </w:r>
          </w:p>
        </w:tc>
        <w:tc>
          <w:tcPr>
            <w:tcW w:type="dxa" w:w="3322"/>
          </w:tcPr>
          <w:p>
            <w:pPr>
              <w:pStyle w:val="null3"/>
            </w:pPr>
            <w:r>
              <w:rPr>
                <w:rFonts w:ascii="仿宋_GB2312" w:hAnsi="仿宋_GB2312" w:cs="仿宋_GB2312" w:eastAsia="仿宋_GB2312"/>
              </w:rPr>
              <w:t>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提供非西安市中心血站职工及其亲属投资举办的企业承诺书。供应商需在项目电子化交易系统中按要求上传相应证明文件并进行电子签章。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提供质量保证承诺书，保证在履约过程中不影响服务质量、降低人员技术参数配置并诚信履约。供应商需在项目电子化交易系统中按要求上传相应证明文件并进行电子签章。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投标产品经营资格</w:t>
            </w:r>
          </w:p>
        </w:tc>
        <w:tc>
          <w:tcPr>
            <w:tcW w:type="dxa" w:w="3322"/>
          </w:tcPr>
          <w:p>
            <w:pPr>
              <w:pStyle w:val="null3"/>
            </w:pPr>
            <w:r>
              <w:rPr>
                <w:rFonts w:ascii="仿宋_GB2312" w:hAnsi="仿宋_GB2312" w:cs="仿宋_GB2312" w:eastAsia="仿宋_GB2312"/>
              </w:rPr>
              <w:t>1、所投产品纳入医疗器械管理的，投标人的投标产品经营资格应符合国家相关规定并提供相关证明文件（① 投标人为经销商的，提供“医疗器械经营许可证”或“医疗器械经营备案证”。② 投标人为生产商的，提供“医疗器械生产许可证”或“医疗器械生产备案凭证”。③ 提供所投产品（医疗器械）的“医疗器械注册证”或“医疗器械备案证”）；2、所投产品纳入属于药品管理的，投标人的投标产品经营资格应符合国家相关规定并提供相关证明文件（①投标人为经销商的，提供“药品经营许可证”。②投标人为生产商的，提供“药品生产许可证”。③ 提供所投标产品（药品）的“注册证”或“再注册批件”）。供应商需在项目电子化交易系统中按要求上传相应证明文件并进行电子签章。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提供非西安市中心血站职工及其亲属投资举办的企业承诺书。供应商需在项目电子化交易系统中按要求上传相应证明文件并进行电子签章。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提供质量保证承诺书，保证在履约过程中不影响服务质量、降低人员技术参数配置并诚信履约。供应商需在项目电子化交易系统中按要求上传相应证明文件并进行电子签章。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投标文件是否按照谈判文件要求的格式编写；投标文件内容是否有重大缺漏项。</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投标文件是否按照谈判文件要求的格式编写；投标文件内容是否有重大缺漏项。</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投标文件是否按照谈判文件要求的格式编写；投标文件内容是否有重大缺漏项。</w:t>
            </w:r>
          </w:p>
        </w:tc>
        <w:tc>
          <w:tcPr>
            <w:tcW w:type="dxa" w:w="1661"/>
          </w:tcPr>
          <w:p>
            <w:pPr>
              <w:pStyle w:val="null3"/>
            </w:pPr>
            <w:r>
              <w:rPr>
                <w:rFonts w:ascii="仿宋_GB2312" w:hAnsi="仿宋_GB2312" w:cs="仿宋_GB2312" w:eastAsia="仿宋_GB2312"/>
              </w:rPr>
              <w:t>投标方案说明书 投标函 商务应答表 投标分项报价表 技术规格响应表 标的清单 投标文件封面 供货一览表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投标文件是否按照谈判文件要求的格式编写；投标文件内容是否有重大缺漏项。</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投标方案说明书 投标函 商务应答表 技术规格响应表 投标分项报价表 标的清单 投标文件封面 供货一览表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投标产品技术参数清楚、明确，有相应齐全的技术资料，完全满足招标技术参数要求得40分；负偏离一条扣4分；扣完为止。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服务、实施方案详尽，科学，合理，项目团队人员配备充足（提供专职人员名单及联系方式、有效身份证复印件），技术能力出众（提供相关资格证书），人员分工合理，得 5-3分（不含3分）；服务、实施方案较为合理，项目团队人员分工基本合理，得3-1分（不含1分）；投标人对服务、实施方案进行了响应，但缺少详细方案，得1-0分；缺少服务、实施方案，得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（1）提供库房（符合投标产品储存）证明材料，证明材料完善得1分，证明材料不完善或未提供证明材料得0分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（2）提供试剂供应及运输方案。方案科学合理得4-2分（不含2分），方案一般2-0分，未提供方案者得0分。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投标人提供产品合法来源渠道证明，包括但不限于销售协议、代理协议、原厂授权或承诺书等，提供得2分，未提供的不得分。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得8-6分（不含6分）；方案较为详细、针对性一般，具有一定的实施性，得6-4分（不含4分）；方案内容简单、针对性较差、可实施性较差，得4-2分（不含2分）。方案无针对性、可实施性差，得2-1分。未提供售后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提供投标人2022年1月1日至今（以合同签订日期为准），同类项目业绩合同，一份有效业绩合同计2分，最高10分。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投标产品技术参数清楚、明确，有相应齐全的技术资料，完全满足招标技术参数要求得40分；负偏离一条扣4分；扣完为止。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服务、实施方案详尽，科学，合理，项目团队人员配备充足（提供专职人员名单及联系方式、有效身份证复印件），技术能力出众（提供相关资格证书），人员分工合理，得 5-3分（不含3分）；服务、实施方案较为合理，项目团队人员分工基本合理，得3-1分（不含1分）；投标人对服务、实施方案进行了响应，但缺少详细方案，得1-0分；缺少服务、实施方案，得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（1）提供库房（符合投标产品储存）证明材料，证明材料完善得1分，证明材料不完善或未提供证明材料得0分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（2）提供试剂供应及运输方案。方案科学合理得4-2分（不含2分），方案一般2-0分，未提供方案者得0分。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投标人提供产品合法来源渠道证明，包括但不限于销售协议、代理协议、原厂授权或承诺书等，提供得2分，未提供的不得分。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得8-6分（不含6分）；方案较为详细、针对性一般，具有一定的实施性，得6-4分（不含4分）；方案内容简单、针对性较差、可实施性较差，得4-2分（不含2分）。方案无针对性、可实施性差，得2-1分。未提供售后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提供投标人2022年1月1日至今（以合同签订日期为准），同类项目业绩合同，一份有效业绩合同计2分，最高10分。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投标产品技术参数清楚、明确，有相应齐全的技术资料，完全满足招标技术参数要求得40分；负偏离一条扣4分；扣完为止。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技术规格响应表</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服务、实施方案详尽，科学，合理，项目团队人员配备充足（提供专职人员名单及联系方式、有效身份证复印件），技术能力出众（提供相关资格证书），人员分工合理，得 5-3分（不含3分）；服务、实施方案较为合理，项目团队人员分工基本合理，得3-1分（不含1分）；投标人对服务、实施方案进行了响应，但缺少详细方案，得1-0分；缺少服务、实施方案，得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（1）提供库房（符合投标产品储存）证明材料，证明材料完善得1分，证明材料不完善或未提供证明材料得0分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（2）提供试剂供应及运输方案。方案科学合理得4-2分（不含2分），方案一般2-0分，未提供方案者得0分。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投标人提供产品合法来源渠道证明，包括但不限于销售协议、代理协议、原厂授权或承诺书等，提供得2分，未提供的不得分。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得8-6分（不含6分）；方案较为详细、针对性一般，具有一定的实施性，得6-4分（不含4分）；方案内容简单、针对性较差、可实施性较差，得4-2分（不含2分）。方案无针对性、可实施性差，得2-1分。未提供售后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提供投标人2022年1月1日至今（以合同签订日期为准），同类项目业绩合同，一份有效业绩合同计2分，最高10分。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投标产品技术参数清楚、明确，有相应齐全的技术资料，完全满足招标技术参数要求得40分；负偏离一条扣4分；扣完为止。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技术规格响应表</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服务、实施方案详尽，科学，合理，项目团队人员配备充足（提供专职人员名单及联系方式、有效身份证复印件），技术能力出众（提供相关资格证书），人员分工合理，得 5-3分（不含3分）；服务、实施方案较为合理，项目团队人员分工基本合理，得3-1分（不含1分）；投标人对服务、实施方案进行了响应，但缺少详细方案，得1-0分；缺少服务、实施方案，得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（1）提供库房（符合投标产品储存）证明材料，证明材料完善得1分，证明材料不完善或未提供证明材料得0分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仓储、设施设备及配送方案（与投标产品（试剂）相适应的仓储及设施设备，具有完整的储运系统。）</w:t>
            </w:r>
          </w:p>
        </w:tc>
        <w:tc>
          <w:tcPr>
            <w:tcW w:type="dxa" w:w="2492"/>
          </w:tcPr>
          <w:p>
            <w:pPr>
              <w:pStyle w:val="null3"/>
            </w:pPr>
            <w:r>
              <w:rPr>
                <w:rFonts w:ascii="仿宋_GB2312" w:hAnsi="仿宋_GB2312" w:cs="仿宋_GB2312" w:eastAsia="仿宋_GB2312"/>
              </w:rPr>
              <w:t>（2）提供试剂供应及运输方案。方案科学合理得4-2分（不含2分），方案一般2-0分，未提供方案者得0分。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投标人提供产品合法来源渠道证明，包括但不限于销售协议、代理协议、原厂授权或承诺书等，提供得2分，未提供的不得分。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项目实际需求，提供售后服务方案，方案内容至少包括①售后服务承诺②售后服务体系及人员配置③服务内容④响应时间⑤退换货。根据售后方案的详略程度、针对性、实施性综合评价。方案详细具体、针对性强、具有切实可行的可实施性，得8-6分（不含6分）；方案较为详细、针对性一般，具有一定的实施性，得6-4分（不含4分）；方案内容简单、针对性较差、可实施性较差，得4-2分（不含2分）。方案无针对性、可实施性差，得2-1分。未提供售后服务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提供投标人2022年1月1日至今（以合同签订日期为准），同类项目业绩合同，一份有效业绩合同计2分，最高10分。 评审依据：完整合同复印件加盖公章。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详见附件：非联合体声明函</w:t>
      </w:r>
    </w:p>
    <w:p>
      <w:pPr>
        <w:pStyle w:val="null3"/>
        <w:ind w:firstLine="960"/>
      </w:pPr>
      <w:r>
        <w:rPr>
          <w:rFonts w:ascii="仿宋_GB2312" w:hAnsi="仿宋_GB2312" w:cs="仿宋_GB2312" w:eastAsia="仿宋_GB2312"/>
        </w:rPr>
        <w:t>详见附件：供货一览表</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详见附件：非联合体声明函</w:t>
      </w:r>
    </w:p>
    <w:p>
      <w:pPr>
        <w:pStyle w:val="null3"/>
        <w:ind w:firstLine="960"/>
      </w:pPr>
      <w:r>
        <w:rPr>
          <w:rFonts w:ascii="仿宋_GB2312" w:hAnsi="仿宋_GB2312" w:cs="仿宋_GB2312" w:eastAsia="仿宋_GB2312"/>
        </w:rPr>
        <w:t>详见附件：供货一览表</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详见附件：非联合体声明函</w:t>
      </w:r>
    </w:p>
    <w:p>
      <w:pPr>
        <w:pStyle w:val="null3"/>
        <w:ind w:firstLine="960"/>
      </w:pPr>
      <w:r>
        <w:rPr>
          <w:rFonts w:ascii="仿宋_GB2312" w:hAnsi="仿宋_GB2312" w:cs="仿宋_GB2312" w:eastAsia="仿宋_GB2312"/>
        </w:rPr>
        <w:t>详见附件：供货一览表</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详见附件：非联合体声明函</w:t>
      </w:r>
    </w:p>
    <w:p>
      <w:pPr>
        <w:pStyle w:val="null3"/>
        <w:ind w:firstLine="960"/>
      </w:pPr>
      <w:r>
        <w:rPr>
          <w:rFonts w:ascii="仿宋_GB2312" w:hAnsi="仿宋_GB2312" w:cs="仿宋_GB2312" w:eastAsia="仿宋_GB2312"/>
        </w:rPr>
        <w:t>详见附件：供货一览表</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