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版本号：SXZBXA2025-1520250617001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数码间接检眼镜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SXZBXA2025-15</w:t>
      </w:r>
      <w:r>
        <w:br/>
      </w:r>
      <w:r>
        <w:br/>
      </w:r>
      <w:r>
        <w:br/>
      </w:r>
    </w:p>
    <w:p>
      <w:pPr>
        <w:pStyle w:val="null3"/>
        <w:jc w:val="center"/>
        <w:outlineLvl w:val="2"/>
      </w:pPr>
      <w:r>
        <w:rPr>
          <w:rFonts w:ascii="仿宋_GB2312" w:hAnsi="仿宋_GB2312" w:cs="仿宋_GB2312" w:eastAsia="仿宋_GB2312"/>
          <w:sz w:val="28"/>
          <w:b/>
        </w:rPr>
        <w:t>西安市第一医院</w:t>
      </w:r>
    </w:p>
    <w:p>
      <w:pPr>
        <w:pStyle w:val="null3"/>
        <w:jc w:val="center"/>
        <w:outlineLvl w:val="2"/>
      </w:pPr>
      <w:r>
        <w:rPr>
          <w:rFonts w:ascii="仿宋_GB2312" w:hAnsi="仿宋_GB2312" w:cs="仿宋_GB2312" w:eastAsia="仿宋_GB2312"/>
          <w:sz w:val="28"/>
          <w:b/>
        </w:rPr>
        <w:t>陕西盛鑫药械招标有限公司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陕西盛鑫药械招标有限公司</w:t>
      </w:r>
      <w:r>
        <w:rPr>
          <w:rFonts w:ascii="仿宋_GB2312" w:hAnsi="仿宋_GB2312" w:cs="仿宋_GB2312" w:eastAsia="仿宋_GB2312"/>
        </w:rPr>
        <w:t>（以下简称“代理机构”）受</w:t>
      </w:r>
      <w:r>
        <w:rPr>
          <w:rFonts w:ascii="仿宋_GB2312" w:hAnsi="仿宋_GB2312" w:cs="仿宋_GB2312" w:eastAsia="仿宋_GB2312"/>
        </w:rPr>
        <w:t>西安市第一医院</w:t>
      </w:r>
      <w:r>
        <w:rPr>
          <w:rFonts w:ascii="仿宋_GB2312" w:hAnsi="仿宋_GB2312" w:cs="仿宋_GB2312" w:eastAsia="仿宋_GB2312"/>
        </w:rPr>
        <w:t>委托，拟对</w:t>
      </w:r>
      <w:r>
        <w:rPr>
          <w:rFonts w:ascii="仿宋_GB2312" w:hAnsi="仿宋_GB2312" w:cs="仿宋_GB2312" w:eastAsia="仿宋_GB2312"/>
        </w:rPr>
        <w:t>数码间接检眼镜</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SXZBXA2025-15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数码间接检眼镜</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数码间接检眼镜，1台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提供具有财务审计资质单位出具的2023年或2024年度经审计的完整财务报告（四表一注）；或招标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3、社保缴纳证明：提供已缴存的 2025年任意1个月的社会保障资金缴存单据或社保机构开具的社会保险参保缴费情况证明。成立时间至提交投标文件截止时间不足一个月或依法不需要缴纳社会保障资金的供应商应提供相关文件证明。</w:t>
      </w:r>
    </w:p>
    <w:p>
      <w:pPr>
        <w:pStyle w:val="null3"/>
      </w:pPr>
      <w:r>
        <w:rPr>
          <w:rFonts w:ascii="仿宋_GB2312" w:hAnsi="仿宋_GB2312" w:cs="仿宋_GB2312" w:eastAsia="仿宋_GB2312"/>
        </w:rPr>
        <w:t>4、税收缴纳证明：提供已缴纳的 2025年任意1个月的纳税证明或完税证明，纳税证明或完税证明上应有代收机构或税务机关的公章或业务专用章。依法免税的供应商应提供相关文件证明。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（2）出具参加本次政府采购活动的书面声明；（3）参加政府采购活动前三年内在经营活动中没有重大违法记录：提供书面声明；（4）本项目不接受联合体投标：提供非联合体投标书面声明；</w:t>
      </w:r>
    </w:p>
    <w:p>
      <w:pPr>
        <w:pStyle w:val="null3"/>
      </w:pPr>
      <w:r>
        <w:rPr>
          <w:rFonts w:ascii="仿宋_GB2312" w:hAnsi="仿宋_GB2312" w:cs="仿宋_GB2312" w:eastAsia="仿宋_GB2312"/>
        </w:rPr>
        <w:t>6、信用记录：经查，供应商未被列入“信用中国” 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7、法定代表人授权委托书：投标代表参与投标时须提供法定代表人授权书、被授权人身份证及开标截止前连续近三个月在本单位社会保险缴纳证明；法定代表人参与投标时须提供法定代表人身份证明。</w:t>
      </w:r>
    </w:p>
    <w:p>
      <w:pPr>
        <w:pStyle w:val="null3"/>
      </w:pPr>
      <w:r>
        <w:rPr>
          <w:rFonts w:ascii="仿宋_GB2312" w:hAnsi="仿宋_GB2312" w:cs="仿宋_GB2312" w:eastAsia="仿宋_GB2312"/>
        </w:rPr>
        <w:t>8、承诺书：（1）供应商与其他投标单位无交叉控股股东、无交叉兼任高级管理人员及涉嫌联合围标、串标行为，无采购单位和招标代理机构职工在该单位兼职的情况，不向采购单位和代理机构相关人员输送利益等行贿行为（提供承诺书）。（2）本项目不接受西安市第一医院职工及其亲属投资开办的企业参与本医院的政府采购活动（提供承诺书）。</w:t>
      </w:r>
    </w:p>
    <w:p>
      <w:pPr>
        <w:pStyle w:val="null3"/>
      </w:pPr>
      <w:r>
        <w:rPr>
          <w:rFonts w:ascii="仿宋_GB2312" w:hAnsi="仿宋_GB2312" w:cs="仿宋_GB2312" w:eastAsia="仿宋_GB2312"/>
        </w:rPr>
        <w:t>9、经营资质：所投产品属于医疗器械管理的，投标人为生产厂家的须提供《医疗器械生产许可证》；投标人为代理商的须提供《医疗器械经营许可证》或《医疗器械经营备案凭证》及生产厂家的《医疗器械生产许可证》；</w:t>
      </w:r>
    </w:p>
    <w:p>
      <w:pPr>
        <w:pStyle w:val="null3"/>
      </w:pPr>
      <w:r>
        <w:rPr>
          <w:rFonts w:ascii="仿宋_GB2312" w:hAnsi="仿宋_GB2312" w:cs="仿宋_GB2312" w:eastAsia="仿宋_GB2312"/>
        </w:rPr>
        <w:t>10、产品资质：所投产品属于医疗器械管理的，提供所投产品的《医疗器械产品注册证》或《医疗器械产品备案凭证》；所投产品为进口产品的需提供“进”字号产品注册证及生产厂家针对该产品完整授权链的授权书，且授权范围需包含本次采购项目内容；</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南大街粉巷30号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西安市第一医院经办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029-87630967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陕西盛鑫药械招标有限公司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西安市雁塔区南二环西段88号老三届世纪星大厦28层K座/吉祥路298号长海大厦9层901室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刘兴华、李晓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029-81873383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说明：（1）合同签订后，投标人应当按照中标合同总金额的5%作为履约保证金交付给采购人。 （2）保证期为中标（成交）通知书到达中标投标人之日起至项目质保期结束日。 （3）保证期满投标人如约履行合同的，采购人在合同服务期结束之日起30日内退还履约保证金（无息）。</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招标代理服务收费管理暂行办法》（计价格[2002]1980号）、《国家发展改革委办公厅关于招标代理服务收费有关问题的通知》（发改价格[2003]857号）、《国家发展改革委关于进一步放开建设项目专业服务价格的通知》下浮20%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西安市第一医院</w:t>
      </w:r>
      <w:r>
        <w:rPr>
          <w:rFonts w:ascii="仿宋_GB2312" w:hAnsi="仿宋_GB2312" w:cs="仿宋_GB2312" w:eastAsia="仿宋_GB2312"/>
        </w:rPr>
        <w:t>和</w:t>
      </w:r>
      <w:r>
        <w:rPr>
          <w:rFonts w:ascii="仿宋_GB2312" w:hAnsi="仿宋_GB2312" w:cs="仿宋_GB2312" w:eastAsia="仿宋_GB2312"/>
        </w:rPr>
        <w:t>陕西盛鑫药械招标有限公司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西安市第一医院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陕西盛鑫药械招标有限公司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陕西盛鑫药械招标有限公司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1、招标文件、投标文件、澄清表（函）；2、本合同及附件文本；3、国家相应的标准、规范。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联系人：刘兴华、李晓</w:t>
      </w:r>
    </w:p>
    <w:p>
      <w:pPr>
        <w:pStyle w:val="null3"/>
      </w:pPr>
      <w:r>
        <w:rPr>
          <w:rFonts w:ascii="仿宋_GB2312" w:hAnsi="仿宋_GB2312" w:cs="仿宋_GB2312" w:eastAsia="仿宋_GB2312"/>
        </w:rPr>
        <w:t>联系电话：029-81873383</w:t>
      </w:r>
    </w:p>
    <w:p>
      <w:pPr>
        <w:pStyle w:val="null3"/>
      </w:pPr>
      <w:r>
        <w:rPr>
          <w:rFonts w:ascii="仿宋_GB2312" w:hAnsi="仿宋_GB2312" w:cs="仿宋_GB2312" w:eastAsia="仿宋_GB2312"/>
        </w:rPr>
        <w:t>地址：西安市雁塔区南二环西段88号老三届世纪星大厦28层K座/吉祥路298号长海大厦9层901室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数码间接检眼镜，1台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医用光学仪器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标的名称：医用光学仪器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1"/>
              <w:gridCol w:w="452"/>
              <w:gridCol w:w="1900"/>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技术要求名称</w:t>
                  </w:r>
                </w:p>
              </w:tc>
              <w:tc>
                <w:tcPr>
                  <w:tcW w:type="dxa" w:w="19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技术参数与性能指标</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采购内容</w:t>
                  </w:r>
                </w:p>
              </w:tc>
              <w:tc>
                <w:tcPr>
                  <w:tcW w:type="dxa" w:w="1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数码间接检眼镜，</w:t>
                  </w:r>
                  <w:r>
                    <w:rPr>
                      <w:rFonts w:ascii="仿宋_GB2312" w:hAnsi="仿宋_GB2312" w:cs="仿宋_GB2312" w:eastAsia="仿宋_GB2312"/>
                      <w:sz w:val="21"/>
                      <w:color w:val="000000"/>
                    </w:rPr>
                    <w:t>1台；预算：35万元，最高限价：30万元。</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二</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主要功能</w:t>
                  </w:r>
                </w:p>
              </w:tc>
              <w:tc>
                <w:tcPr>
                  <w:tcW w:type="dxa" w:w="1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检查眼底；配合眼底手术、眼底激光；具有屏幕显示、示教功能。</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三</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技术要求：</w:t>
                  </w:r>
                </w:p>
              </w:tc>
              <w:tc>
                <w:tcPr>
                  <w:tcW w:type="dxa" w:w="1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color w:val="000000"/>
                    </w:rPr>
                    <w:t>1.具有</w:t>
                  </w:r>
                  <w:r>
                    <w:rPr>
                      <w:rFonts w:ascii="仿宋_GB2312" w:hAnsi="仿宋_GB2312" w:cs="仿宋_GB2312" w:eastAsia="仿宋_GB2312"/>
                      <w:sz w:val="21"/>
                      <w:color w:val="000000"/>
                    </w:rPr>
                    <w:t>IOS</w:t>
                  </w:r>
                  <w:r>
                    <w:rPr>
                      <w:rFonts w:ascii="仿宋_GB2312" w:hAnsi="仿宋_GB2312" w:cs="仿宋_GB2312" w:eastAsia="仿宋_GB2312"/>
                      <w:sz w:val="21"/>
                      <w:color w:val="000000"/>
                    </w:rPr>
                    <w:t>智能光学系统，调节光圈大小时，自动同步调节汇聚和视差，双眼同视、立体视，视野无观察暗区。</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color w:val="000000"/>
                    </w:rPr>
                    <w:t>2.具有摄录像功能。</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3.具有锂电池，与</w:t>
                  </w:r>
                  <w:r>
                    <w:rPr>
                      <w:rFonts w:ascii="仿宋_GB2312" w:hAnsi="仿宋_GB2312" w:cs="仿宋_GB2312" w:eastAsia="仿宋_GB2312"/>
                      <w:sz w:val="21"/>
                      <w:color w:val="000000"/>
                    </w:rPr>
                    <w:t>LED</w:t>
                  </w:r>
                  <w:r>
                    <w:rPr>
                      <w:rFonts w:ascii="仿宋_GB2312" w:hAnsi="仿宋_GB2312" w:cs="仿宋_GB2312" w:eastAsia="仿宋_GB2312"/>
                      <w:sz w:val="21"/>
                      <w:color w:val="000000"/>
                    </w:rPr>
                    <w:t>光源合用可连续使用</w:t>
                  </w:r>
                  <w:r>
                    <w:rPr>
                      <w:rFonts w:ascii="仿宋_GB2312" w:hAnsi="仿宋_GB2312" w:cs="仿宋_GB2312" w:eastAsia="仿宋_GB2312"/>
                      <w:sz w:val="21"/>
                      <w:color w:val="000000"/>
                    </w:rPr>
                    <w:t>≥6小时。</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LED</w:t>
                  </w:r>
                  <w:r>
                    <w:rPr>
                      <w:rFonts w:ascii="仿宋_GB2312" w:hAnsi="仿宋_GB2312" w:cs="仿宋_GB2312" w:eastAsia="仿宋_GB2312"/>
                      <w:sz w:val="21"/>
                      <w:color w:val="000000"/>
                    </w:rPr>
                    <w:t>光源，灯泡寿命</w:t>
                  </w:r>
                  <w:r>
                    <w:rPr>
                      <w:rFonts w:ascii="仿宋_GB2312" w:hAnsi="仿宋_GB2312" w:cs="仿宋_GB2312" w:eastAsia="仿宋_GB2312"/>
                      <w:sz w:val="21"/>
                      <w:color w:val="000000"/>
                    </w:rPr>
                    <w:t>≥10,000小时。</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LED</w:t>
                  </w:r>
                  <w:r>
                    <w:rPr>
                      <w:rFonts w:ascii="仿宋_GB2312" w:hAnsi="仿宋_GB2312" w:cs="仿宋_GB2312" w:eastAsia="仿宋_GB2312"/>
                      <w:sz w:val="21"/>
                      <w:color w:val="000000"/>
                    </w:rPr>
                    <w:t>光源，提供高于卤素灯泡</w:t>
                  </w:r>
                  <w:r>
                    <w:rPr>
                      <w:rFonts w:ascii="仿宋_GB2312" w:hAnsi="仿宋_GB2312" w:cs="仿宋_GB2312" w:eastAsia="仿宋_GB2312"/>
                      <w:sz w:val="21"/>
                      <w:color w:val="000000"/>
                    </w:rPr>
                    <w:t>25%的亮度，白光能够显示更多眼底细节；无炙烤。</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color w:val="000000"/>
                    </w:rPr>
                    <w:t>6.无线设计。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7.滤镜：无赤光滤镜-增加血管动脉的对比度；弥散滤镜-适合光敏感的病人；钻蓝光滤镜-适合角膜的荧光素染色。</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color w:val="000000"/>
                    </w:rPr>
                    <w:t>8.具有光照强度无极控制功能。</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瞳距调节范围：</w:t>
                  </w:r>
                  <w:r>
                    <w:rPr>
                      <w:rFonts w:ascii="仿宋_GB2312" w:hAnsi="仿宋_GB2312" w:cs="仿宋_GB2312" w:eastAsia="仿宋_GB2312"/>
                      <w:sz w:val="21"/>
                      <w:color w:val="000000"/>
                    </w:rPr>
                    <w:t>50-75mm。</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10.三种光斑：小、中、大光斑。</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11.具有防尘结构。</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货到安装验收合格并经15天试用期满符合合同约定的质量标准要求，经产品最终验收合格后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 （1）本合同及附件文本； （2）国家相应的标准、规范； （3）招标文件、投标文件、澄清表（函）。 （4）易损配件、备件报价单。 （5）提供原厂质保文件。 （6）其它。 2.验收标准： （1）货物到达采购人指定地点后，由投标人和采购人约定时间根据合同要求进行清点验收，确认产地品牌、规格型号和数量等。 （2）设备安装、调试、自检正常，且可正常使用后，由投标人书面向采购人申请正式验收。 （3）投标人按照采购人的验收管理制度和流程准备好验收资料后，按约定时间进行设备运行（正式）验收。设备验收合格后，验收人员在设备验收单上签字作为对货物的最终认可。 （4）投标人须向采购人提交货物实施过程中的所有资料，以便日后管理和维护。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1.原厂质保要求： 要求投标设备原厂质保≥3年。合同签订时，投标人向采购人提供和原厂签订的≥3年的质保合同，内容需明确已响应的质保内容和拟签订采购合同的履约约定内容，并明确质保期内出现质量问题，全权由原厂负责处理。 2.履约能力要求： （1）质保期内： 设备发生故障，在接到采购人通知后，投标人2小时内响应， 8小时内到达现场明确解决方案，48小时内无法修复提供备用机。若需返厂维修，10个工作日内仍无法修复的，需更换同规格型号原厂全新产品。以上环节产生的相关费用均包含在投标价中。 投标人销售及原厂维修人员须定期巡访医院，及时解决相关设备的各种问题。质保期内保证整机按照保养手册至少每季度保养一次。 （2）投标人在质保期结束前： 对设备进行系统测试，全面保养维护，确保设备正常运行。 （3）质保期满后： 投标人提供每年不低于四次的巡访，以保证设备正常运行。如采购人要求，投标人须提供优惠有偿维修服务，并负责成本价供应设备所需的原厂备品、备件，提供主要易损备件报价单。设备出现的故障，投标人应提供及时、有效的技术支持和售后服务，维修更换的配件、备件质保时间为≥12个月，投标人保证所提供的零备件按成本价收取费用，免工时费。 3.使用培训： 设备安装调试完成后，投标人须安排原厂工程师对设备使用人员进行设备安装调试及操作应用等技术培训，直至使用人员熟练掌握该设备的全部功能操作。提供每年不低于2次的理论和操作应用培训。培训环节产生的相关费用包含于投标价中。 4.开机率： 全年≥95%（全年按365天计），故障停机每超过一天，保修期顺延5天，以此类推。 5.服务承诺： (1)质保期内提供的所有服务，不收取任何费用。 (2)设备所需备件充足，并保证不低于10年的供应期，提供主要配件清单。</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或2024年度经审计的完整财务报告（四表一注）；或招标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提供已缴存的 2025年任意1个月的社会保障资金缴存单据或社保机构开具的社会保险参保缴费情况证明。成立时间至提交投标文件截止时间不足一个月或依法不需要缴纳社会保障资金的供应商应提供相关文件证明。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 2025年任意1个月的纳税证明或完税证明，纳税证明或完税证明上应有代收机构或税务机关的公章或业务专用章。依法免税的供应商应提供相关文件证明。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（2）出具参加本次政府采购活动的书面声明；（3）参加政府采购活动前三年内在经营活动中没有重大违法记录：提供书面声明；（4）本项目不接受联合体投标：提供非联合体投标书面声明；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 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投标代表参与投标时须提供法定代表人授权书、被授权人身份证及开标截止前连续近三个月在本单位社会保险缴纳证明；法定代表人参与投标时须提供法定代表人身份证明。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1）供应商与其他投标单位无交叉控股股东、无交叉兼任高级管理人员及涉嫌联合围标、串标行为，无采购单位和招标代理机构职工在该单位兼职的情况，不向采购单位和代理机构相关人员输送利益等行贿行为（提供承诺书）。（2）本项目不接受西安市第一医院职工及其亲属投资开办的企业参与本医院的政府采购活动（提供承诺书）。</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经营资质</w:t>
            </w:r>
          </w:p>
        </w:tc>
        <w:tc>
          <w:tcPr>
            <w:tcW w:type="dxa" w:w="3322"/>
          </w:tcPr>
          <w:p>
            <w:pPr>
              <w:pStyle w:val="null3"/>
            </w:pPr>
            <w:r>
              <w:rPr>
                <w:rFonts w:ascii="仿宋_GB2312" w:hAnsi="仿宋_GB2312" w:cs="仿宋_GB2312" w:eastAsia="仿宋_GB2312"/>
              </w:rPr>
              <w:t>所投产品属于医疗器械管理的，投标人为生产厂家的须提供《医疗器械生产许可证》；投标人为代理商的须提供《医疗器械经营许可证》或《医疗器械经营备案凭证》及生产厂家的《医疗器械生产许可证》；</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产品资质</w:t>
            </w:r>
          </w:p>
        </w:tc>
        <w:tc>
          <w:tcPr>
            <w:tcW w:type="dxa" w:w="3322"/>
          </w:tcPr>
          <w:p>
            <w:pPr>
              <w:pStyle w:val="null3"/>
            </w:pPr>
            <w:r>
              <w:rPr>
                <w:rFonts w:ascii="仿宋_GB2312" w:hAnsi="仿宋_GB2312" w:cs="仿宋_GB2312" w:eastAsia="仿宋_GB2312"/>
              </w:rPr>
              <w:t>所投产品属于医疗器械管理的，提供所投产品的《医疗器械产品注册证》或《医疗器械产品备案凭证》；所投产品为进口产品的需提供“进”字号产品注册证及生产厂家针对该产品完整授权链的授权书，且授权范围需包含本次采购项目内容；</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合同签订之日起90日历天内。</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要求投标设备原厂质保≥3年。合同签订时，投标人向采购人提供和原厂签订的≥3年的质保合同，内容需明确已响应的质保内容和拟签订采购合同的履约约定内容，并明确质保期内出现质量问题，全权由原厂负责处理。</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货到安装验收合格并经15天试用期满符合合同约定的质量标准要求，经产品最终验收合格后，一个月内全额支付合同总金额.乙方应当按照中标合同总金额的5%作为履约保证金，保证期为中标（成交）之日起至项目服务期结束之日。保证期满乙方如约履行合同的，在合同服务期结束之日起30日内无息退还履约保证金。</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“★”参数条款</w:t>
            </w:r>
          </w:p>
        </w:tc>
        <w:tc>
          <w:tcPr>
            <w:tcW w:type="dxa" w:w="3322"/>
          </w:tcPr>
          <w:p>
            <w:pPr>
              <w:pStyle w:val="null3"/>
            </w:pPr>
            <w:r>
              <w:rPr>
                <w:rFonts w:ascii="仿宋_GB2312" w:hAnsi="仿宋_GB2312" w:cs="仿宋_GB2312" w:eastAsia="仿宋_GB2312"/>
              </w:rPr>
              <w:t>参数需求带“★”的参数需求为实质性要求，供应商响应并满足参数需求</w:t>
            </w:r>
          </w:p>
        </w:tc>
        <w:tc>
          <w:tcPr>
            <w:tcW w:type="dxa" w:w="1661"/>
          </w:tcPr>
          <w:p>
            <w:pPr>
              <w:pStyle w:val="null3"/>
            </w:pPr>
            <w:r>
              <w:rPr>
                <w:rFonts w:ascii="仿宋_GB2312" w:hAnsi="仿宋_GB2312" w:cs="仿宋_GB2312" w:eastAsia="仿宋_GB2312"/>
              </w:rPr>
              <w:t>产品技术参数表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w:t>
            </w:r>
          </w:p>
        </w:tc>
        <w:tc>
          <w:tcPr>
            <w:tcW w:type="dxa" w:w="3322"/>
          </w:tcPr>
          <w:p>
            <w:pPr>
              <w:pStyle w:val="null3"/>
            </w:pPr>
            <w:r>
              <w:rPr>
                <w:rFonts w:ascii="仿宋_GB2312" w:hAnsi="仿宋_GB2312" w:cs="仿宋_GB2312" w:eastAsia="仿宋_GB2312"/>
              </w:rPr>
              <w:t>供应商有法律、规章、规范性文件和招标文件规定的其他无效情形</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技术参数明确配置齐全、功能满足招标文件要求，对每条参数逐条进行明确响应。其中：技术指标响应全部满足招标文件要求得基础分25分； ▲项技术指标参数一项不满足扣3分; 非▲项参数一项不满足扣2分，扣完为止。 注：▲项须提供证明材料，包括但不限于产品彩页、技术白皮书、使用说明书、国家相关部门检测报告等。不提供的，按照负偏离对待。</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根据投标人提供的质量保证方案进行评审，该方案包含：①产品性能、使用寿命及效果②质量保证措施。 完整提供上述2项内容的得10分；每有一项未提供扣5分；每有一处有缺陷扣1-2分。 （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实施方案进行评审，该方案包含：①总体实施方案；②计划进度安排；③项目团队配备；④项目实施过程中质量保证；⑤安装调试方案；⑥项目验收方案。完整提供上述6项内容的得12分；每有一项未提供扣2分，扣完为止；每有一处有缺陷扣0.5-1分，扣完为止。 （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根据投标人提供的售后服务方案进行评审，该方案包含：①质量保证期限及质量保证的范围承诺；②生产厂商售后服务承诺；③售后服务保障措施；④售后人员配置安排计划；⑤故障处理响应时间。 完整提供上述5项内容的得10分；每有一项未提供扣2分，扣完为止；每有一处有缺陷扣0.5-1分，扣完为止。 （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进行评审，该方案包含：①培训目标；②培训内容；③培训计划安排；④人员安排；完整提供上述4项内容的得4分；每有一项未提供扣1分，扣完为止；每有一处有缺陷扣0.5-1分，扣完为止。 （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提供2022年06月01日起至今所投产品的业绩合同，每提供一份业绩合同得1.5分，最高9分。（以合同签订日期为准，提供加盖公章的完整合同复印件）</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满足招标文件要求且总价格最低的投标总报价为评标基准价，其价格分为满分。其他供应商的价格分按照下列公式计算：投标总报价得分=（评标基准价/投标总报价）×30。 注：符合招标文件规定的小微企业、监狱企业、残疾人福利性单位优惠条件的供应商，价格给予 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详见附件：第七章 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