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958C1">
      <w:pPr>
        <w:kinsoku/>
        <w:wordWrap/>
        <w:overflowPunct/>
        <w:topLinePunct w:val="0"/>
        <w:bidi w:val="0"/>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拟签订合同文本</w:t>
      </w:r>
    </w:p>
    <w:p w14:paraId="5FC39E0E">
      <w:pPr>
        <w:kinsoku/>
        <w:wordWrap/>
        <w:overflowPunct/>
        <w:topLinePunct w:val="0"/>
        <w:bidi w:val="0"/>
        <w:spacing w:line="360" w:lineRule="auto"/>
        <w:jc w:val="center"/>
        <w:rPr>
          <w:rFonts w:hint="eastAsia" w:ascii="宋体" w:hAnsi="宋体" w:eastAsia="宋体" w:cs="宋体"/>
          <w:b/>
          <w:bCs/>
          <w:sz w:val="44"/>
          <w:szCs w:val="44"/>
          <w:lang w:eastAsia="zh-CN"/>
        </w:rPr>
      </w:pPr>
    </w:p>
    <w:p w14:paraId="27A46DDD">
      <w:pPr>
        <w:kinsoku/>
        <w:wordWrap/>
        <w:overflowPunct/>
        <w:topLinePunct w:val="0"/>
        <w:bidi w:val="0"/>
        <w:spacing w:line="360" w:lineRule="auto"/>
        <w:jc w:val="center"/>
        <w:rPr>
          <w:rFonts w:hint="eastAsia" w:ascii="宋体" w:hAnsi="宋体" w:eastAsia="宋体" w:cs="宋体"/>
          <w:b/>
          <w:sz w:val="44"/>
          <w:szCs w:val="44"/>
        </w:rPr>
      </w:pPr>
    </w:p>
    <w:p w14:paraId="22301004">
      <w:pPr>
        <w:pStyle w:val="2"/>
        <w:rPr>
          <w:rFonts w:hint="eastAsia" w:ascii="宋体" w:hAnsi="宋体" w:eastAsia="宋体" w:cs="宋体"/>
        </w:rPr>
      </w:pPr>
    </w:p>
    <w:p w14:paraId="1A1EAFD6">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cs="宋体"/>
          <w:b/>
          <w:bCs/>
          <w:color w:val="000000"/>
          <w:sz w:val="52"/>
          <w:szCs w:val="52"/>
          <w:highlight w:val="none"/>
          <w:lang w:val="en-US" w:eastAsia="zh-CN"/>
        </w:rPr>
        <w:t>明德楼负一层演播厅灯光音响设备提升项目</w:t>
      </w:r>
    </w:p>
    <w:p w14:paraId="0E10C5A9">
      <w:pPr>
        <w:spacing w:line="360" w:lineRule="auto"/>
        <w:jc w:val="center"/>
        <w:rPr>
          <w:rFonts w:hint="eastAsia" w:ascii="宋体" w:hAnsi="宋体" w:eastAsia="宋体" w:cs="宋体"/>
          <w:b/>
          <w:bCs/>
          <w:color w:val="000000"/>
          <w:sz w:val="40"/>
          <w:szCs w:val="40"/>
          <w:highlight w:val="none"/>
          <w:lang w:val="en-US" w:eastAsia="zh-CN"/>
        </w:rPr>
      </w:pPr>
    </w:p>
    <w:p w14:paraId="0E102F66">
      <w:pPr>
        <w:spacing w:line="360" w:lineRule="auto"/>
        <w:jc w:val="center"/>
        <w:rPr>
          <w:rFonts w:hint="eastAsia" w:ascii="宋体" w:hAnsi="宋体" w:eastAsia="宋体" w:cs="宋体"/>
          <w:b/>
          <w:bCs/>
          <w:color w:val="000000"/>
          <w:sz w:val="40"/>
          <w:szCs w:val="40"/>
          <w:highlight w:val="none"/>
          <w:lang w:val="en-US" w:eastAsia="zh-CN"/>
        </w:rPr>
      </w:pPr>
    </w:p>
    <w:p w14:paraId="5F6E8FA3">
      <w:pPr>
        <w:pStyle w:val="2"/>
        <w:rPr>
          <w:rFonts w:hint="eastAsia" w:ascii="宋体" w:hAnsi="宋体" w:eastAsia="宋体" w:cs="宋体"/>
          <w:b/>
          <w:bCs/>
          <w:color w:val="000000"/>
          <w:sz w:val="40"/>
          <w:szCs w:val="40"/>
          <w:highlight w:val="none"/>
          <w:lang w:val="en-US" w:eastAsia="zh-CN"/>
        </w:rPr>
      </w:pPr>
    </w:p>
    <w:p w14:paraId="2290DE76">
      <w:pPr>
        <w:rPr>
          <w:rFonts w:hint="eastAsia" w:ascii="宋体" w:hAnsi="宋体" w:eastAsia="宋体" w:cs="宋体"/>
          <w:lang w:val="en-US" w:eastAsia="zh-CN"/>
        </w:rPr>
      </w:pPr>
    </w:p>
    <w:p w14:paraId="60AF01DC">
      <w:pPr>
        <w:pStyle w:val="3"/>
        <w:rPr>
          <w:rFonts w:hint="eastAsia" w:ascii="宋体" w:hAnsi="宋体" w:eastAsia="宋体" w:cs="宋体"/>
          <w:color w:val="000000"/>
          <w:lang w:val="en-US" w:eastAsia="zh-CN"/>
        </w:rPr>
      </w:pPr>
    </w:p>
    <w:p w14:paraId="00C218BD">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eastAsia="宋体" w:cs="宋体"/>
          <w:b/>
          <w:bCs/>
          <w:color w:val="000000"/>
          <w:sz w:val="56"/>
          <w:szCs w:val="56"/>
          <w:highlight w:val="none"/>
          <w:lang w:val="en-US" w:eastAsia="zh-CN"/>
        </w:rPr>
        <w:t>政府采购合同</w:t>
      </w:r>
    </w:p>
    <w:p w14:paraId="09D7D7F5">
      <w:pPr>
        <w:pStyle w:val="4"/>
        <w:rPr>
          <w:rFonts w:hint="eastAsia" w:ascii="宋体" w:hAnsi="宋体" w:eastAsia="宋体" w:cs="宋体"/>
          <w:b/>
          <w:bCs/>
          <w:color w:val="000000"/>
          <w:sz w:val="56"/>
          <w:szCs w:val="56"/>
          <w:highlight w:val="none"/>
          <w:lang w:val="en-US" w:eastAsia="zh-CN"/>
        </w:rPr>
      </w:pPr>
    </w:p>
    <w:p w14:paraId="1036FF1A">
      <w:pPr>
        <w:rPr>
          <w:rFonts w:hint="eastAsia" w:ascii="宋体" w:hAnsi="宋体" w:eastAsia="宋体" w:cs="宋体"/>
          <w:lang w:eastAsia="zh-CN"/>
        </w:rPr>
      </w:pPr>
    </w:p>
    <w:p w14:paraId="7DD141AF">
      <w:pPr>
        <w:spacing w:line="360" w:lineRule="auto"/>
        <w:jc w:val="center"/>
        <w:rPr>
          <w:rFonts w:hint="eastAsia" w:ascii="宋体" w:hAnsi="宋体" w:eastAsia="宋体" w:cs="宋体"/>
          <w:b/>
          <w:color w:val="000000"/>
          <w:sz w:val="72"/>
          <w:szCs w:val="72"/>
          <w:highlight w:val="none"/>
          <w:lang w:eastAsia="zh-CN"/>
        </w:rPr>
      </w:pPr>
    </w:p>
    <w:p w14:paraId="30B1B5F8">
      <w:pPr>
        <w:pStyle w:val="2"/>
        <w:rPr>
          <w:rFonts w:hint="eastAsia" w:ascii="宋体" w:hAnsi="宋体" w:eastAsia="宋体" w:cs="宋体"/>
          <w:b/>
          <w:color w:val="000000"/>
          <w:sz w:val="72"/>
          <w:szCs w:val="72"/>
          <w:highlight w:val="none"/>
          <w:lang w:eastAsia="zh-CN"/>
        </w:rPr>
      </w:pPr>
    </w:p>
    <w:p w14:paraId="3ACDEA5C">
      <w:pPr>
        <w:rPr>
          <w:rFonts w:hint="eastAsia" w:ascii="宋体" w:hAnsi="宋体" w:eastAsia="宋体" w:cs="宋体"/>
          <w:b/>
          <w:color w:val="000000"/>
          <w:sz w:val="72"/>
          <w:szCs w:val="72"/>
          <w:highlight w:val="none"/>
          <w:lang w:eastAsia="zh-CN"/>
        </w:rPr>
      </w:pPr>
    </w:p>
    <w:p w14:paraId="1831E7CD">
      <w:pPr>
        <w:shd w:val="clear" w:color="auto" w:fill="auto"/>
        <w:spacing w:line="600" w:lineRule="auto"/>
        <w:ind w:firstLine="1928" w:firstLineChars="800"/>
        <w:rPr>
          <w:rFonts w:hint="eastAsia" w:ascii="宋体" w:hAnsi="宋体" w:eastAsia="宋体" w:cs="宋体"/>
          <w:b/>
          <w:bCs/>
          <w:color w:val="000000"/>
          <w:sz w:val="24"/>
          <w:highlight w:val="none"/>
          <w:u w:val="none"/>
          <w:lang w:val="en-US" w:eastAsia="zh-CN"/>
        </w:rPr>
      </w:pPr>
      <w:r>
        <w:rPr>
          <w:rFonts w:hint="eastAsia" w:ascii="宋体" w:hAnsi="宋体" w:eastAsia="宋体" w:cs="宋体"/>
          <w:b/>
          <w:bCs/>
          <w:color w:val="000000"/>
          <w:sz w:val="24"/>
          <w:highlight w:val="none"/>
          <w:lang w:val="en-US" w:eastAsia="zh-CN"/>
        </w:rPr>
        <w:t>采购人</w:t>
      </w:r>
      <w:r>
        <w:rPr>
          <w:rFonts w:hint="eastAsia" w:ascii="宋体" w:hAnsi="宋体" w:eastAsia="宋体" w:cs="宋体"/>
          <w:b/>
          <w:bCs/>
          <w:color w:val="000000"/>
          <w:sz w:val="24"/>
          <w:highlight w:val="none"/>
        </w:rPr>
        <w:t>（甲方）：</w:t>
      </w:r>
      <w:r>
        <w:rPr>
          <w:rFonts w:hint="eastAsia" w:ascii="宋体" w:hAnsi="宋体" w:eastAsia="宋体" w:cs="宋体"/>
          <w:b/>
          <w:bCs/>
          <w:color w:val="000000"/>
          <w:sz w:val="24"/>
          <w:highlight w:val="none"/>
          <w:u w:val="single"/>
          <w:lang w:val="en-US" w:eastAsia="zh-CN"/>
        </w:rPr>
        <w:t xml:space="preserve"> 西安文理学院 </w:t>
      </w:r>
    </w:p>
    <w:p w14:paraId="14704422">
      <w:pPr>
        <w:shd w:val="clear" w:color="auto" w:fill="auto"/>
        <w:spacing w:line="600" w:lineRule="auto"/>
        <w:ind w:firstLine="1913" w:firstLineChars="794"/>
        <w:rPr>
          <w:rFonts w:hint="eastAsia" w:ascii="宋体" w:hAnsi="宋体" w:eastAsia="宋体" w:cs="宋体"/>
          <w:b/>
          <w:bCs/>
          <w:color w:val="000000"/>
          <w:sz w:val="24"/>
          <w:highlight w:val="none"/>
          <w:u w:val="single"/>
        </w:rPr>
      </w:pPr>
      <w:r>
        <w:rPr>
          <w:rFonts w:hint="eastAsia" w:ascii="宋体" w:hAnsi="宋体" w:eastAsia="宋体" w:cs="宋体"/>
          <w:b/>
          <w:bCs/>
          <w:color w:val="000000"/>
          <w:sz w:val="24"/>
          <w:highlight w:val="none"/>
          <w:lang w:val="en-US" w:eastAsia="zh-CN"/>
        </w:rPr>
        <w:t>供应商</w:t>
      </w:r>
      <w:r>
        <w:rPr>
          <w:rFonts w:hint="eastAsia" w:ascii="宋体" w:hAnsi="宋体" w:eastAsia="宋体" w:cs="宋体"/>
          <w:b/>
          <w:bCs/>
          <w:color w:val="000000"/>
          <w:sz w:val="24"/>
          <w:highlight w:val="none"/>
        </w:rPr>
        <w:t>（乙方）：</w:t>
      </w:r>
      <w:r>
        <w:rPr>
          <w:rFonts w:hint="eastAsia" w:ascii="宋体" w:hAnsi="宋体" w:eastAsia="宋体" w:cs="宋体"/>
          <w:b/>
          <w:bCs/>
          <w:color w:val="000000"/>
          <w:sz w:val="24"/>
          <w:highlight w:val="none"/>
          <w:u w:val="single"/>
          <w:lang w:val="en-US" w:eastAsia="zh-CN"/>
        </w:rPr>
        <w:t xml:space="preserve">                            </w:t>
      </w:r>
    </w:p>
    <w:p w14:paraId="483A6381">
      <w:pPr>
        <w:shd w:val="clear" w:color="auto" w:fill="auto"/>
        <w:spacing w:line="600" w:lineRule="auto"/>
        <w:jc w:val="center"/>
        <w:rPr>
          <w:rFonts w:hint="eastAsia" w:ascii="宋体" w:hAnsi="宋体" w:eastAsia="宋体" w:cs="宋体"/>
          <w:b/>
          <w:bCs/>
          <w:color w:val="000000"/>
          <w:sz w:val="24"/>
          <w:highlight w:val="none"/>
          <w:lang w:val="en-US" w:eastAsia="zh-CN"/>
        </w:rPr>
      </w:pPr>
      <w:r>
        <w:rPr>
          <w:rFonts w:hint="eastAsia" w:ascii="宋体" w:hAnsi="宋体" w:eastAsia="宋体" w:cs="宋体"/>
          <w:b/>
          <w:bCs/>
          <w:color w:val="000000"/>
          <w:sz w:val="24"/>
          <w:highlight w:val="none"/>
        </w:rPr>
        <w:t>签订日期：</w:t>
      </w:r>
      <w:r>
        <w:rPr>
          <w:rFonts w:hint="eastAsia" w:ascii="宋体" w:hAnsi="宋体" w:eastAsia="宋体" w:cs="宋体"/>
          <w:b/>
          <w:bCs/>
          <w:color w:val="000000"/>
          <w:sz w:val="24"/>
          <w:highlight w:val="none"/>
          <w:lang w:val="en-US" w:eastAsia="zh-CN"/>
        </w:rPr>
        <w:t xml:space="preserve">    年    月    日</w:t>
      </w:r>
    </w:p>
    <w:p w14:paraId="3384B4CB">
      <w:pPr>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br w:type="page"/>
      </w:r>
    </w:p>
    <w:p w14:paraId="3548E102">
      <w:pPr>
        <w:spacing w:before="166" w:beforeLines="50" w:line="360" w:lineRule="auto"/>
        <w:rPr>
          <w:rFonts w:hint="eastAsia" w:ascii="宋体" w:hAnsi="宋体" w:eastAsia="宋体" w:cs="宋体"/>
          <w:b/>
          <w:sz w:val="24"/>
          <w:szCs w:val="24"/>
          <w:u w:val="single"/>
        </w:rPr>
      </w:pPr>
      <w:r>
        <w:rPr>
          <w:rFonts w:hint="eastAsia" w:ascii="宋体" w:hAnsi="宋体" w:eastAsia="宋体" w:cs="宋体"/>
          <w:b/>
          <w:sz w:val="24"/>
          <w:szCs w:val="24"/>
        </w:rPr>
        <w:t>甲方（全称）：</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eastAsia="zh-CN"/>
        </w:rPr>
        <w:t>西安文理学院</w:t>
      </w:r>
      <w:r>
        <w:rPr>
          <w:rFonts w:hint="eastAsia" w:ascii="宋体" w:hAnsi="宋体" w:eastAsia="宋体" w:cs="宋体"/>
          <w:b/>
          <w:sz w:val="24"/>
          <w:szCs w:val="24"/>
          <w:u w:val="single"/>
        </w:rPr>
        <w:t xml:space="preserve"> </w:t>
      </w:r>
    </w:p>
    <w:p w14:paraId="655F48DD">
      <w:pPr>
        <w:adjustRightInd w:val="0"/>
        <w:snapToGrid w:val="0"/>
        <w:spacing w:line="360" w:lineRule="auto"/>
        <w:rPr>
          <w:rFonts w:hint="eastAsia" w:ascii="宋体" w:hAnsi="宋体" w:eastAsia="宋体" w:cs="宋体"/>
          <w:sz w:val="24"/>
          <w:szCs w:val="24"/>
        </w:rPr>
      </w:pPr>
      <w:r>
        <w:rPr>
          <w:rFonts w:hint="eastAsia" w:ascii="宋体" w:hAnsi="宋体" w:eastAsia="宋体" w:cs="宋体"/>
          <w:b/>
          <w:sz w:val="24"/>
          <w:szCs w:val="24"/>
        </w:rPr>
        <w:t>乙方（全称）：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14:paraId="5D85CDA4">
      <w:pPr>
        <w:adjustRightInd w:val="0"/>
        <w:snapToGrid w:val="0"/>
        <w:spacing w:line="360" w:lineRule="auto"/>
        <w:ind w:firstLine="48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根据《中华人民共和国民法典》的规定，合同双方就乙方向甲方提供本合同项下产品具体事宜，经协商达成一致，确立本合同，以明确双方的权利、义务，确保合同双方共同执行。</w:t>
      </w:r>
    </w:p>
    <w:p w14:paraId="2C805F5C">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1.合同标的</w:t>
      </w:r>
    </w:p>
    <w:p w14:paraId="34FF15A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w:t>
      </w:r>
      <w:r>
        <w:rPr>
          <w:rFonts w:hint="eastAsia" w:ascii="宋体" w:hAnsi="宋体" w:eastAsia="宋体" w:cs="宋体"/>
          <w:snapToGrid w:val="0"/>
          <w:spacing w:val="12"/>
          <w:sz w:val="24"/>
          <w:szCs w:val="24"/>
          <w:lang w:eastAsia="zh-CN"/>
        </w:rPr>
        <w:t>合同价款</w:t>
      </w:r>
      <w:r>
        <w:rPr>
          <w:rFonts w:hint="eastAsia" w:ascii="宋体" w:hAnsi="宋体" w:eastAsia="宋体" w:cs="宋体"/>
          <w:snapToGrid w:val="0"/>
          <w:spacing w:val="12"/>
          <w:sz w:val="24"/>
          <w:szCs w:val="24"/>
        </w:rPr>
        <w:t>：</w:t>
      </w:r>
      <w:r>
        <w:rPr>
          <w:rFonts w:hint="eastAsia" w:ascii="宋体" w:hAnsi="宋体" w:eastAsia="宋体" w:cs="宋体"/>
          <w:snapToGrid w:val="0"/>
          <w:spacing w:val="12"/>
          <w:sz w:val="24"/>
          <w:szCs w:val="24"/>
          <w:u w:val="single"/>
          <w:lang w:val="en-US" w:eastAsia="zh-CN"/>
        </w:rPr>
        <w:t xml:space="preserve">        </w:t>
      </w:r>
      <w:r>
        <w:rPr>
          <w:rFonts w:hint="eastAsia" w:ascii="宋体" w:hAnsi="宋体" w:eastAsia="宋体" w:cs="宋体"/>
          <w:snapToGrid w:val="0"/>
          <w:spacing w:val="12"/>
          <w:sz w:val="24"/>
          <w:szCs w:val="24"/>
          <w:u w:val="single"/>
        </w:rPr>
        <w:t>元</w:t>
      </w:r>
      <w:r>
        <w:rPr>
          <w:rFonts w:hint="eastAsia" w:ascii="宋体" w:hAnsi="宋体" w:eastAsia="宋体" w:cs="宋体"/>
          <w:snapToGrid w:val="0"/>
          <w:spacing w:val="12"/>
          <w:sz w:val="24"/>
          <w:szCs w:val="24"/>
        </w:rPr>
        <w:t>。</w:t>
      </w:r>
    </w:p>
    <w:p w14:paraId="7AF82C0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1.2货物（产品）单价：见下表</w:t>
      </w:r>
    </w:p>
    <w:tbl>
      <w:tblPr>
        <w:tblStyle w:val="5"/>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689"/>
        <w:gridCol w:w="1417"/>
        <w:gridCol w:w="1701"/>
        <w:gridCol w:w="1370"/>
        <w:gridCol w:w="1418"/>
      </w:tblGrid>
      <w:tr w14:paraId="1B6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1CA2B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A64EF7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产品名称</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161E50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7CE7DD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规格型号</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4F426C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D0F485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tc>
      </w:tr>
      <w:tr w14:paraId="1C77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74534F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42BD05D">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0CF9810">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0582B31">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3B918E52">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9035746">
            <w:pPr>
              <w:spacing w:line="360" w:lineRule="auto"/>
              <w:rPr>
                <w:rFonts w:hint="eastAsia" w:ascii="宋体" w:hAnsi="宋体" w:eastAsia="宋体" w:cs="宋体"/>
                <w:sz w:val="24"/>
                <w:szCs w:val="24"/>
              </w:rPr>
            </w:pPr>
          </w:p>
        </w:tc>
      </w:tr>
      <w:tr w14:paraId="6AD4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C1B2C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71D20E6">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238257D">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7C8924">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1A5361C">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1486F27">
            <w:pPr>
              <w:spacing w:line="360" w:lineRule="auto"/>
              <w:rPr>
                <w:rFonts w:hint="eastAsia" w:ascii="宋体" w:hAnsi="宋体" w:eastAsia="宋体" w:cs="宋体"/>
                <w:sz w:val="24"/>
                <w:szCs w:val="24"/>
              </w:rPr>
            </w:pPr>
          </w:p>
        </w:tc>
      </w:tr>
      <w:tr w14:paraId="2CFC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788" w:type="dxa"/>
            <w:gridSpan w:val="3"/>
            <w:tcBorders>
              <w:top w:val="single" w:color="auto" w:sz="4" w:space="0"/>
              <w:left w:val="single" w:color="auto" w:sz="4" w:space="0"/>
              <w:bottom w:val="single" w:color="auto" w:sz="4" w:space="0"/>
              <w:right w:val="single" w:color="auto" w:sz="4" w:space="0"/>
            </w:tcBorders>
            <w:noWrap w:val="0"/>
            <w:vAlign w:val="center"/>
          </w:tcPr>
          <w:p w14:paraId="4B7B52E1">
            <w:pPr>
              <w:spacing w:line="360" w:lineRule="auto"/>
              <w:jc w:val="center"/>
              <w:rPr>
                <w:rFonts w:hint="eastAsia" w:ascii="宋体" w:hAnsi="宋体" w:eastAsia="宋体" w:cs="宋体"/>
                <w:b/>
                <w:sz w:val="24"/>
                <w:szCs w:val="24"/>
              </w:rPr>
            </w:pPr>
            <w:bookmarkStart w:id="0" w:name="_Hlk25834437"/>
            <w:r>
              <w:rPr>
                <w:rFonts w:hint="eastAsia" w:ascii="宋体" w:hAnsi="宋体" w:eastAsia="宋体" w:cs="宋体"/>
                <w:b/>
                <w:sz w:val="24"/>
                <w:szCs w:val="24"/>
              </w:rPr>
              <w:t>单项合计金额大写</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0C5206C">
            <w:pPr>
              <w:spacing w:line="360" w:lineRule="auto"/>
              <w:jc w:val="center"/>
              <w:rPr>
                <w:rFonts w:hint="eastAsia" w:ascii="宋体" w:hAnsi="宋体" w:eastAsia="宋体" w:cs="宋体"/>
                <w:b/>
                <w:sz w:val="24"/>
                <w:szCs w:val="24"/>
              </w:rPr>
            </w:pPr>
          </w:p>
        </w:tc>
        <w:tc>
          <w:tcPr>
            <w:tcW w:w="2788" w:type="dxa"/>
            <w:gridSpan w:val="2"/>
            <w:tcBorders>
              <w:top w:val="single" w:color="auto" w:sz="4" w:space="0"/>
              <w:left w:val="single" w:color="auto" w:sz="4" w:space="0"/>
              <w:bottom w:val="single" w:color="auto" w:sz="4" w:space="0"/>
              <w:right w:val="single" w:color="auto" w:sz="4" w:space="0"/>
            </w:tcBorders>
            <w:noWrap w:val="0"/>
            <w:vAlign w:val="center"/>
          </w:tcPr>
          <w:p w14:paraId="75D3B41D">
            <w:pPr>
              <w:spacing w:line="360" w:lineRule="auto"/>
              <w:ind w:left="-141" w:leftChars="-67" w:right="-69" w:rightChars="-33" w:firstLine="241" w:firstLineChars="100"/>
              <w:rPr>
                <w:rFonts w:hint="eastAsia" w:ascii="宋体" w:hAnsi="宋体" w:eastAsia="宋体" w:cs="宋体"/>
                <w:b/>
                <w:sz w:val="24"/>
                <w:szCs w:val="24"/>
              </w:rPr>
            </w:pPr>
            <w:r>
              <w:rPr>
                <w:rFonts w:hint="eastAsia" w:ascii="宋体" w:hAnsi="宋体" w:eastAsia="宋体" w:cs="宋体"/>
                <w:b/>
                <w:sz w:val="24"/>
                <w:szCs w:val="24"/>
              </w:rPr>
              <w:t>小写：</w:t>
            </w:r>
          </w:p>
        </w:tc>
      </w:tr>
      <w:bookmarkEnd w:id="0"/>
    </w:tbl>
    <w:p w14:paraId="10021C0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2.合同价款</w:t>
      </w:r>
    </w:p>
    <w:p w14:paraId="7EFEB4D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val="en-US" w:eastAsia="zh-CN"/>
        </w:rPr>
        <w:t>2.1</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报价是供应商为完成本次</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所要求的货物、服务且验收合格的所有费用，包括</w:t>
      </w:r>
      <w:r>
        <w:rPr>
          <w:rFonts w:hint="eastAsia" w:ascii="宋体" w:hAnsi="宋体" w:eastAsia="宋体" w:cs="宋体"/>
          <w:snapToGrid w:val="0"/>
          <w:spacing w:val="12"/>
          <w:sz w:val="24"/>
          <w:szCs w:val="24"/>
          <w:lang w:val="en-US" w:eastAsia="zh-CN"/>
        </w:rPr>
        <w:t>但不限于</w:t>
      </w:r>
      <w:r>
        <w:rPr>
          <w:rFonts w:hint="eastAsia" w:ascii="宋体" w:hAnsi="宋体" w:eastAsia="宋体" w:cs="宋体"/>
          <w:snapToGrid w:val="0"/>
          <w:spacing w:val="12"/>
          <w:sz w:val="24"/>
          <w:szCs w:val="24"/>
        </w:rPr>
        <w:t>产品(设备)费、材料、安装调试费、运杂费（含保险）、仓储保管费、技术培训费、劳务、风险、利润、规费、税金、</w:t>
      </w:r>
      <w:r>
        <w:rPr>
          <w:rFonts w:hint="eastAsia" w:ascii="宋体" w:hAnsi="宋体" w:eastAsia="宋体" w:cs="宋体"/>
          <w:snapToGrid w:val="0"/>
          <w:spacing w:val="12"/>
          <w:sz w:val="24"/>
          <w:szCs w:val="24"/>
          <w:lang w:val="en-US" w:eastAsia="zh-CN"/>
        </w:rPr>
        <w:t>验收、</w:t>
      </w:r>
      <w:r>
        <w:rPr>
          <w:rFonts w:hint="eastAsia" w:ascii="宋体" w:hAnsi="宋体" w:eastAsia="宋体" w:cs="宋体"/>
          <w:snapToGrid w:val="0"/>
          <w:spacing w:val="12"/>
          <w:sz w:val="24"/>
          <w:szCs w:val="24"/>
          <w:lang w:eastAsia="zh-CN"/>
        </w:rPr>
        <w:t>招标代理服务费、</w:t>
      </w:r>
      <w:r>
        <w:rPr>
          <w:rFonts w:hint="eastAsia" w:ascii="宋体" w:hAnsi="宋体" w:eastAsia="宋体" w:cs="宋体"/>
          <w:snapToGrid w:val="0"/>
          <w:spacing w:val="12"/>
          <w:sz w:val="24"/>
          <w:szCs w:val="24"/>
        </w:rPr>
        <w:t>政策性文件规定的各项应有费用等其他一切相关费用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供应商所报的价格应考虑到可能发生的所有与完成本</w:t>
      </w:r>
      <w:r>
        <w:rPr>
          <w:rFonts w:hint="eastAsia" w:ascii="宋体" w:hAnsi="宋体" w:eastAsia="宋体" w:cs="宋体"/>
          <w:snapToGrid w:val="0"/>
          <w:spacing w:val="12"/>
          <w:sz w:val="24"/>
          <w:szCs w:val="24"/>
          <w:lang w:val="en-US" w:eastAsia="zh-CN"/>
        </w:rPr>
        <w:t>次谈判</w:t>
      </w:r>
      <w:r>
        <w:rPr>
          <w:rFonts w:hint="eastAsia" w:ascii="宋体" w:hAnsi="宋体" w:eastAsia="宋体" w:cs="宋体"/>
          <w:snapToGrid w:val="0"/>
          <w:spacing w:val="12"/>
          <w:sz w:val="24"/>
          <w:szCs w:val="24"/>
        </w:rPr>
        <w:t>相关</w:t>
      </w:r>
      <w:r>
        <w:rPr>
          <w:rFonts w:hint="eastAsia" w:ascii="宋体" w:hAnsi="宋体" w:eastAsia="宋体" w:cs="宋体"/>
          <w:snapToGrid w:val="0"/>
          <w:spacing w:val="12"/>
          <w:sz w:val="24"/>
          <w:szCs w:val="24"/>
          <w:lang w:val="en-US" w:eastAsia="zh-CN"/>
        </w:rPr>
        <w:t>货物、</w:t>
      </w:r>
      <w:r>
        <w:rPr>
          <w:rFonts w:hint="eastAsia" w:ascii="宋体" w:hAnsi="宋体" w:eastAsia="宋体" w:cs="宋体"/>
          <w:snapToGrid w:val="0"/>
          <w:spacing w:val="12"/>
          <w:sz w:val="24"/>
          <w:szCs w:val="24"/>
        </w:rPr>
        <w:t>服务及履行合同义务有关的一切费用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任何有选择的报价将不予接受，按无效</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处理。</w:t>
      </w:r>
    </w:p>
    <w:p w14:paraId="05C7BFD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所报的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价在合同执行过程中是固定不变的，不得以任何理由予以变更。任何包含价格调整要求的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，将被认为是非响应性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而予以拒绝。</w:t>
      </w:r>
    </w:p>
    <w:p w14:paraId="51FBC580">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在</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过程中采取二次报价的形式，即各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响应文件中的报价即为第一次报价，能满足竞争性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文件实质性响应要求且最后报价最低的原则进行评审。如采购需求没有实质性变化，各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报价应逐次降低，本次报价超过上次报价为无效报价。</w:t>
      </w:r>
    </w:p>
    <w:p w14:paraId="4B66101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2.2固定</w:t>
      </w:r>
      <w:r>
        <w:rPr>
          <w:rFonts w:hint="eastAsia" w:ascii="宋体" w:hAnsi="宋体" w:eastAsia="宋体" w:cs="宋体"/>
          <w:snapToGrid w:val="0"/>
          <w:spacing w:val="12"/>
          <w:sz w:val="24"/>
          <w:szCs w:val="24"/>
          <w:lang w:eastAsia="zh-CN"/>
        </w:rPr>
        <w:t>总价</w:t>
      </w:r>
      <w:r>
        <w:rPr>
          <w:rFonts w:hint="eastAsia" w:ascii="宋体" w:hAnsi="宋体" w:eastAsia="宋体" w:cs="宋体"/>
          <w:snapToGrid w:val="0"/>
          <w:spacing w:val="12"/>
          <w:sz w:val="24"/>
          <w:szCs w:val="24"/>
        </w:rPr>
        <w:t>合同，合同</w:t>
      </w:r>
      <w:r>
        <w:rPr>
          <w:rFonts w:hint="eastAsia" w:ascii="宋体" w:hAnsi="宋体" w:eastAsia="宋体" w:cs="宋体"/>
          <w:snapToGrid w:val="0"/>
          <w:spacing w:val="12"/>
          <w:sz w:val="24"/>
          <w:szCs w:val="24"/>
          <w:lang w:eastAsia="zh-CN"/>
        </w:rPr>
        <w:t>总</w:t>
      </w:r>
      <w:r>
        <w:rPr>
          <w:rFonts w:hint="eastAsia" w:ascii="宋体" w:hAnsi="宋体" w:eastAsia="宋体" w:cs="宋体"/>
          <w:snapToGrid w:val="0"/>
          <w:spacing w:val="12"/>
          <w:sz w:val="24"/>
          <w:szCs w:val="24"/>
        </w:rPr>
        <w:t>价固定不变，不受市场价格变化等因素的影响。</w:t>
      </w:r>
    </w:p>
    <w:p w14:paraId="02BF1586">
      <w:pPr>
        <w:spacing w:line="360" w:lineRule="auto"/>
        <w:rPr>
          <w:rFonts w:hint="eastAsia" w:ascii="宋体" w:hAnsi="宋体" w:eastAsia="宋体" w:cs="宋体"/>
          <w:b/>
          <w:snapToGrid w:val="0"/>
          <w:spacing w:val="12"/>
          <w:sz w:val="24"/>
          <w:szCs w:val="24"/>
          <w:highlight w:val="none"/>
        </w:rPr>
      </w:pPr>
      <w:r>
        <w:rPr>
          <w:rFonts w:hint="eastAsia" w:ascii="宋体" w:hAnsi="宋体" w:eastAsia="宋体" w:cs="宋体"/>
          <w:b/>
          <w:snapToGrid w:val="0"/>
          <w:spacing w:val="12"/>
          <w:sz w:val="24"/>
          <w:szCs w:val="24"/>
        </w:rPr>
        <w:t>3.</w:t>
      </w:r>
      <w:r>
        <w:rPr>
          <w:rFonts w:hint="eastAsia" w:ascii="宋体" w:hAnsi="宋体" w:eastAsia="宋体" w:cs="宋体"/>
          <w:b/>
          <w:snapToGrid w:val="0"/>
          <w:spacing w:val="12"/>
          <w:sz w:val="24"/>
          <w:szCs w:val="24"/>
          <w:highlight w:val="none"/>
        </w:rPr>
        <w:t>款项结算</w:t>
      </w:r>
    </w:p>
    <w:p w14:paraId="48D9F0ED">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3.1付款方式：货到验收合格后，达到付款条件 15 日内，支付合同总金额的100.00%。</w:t>
      </w:r>
    </w:p>
    <w:p w14:paraId="4245CF79">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3.2结算方式：乙方持验收合格单，全额合规发票（按合同总价值开甲方），中标通知书、合同，与甲方结算。</w:t>
      </w:r>
    </w:p>
    <w:p w14:paraId="13C20546">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3.3支付方式：银行转帐。</w:t>
      </w:r>
    </w:p>
    <w:p w14:paraId="18768EF6">
      <w:pPr>
        <w:adjustRightInd w:val="0"/>
        <w:snapToGrid w:val="0"/>
        <w:spacing w:line="360" w:lineRule="auto"/>
        <w:rPr>
          <w:rFonts w:hint="eastAsia" w:ascii="宋体" w:hAnsi="宋体" w:eastAsia="宋体" w:cs="宋体"/>
          <w:b/>
          <w:spacing w:val="12"/>
          <w:sz w:val="24"/>
          <w:szCs w:val="24"/>
          <w:highlight w:val="none"/>
        </w:rPr>
      </w:pPr>
      <w:r>
        <w:rPr>
          <w:rFonts w:hint="eastAsia" w:ascii="宋体" w:hAnsi="宋体" w:eastAsia="宋体" w:cs="宋体"/>
          <w:b/>
          <w:snapToGrid w:val="0"/>
          <w:spacing w:val="12"/>
          <w:sz w:val="24"/>
          <w:szCs w:val="24"/>
          <w:highlight w:val="none"/>
        </w:rPr>
        <w:t>4.</w:t>
      </w:r>
      <w:r>
        <w:rPr>
          <w:rFonts w:hint="eastAsia" w:ascii="宋体" w:hAnsi="宋体" w:eastAsia="宋体" w:cs="宋体"/>
          <w:b/>
          <w:spacing w:val="12"/>
          <w:sz w:val="24"/>
          <w:szCs w:val="24"/>
          <w:highlight w:val="none"/>
        </w:rPr>
        <w:t>供货期和交货地点</w:t>
      </w:r>
    </w:p>
    <w:p w14:paraId="4DD6C6A6">
      <w:pPr>
        <w:adjustRightInd w:val="0"/>
        <w:snapToGrid w:val="0"/>
        <w:spacing w:line="360" w:lineRule="auto"/>
        <w:ind w:firstLine="528" w:firstLineChars="200"/>
        <w:rPr>
          <w:rFonts w:hint="eastAsia" w:ascii="宋体" w:hAnsi="宋体" w:eastAsia="宋体" w:cs="宋体"/>
          <w:spacing w:val="12"/>
          <w:sz w:val="24"/>
          <w:szCs w:val="24"/>
          <w:highlight w:val="yellow"/>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1</w:t>
      </w:r>
      <w:r>
        <w:rPr>
          <w:rFonts w:hint="eastAsia" w:ascii="宋体" w:hAnsi="宋体" w:eastAsia="宋体" w:cs="宋体"/>
          <w:spacing w:val="12"/>
          <w:sz w:val="24"/>
          <w:szCs w:val="24"/>
          <w:highlight w:val="none"/>
        </w:rPr>
        <w:t>供货期：30</w:t>
      </w:r>
      <w:r>
        <w:rPr>
          <w:rFonts w:hint="eastAsia" w:ascii="宋体" w:hAnsi="宋体" w:cs="宋体"/>
          <w:spacing w:val="12"/>
          <w:sz w:val="24"/>
          <w:szCs w:val="24"/>
          <w:highlight w:val="none"/>
          <w:lang w:val="en-US" w:eastAsia="zh-CN"/>
        </w:rPr>
        <w:t>个</w:t>
      </w:r>
      <w:r>
        <w:rPr>
          <w:rFonts w:hint="eastAsia" w:ascii="宋体" w:hAnsi="宋体" w:eastAsia="宋体" w:cs="宋体"/>
          <w:spacing w:val="12"/>
          <w:sz w:val="24"/>
          <w:szCs w:val="24"/>
          <w:highlight w:val="none"/>
        </w:rPr>
        <w:t>日历日</w:t>
      </w:r>
    </w:p>
    <w:p w14:paraId="2E25E82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2</w:t>
      </w:r>
      <w:r>
        <w:rPr>
          <w:rFonts w:hint="eastAsia" w:ascii="宋体" w:hAnsi="宋体" w:eastAsia="宋体" w:cs="宋体"/>
          <w:spacing w:val="12"/>
          <w:sz w:val="24"/>
          <w:szCs w:val="24"/>
          <w:highlight w:val="none"/>
        </w:rPr>
        <w:t>交货地点：西安文理学院</w:t>
      </w:r>
      <w:r>
        <w:rPr>
          <w:rFonts w:hint="eastAsia" w:ascii="宋体" w:hAnsi="宋体" w:eastAsia="宋体" w:cs="宋体"/>
          <w:spacing w:val="12"/>
          <w:sz w:val="24"/>
          <w:szCs w:val="24"/>
        </w:rPr>
        <w:t>。</w:t>
      </w:r>
    </w:p>
    <w:p w14:paraId="60BC667C">
      <w:pPr>
        <w:numPr>
          <w:ilvl w:val="0"/>
          <w:numId w:val="1"/>
        </w:num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质量保证</w:t>
      </w:r>
    </w:p>
    <w:p w14:paraId="795A7CF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5.1乙方产品质量需达到国家标准或行业标准，这些标准和技术规范应为协议签订日为止最新公布发行的标准和技术规范。</w:t>
      </w:r>
    </w:p>
    <w:p w14:paraId="33E5B39B">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pacing w:val="12"/>
          <w:sz w:val="24"/>
          <w:szCs w:val="24"/>
        </w:rPr>
        <w:t>5.2如乙方产品达不到本合同标准，出现三次以上问题，则视为乙方违约,甲方有权拒绝接收乙方货物,按照合同约定追究乙方违约责任。</w:t>
      </w:r>
    </w:p>
    <w:p w14:paraId="761F3565">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5.3关于产品质量，乙方所供货物必须执行下列条款：</w:t>
      </w:r>
    </w:p>
    <w:p w14:paraId="6684E1A8">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5.3.1保证技术指标先进、质量性能可靠、进货渠道正规，配置合理，全面满足要求。</w:t>
      </w:r>
    </w:p>
    <w:p w14:paraId="764414A6">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5.3.2符合国家有关规范要求，确保达到最佳运行状态。</w:t>
      </w:r>
    </w:p>
    <w:p w14:paraId="456E74C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5.3.3具有良好的外观，适合安装场所的使用。</w:t>
      </w:r>
    </w:p>
    <w:p w14:paraId="61DF7A76">
      <w:pPr>
        <w:adjustRightInd w:val="0"/>
        <w:snapToGrid w:val="0"/>
        <w:spacing w:line="360" w:lineRule="auto"/>
        <w:ind w:firstLine="528" w:firstLineChars="200"/>
        <w:rPr>
          <w:rFonts w:hint="eastAsia" w:ascii="宋体" w:hAnsi="宋体" w:eastAsia="宋体" w:cs="宋体"/>
          <w:spacing w:val="12"/>
          <w:sz w:val="24"/>
          <w:szCs w:val="24"/>
          <w:highlight w:val="none"/>
        </w:rPr>
      </w:pPr>
      <w:r>
        <w:rPr>
          <w:rFonts w:hint="eastAsia" w:ascii="宋体" w:hAnsi="宋体" w:eastAsia="宋体" w:cs="宋体"/>
          <w:spacing w:val="12"/>
          <w:sz w:val="24"/>
          <w:szCs w:val="24"/>
        </w:rPr>
        <w:t>5.4乙方所供产品因侵权（包括但不限于侵犯知识产权以及因产品质量问</w:t>
      </w:r>
      <w:r>
        <w:rPr>
          <w:rFonts w:hint="eastAsia" w:ascii="宋体" w:hAnsi="宋体" w:eastAsia="宋体" w:cs="宋体"/>
          <w:spacing w:val="12"/>
          <w:sz w:val="24"/>
          <w:szCs w:val="24"/>
          <w:highlight w:val="none"/>
        </w:rPr>
        <w:t>题导致甲乙双方或第三方人身、财产遭受损失）而产生的一切后果由乙方自行负责，由此给甲方造成任何损失的，乙方承担赔偿责任。</w:t>
      </w:r>
    </w:p>
    <w:p w14:paraId="45298B82">
      <w:pPr>
        <w:adjustRightInd w:val="0"/>
        <w:snapToGrid w:val="0"/>
        <w:spacing w:line="360" w:lineRule="auto"/>
        <w:rPr>
          <w:rFonts w:hint="eastAsia" w:ascii="宋体" w:hAnsi="宋体" w:eastAsia="宋体" w:cs="宋体"/>
          <w:b/>
          <w:bCs/>
          <w:snapToGrid w:val="0"/>
          <w:spacing w:val="12"/>
          <w:sz w:val="24"/>
          <w:szCs w:val="24"/>
          <w:highlight w:val="none"/>
        </w:rPr>
      </w:pPr>
      <w:r>
        <w:rPr>
          <w:rFonts w:hint="eastAsia" w:ascii="宋体" w:hAnsi="宋体" w:eastAsia="宋体" w:cs="宋体"/>
          <w:b/>
          <w:bCs/>
          <w:snapToGrid w:val="0"/>
          <w:spacing w:val="12"/>
          <w:sz w:val="24"/>
          <w:szCs w:val="24"/>
          <w:highlight w:val="none"/>
        </w:rPr>
        <w:t>6.包装和储运</w:t>
      </w:r>
    </w:p>
    <w:p w14:paraId="54E134C9">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6.1乙方应为</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提供适宜的包装方式，</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采用密封形式，包装上应注明防潮、防湿、</w:t>
      </w:r>
      <w:r>
        <w:rPr>
          <w:rFonts w:hint="eastAsia" w:ascii="宋体" w:hAnsi="宋体" w:eastAsia="宋体" w:cs="宋体"/>
          <w:spacing w:val="12"/>
          <w:sz w:val="24"/>
          <w:szCs w:val="24"/>
        </w:rPr>
        <w:t>防震、防锈、忌粗暴搬运。对于由于包装不良所发生的损失及由于采用不充分或不妥善的防护措施而造成的任何破损，乙方应承担由此而产生的一切费用和损失。</w:t>
      </w:r>
    </w:p>
    <w:p w14:paraId="72285577">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6.2乙方负责无偿将</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运送至甲方指定交货地点。运输过程中，</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毁损、丢失及发生事故等风险、费用均由乙方承担。</w:t>
      </w:r>
    </w:p>
    <w:p w14:paraId="1FDDA3E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6.3</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运送至甲方提定地点后，由甲乙双方共同对</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进行检验并办理相关</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移交手续。</w:t>
      </w:r>
    </w:p>
    <w:p w14:paraId="2FC797BF">
      <w:p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7.售后服务</w:t>
      </w:r>
    </w:p>
    <w:p w14:paraId="7EB5EC79">
      <w:pPr>
        <w:adjustRightInd w:val="0"/>
        <w:snapToGrid w:val="0"/>
        <w:spacing w:line="360" w:lineRule="auto"/>
        <w:ind w:firstLine="264" w:firstLineChars="100"/>
        <w:rPr>
          <w:rFonts w:hint="default" w:ascii="宋体" w:hAnsi="宋体" w:eastAsia="宋体" w:cs="宋体"/>
          <w:spacing w:val="12"/>
          <w:sz w:val="24"/>
          <w:szCs w:val="24"/>
          <w:u w:val="single"/>
          <w:lang w:val="en-US" w:eastAsia="zh-CN"/>
        </w:rPr>
      </w:pPr>
      <w:r>
        <w:rPr>
          <w:rFonts w:hint="eastAsia" w:ascii="宋体" w:hAnsi="宋体" w:eastAsia="宋体" w:cs="宋体"/>
          <w:spacing w:val="12"/>
          <w:sz w:val="24"/>
          <w:szCs w:val="24"/>
          <w:u w:val="single"/>
          <w:lang w:val="en-US" w:eastAsia="zh-CN"/>
        </w:rPr>
        <w:t xml:space="preserve">      </w:t>
      </w:r>
      <w:r>
        <w:rPr>
          <w:rFonts w:hint="eastAsia" w:ascii="宋体" w:hAnsi="宋体" w:cs="宋体"/>
          <w:spacing w:val="12"/>
          <w:sz w:val="24"/>
          <w:szCs w:val="24"/>
          <w:u w:val="single"/>
          <w:lang w:val="en-US" w:eastAsia="zh-CN"/>
        </w:rPr>
        <w:t xml:space="preserve"> </w:t>
      </w:r>
    </w:p>
    <w:p w14:paraId="6695EC29">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pacing w:val="12"/>
          <w:sz w:val="24"/>
          <w:szCs w:val="24"/>
        </w:rPr>
        <w:t>8.</w:t>
      </w:r>
      <w:r>
        <w:rPr>
          <w:rFonts w:hint="eastAsia" w:ascii="宋体" w:hAnsi="宋体" w:eastAsia="宋体" w:cs="宋体"/>
          <w:b/>
          <w:bCs/>
          <w:snapToGrid w:val="0"/>
          <w:spacing w:val="12"/>
          <w:sz w:val="24"/>
          <w:szCs w:val="24"/>
        </w:rPr>
        <w:t>验收</w:t>
      </w:r>
    </w:p>
    <w:p w14:paraId="2D0B75DB">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8.1乙方送货时，需附上送货清单，经甲方负责人清点验收合格后，在送货清单上签字确认作为双方结算的依据，双方留底。</w:t>
      </w:r>
    </w:p>
    <w:p w14:paraId="564C19F3">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8.2在验收过程中，如发现产品的品名、规格/型号与甲方需要的产品不符或是无法使用时，甲方有权要求乙方无条件进行退换。</w:t>
      </w:r>
    </w:p>
    <w:p w14:paraId="2BE488EE">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8.3产品在开始使用后出现质量问题的，甲方及时向乙方反馈意见并停止使用，乙方在接到甲方的问题反馈后，应立即作出产品更换处理意见，最终得到甲方的认可为止。</w:t>
      </w:r>
    </w:p>
    <w:p w14:paraId="0587DA1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9.违约责任</w:t>
      </w:r>
    </w:p>
    <w:p w14:paraId="4FA261A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9.1按《中华人民共和国民法典》中的相关条款执行。</w:t>
      </w:r>
    </w:p>
    <w:p w14:paraId="7769497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未按合同及招标文件要求提供产品、服务或产品质量不能满足合同要求，甲方有权依据《民法典》有关条款及合同约定解除合同，合同自书面解除通知到达乙方之日起解除，并按以下两种方式追究乙方违约责任：</w:t>
      </w:r>
    </w:p>
    <w:p w14:paraId="0E64C86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9.2.1乙方赔偿甲方解除合同的全部损失（包括但不限于重新采购产生的费用）；</w:t>
      </w:r>
    </w:p>
    <w:p w14:paraId="56A9DE8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9.2.2乙方支付甲方违约金，违约金计算方法：乙方支付甲方5万元违约金。</w:t>
      </w:r>
    </w:p>
    <w:p w14:paraId="06F345B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10.合同争议解决的方式</w:t>
      </w:r>
    </w:p>
    <w:p w14:paraId="1232358B">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本合同在履行过程中发生的争议，由甲、乙双方当事人协商解决，协商不成的依法向甲方所在地人民法院起诉。</w:t>
      </w:r>
    </w:p>
    <w:p w14:paraId="0236CC7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11.其他事项</w:t>
      </w:r>
    </w:p>
    <w:p w14:paraId="5D860EA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 xml:space="preserve">11.1合同未尽事宜，由甲、乙双方协商，经见证方确认后，签订补充协议，与本合同具有同等法律效力。补充协议与本协议不一致的，以补充协议为准。 </w:t>
      </w:r>
    </w:p>
    <w:p w14:paraId="5A8712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11.2合同一经签订，不得擅自变更、中止或终止合同。对确需变更、调整或中止、终止合同的，有法律规定的按照法律规定，除合同约定外，由甲乙双方再行协商，协商一致前，原合同或条款继续履行。</w:t>
      </w:r>
    </w:p>
    <w:p w14:paraId="185FCD5D">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11.3本合同按照中华人民共和国的现行法律进行解释。</w:t>
      </w:r>
    </w:p>
    <w:p w14:paraId="54814E8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12.</w:t>
      </w:r>
      <w:r>
        <w:rPr>
          <w:rFonts w:hint="eastAsia" w:ascii="宋体" w:hAnsi="宋体" w:eastAsia="宋体" w:cs="宋体"/>
          <w:b/>
          <w:sz w:val="24"/>
          <w:szCs w:val="24"/>
        </w:rPr>
        <w:t>合同的生效、变更及合同份数</w:t>
      </w:r>
    </w:p>
    <w:p w14:paraId="3FB5D50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12.1.本合同自双方法定代表人或者授权签字人签字并加盖公章之日起生效。</w:t>
      </w:r>
    </w:p>
    <w:p w14:paraId="6399EE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12.2.本合同履行期内，甲乙双方均不得随意变更或解除合同。未尽事宜，由双方共同协商达成补充协议解决。补充协议与本合同不一致的，以补充协议为准。</w:t>
      </w:r>
    </w:p>
    <w:p w14:paraId="56E66891">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12.3.因本合同引起的任何争议由双方协商解决，协商不成的，向甲方所在地人民法院提起诉讼解决。</w:t>
      </w:r>
    </w:p>
    <w:p w14:paraId="33FBB000">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napToGrid w:val="0"/>
          <w:spacing w:val="12"/>
          <w:sz w:val="24"/>
          <w:szCs w:val="24"/>
        </w:rPr>
        <w:t>12.4.本合同共</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页，一式</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份。甲方执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份，乙方执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份。附件为主合同的一部分，具有同等法律效力。</w:t>
      </w:r>
    </w:p>
    <w:p w14:paraId="20A13635">
      <w:pPr>
        <w:tabs>
          <w:tab w:val="left" w:pos="480"/>
        </w:tabs>
        <w:spacing w:line="360" w:lineRule="auto"/>
        <w:rPr>
          <w:rFonts w:hint="eastAsia" w:ascii="宋体" w:hAnsi="宋体" w:eastAsia="宋体" w:cs="宋体"/>
          <w:sz w:val="24"/>
          <w:szCs w:val="24"/>
        </w:rPr>
      </w:pPr>
    </w:p>
    <w:p w14:paraId="2DD857FB">
      <w:pPr>
        <w:tabs>
          <w:tab w:val="left" w:pos="480"/>
        </w:tabs>
        <w:spacing w:line="360" w:lineRule="auto"/>
        <w:rPr>
          <w:rFonts w:hint="eastAsia" w:ascii="宋体" w:hAnsi="宋体" w:eastAsia="宋体" w:cs="宋体"/>
          <w:sz w:val="24"/>
          <w:szCs w:val="24"/>
        </w:rPr>
      </w:pPr>
    </w:p>
    <w:p w14:paraId="2E3C100C">
      <w:pPr>
        <w:tabs>
          <w:tab w:val="left" w:pos="480"/>
        </w:tabs>
        <w:spacing w:line="360" w:lineRule="auto"/>
        <w:rPr>
          <w:rFonts w:hint="eastAsia" w:ascii="宋体" w:hAnsi="宋体" w:eastAsia="宋体" w:cs="宋体"/>
          <w:sz w:val="24"/>
          <w:szCs w:val="24"/>
        </w:rPr>
      </w:pPr>
    </w:p>
    <w:p w14:paraId="5720CC9A">
      <w:pPr>
        <w:tabs>
          <w:tab w:val="left" w:pos="480"/>
        </w:tabs>
        <w:spacing w:line="360" w:lineRule="auto"/>
        <w:rPr>
          <w:rFonts w:hint="eastAsia" w:ascii="宋体" w:hAnsi="宋体" w:eastAsia="宋体" w:cs="宋体"/>
          <w:sz w:val="24"/>
          <w:szCs w:val="24"/>
        </w:rPr>
      </w:pPr>
    </w:p>
    <w:p w14:paraId="193ED1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6D8B9E29">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单位名称：                            单位名称:</w:t>
      </w:r>
    </w:p>
    <w:p w14:paraId="5C3E03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地  址：                              地  址：</w:t>
      </w:r>
    </w:p>
    <w:p w14:paraId="336E37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法定代表人：（签章）             </w:t>
      </w:r>
      <w:r>
        <w:rPr>
          <w:rFonts w:hint="eastAsia" w:ascii="宋体" w:hAnsi="宋体" w:cs="宋体"/>
          <w:sz w:val="24"/>
          <w:szCs w:val="24"/>
          <w:lang w:val="en-US" w:eastAsia="zh-CN"/>
        </w:rPr>
        <w:t xml:space="preserve"> </w:t>
      </w:r>
      <w:bookmarkStart w:id="1" w:name="_GoBack"/>
      <w:bookmarkEnd w:id="1"/>
      <w:r>
        <w:rPr>
          <w:rFonts w:hint="eastAsia" w:ascii="宋体" w:hAnsi="宋体" w:eastAsia="宋体" w:cs="宋体"/>
          <w:sz w:val="24"/>
          <w:szCs w:val="24"/>
        </w:rPr>
        <w:t xml:space="preserve">     法定代表人：（签字） </w:t>
      </w:r>
    </w:p>
    <w:p w14:paraId="1D611786">
      <w:pPr>
        <w:tabs>
          <w:tab w:val="left" w:pos="480"/>
        </w:tabs>
        <w:spacing w:line="360" w:lineRule="auto"/>
        <w:jc w:val="both"/>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2A82414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2249B"/>
    <w:multiLevelType w:val="singleLevel"/>
    <w:tmpl w:val="3AF2249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6E52D53"/>
    <w:rsid w:val="02186A33"/>
    <w:rsid w:val="02D1397D"/>
    <w:rsid w:val="04101CCF"/>
    <w:rsid w:val="08023A9E"/>
    <w:rsid w:val="09722ECD"/>
    <w:rsid w:val="0A2800E7"/>
    <w:rsid w:val="0B1C57E6"/>
    <w:rsid w:val="0B8C3FEE"/>
    <w:rsid w:val="11EB5F12"/>
    <w:rsid w:val="12186162"/>
    <w:rsid w:val="1BD9327F"/>
    <w:rsid w:val="201A79C2"/>
    <w:rsid w:val="217C6B87"/>
    <w:rsid w:val="2327012B"/>
    <w:rsid w:val="27EA72C8"/>
    <w:rsid w:val="2CD86C3B"/>
    <w:rsid w:val="2D302FAF"/>
    <w:rsid w:val="3AD46C94"/>
    <w:rsid w:val="404B17A6"/>
    <w:rsid w:val="41967399"/>
    <w:rsid w:val="46BE352B"/>
    <w:rsid w:val="4710374A"/>
    <w:rsid w:val="47A45C40"/>
    <w:rsid w:val="48E00EFA"/>
    <w:rsid w:val="4D7E7E95"/>
    <w:rsid w:val="510734C7"/>
    <w:rsid w:val="55524F2D"/>
    <w:rsid w:val="567D5FDA"/>
    <w:rsid w:val="56C8194B"/>
    <w:rsid w:val="5866141B"/>
    <w:rsid w:val="59E7658C"/>
    <w:rsid w:val="5AB7379D"/>
    <w:rsid w:val="5B506D2A"/>
    <w:rsid w:val="64C41542"/>
    <w:rsid w:val="69CA10DE"/>
    <w:rsid w:val="6FE74798"/>
    <w:rsid w:val="706A7177"/>
    <w:rsid w:val="70903082"/>
    <w:rsid w:val="71245578"/>
    <w:rsid w:val="71494FDF"/>
    <w:rsid w:val="74F6722B"/>
    <w:rsid w:val="76E52D53"/>
    <w:rsid w:val="78911745"/>
    <w:rsid w:val="78A31478"/>
    <w:rsid w:val="7FD91C23"/>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2174</Words>
  <Characters>2285</Characters>
  <Lines>0</Lines>
  <Paragraphs>0</Paragraphs>
  <TotalTime>4</TotalTime>
  <ScaleCrop>false</ScaleCrop>
  <LinksUpToDate>false</LinksUpToDate>
  <CharactersWithSpaces>2542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2023-10-10T04:19:00Z</dcterms:created>
  <dc:creator>Administrator</dc:creator>
  <cp:lastModifiedBy>Dream</cp:lastModifiedBy>
  <dcterms:modified xsi:type="dcterms:W3CDTF">2025-06-04T08:54:13Z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A833C70556294BD18B35251CB1D666E6_11</vt:lpwstr>
  </property>
  <property fmtid="{D5CDD505-2E9C-101B-9397-08002B2CF9AE}" pid="4" name="KSOTemplateDocerSaveRecord">
    <vt:lpwstr>eyJoZGlkIjoiODVjOGM0MDkxYzIwNWQzMTBkNDEyMmI3MTFhY2U4OTgifQ==</vt:lpwstr>
  </property>
</Properties>
</file>