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AB128">
      <w:pPr>
        <w:spacing w:line="560" w:lineRule="exact"/>
        <w:ind w:firstLine="0" w:firstLineChars="0"/>
        <w:jc w:val="center"/>
        <w:rPr>
          <w:rFonts w:hint="eastAsia" w:ascii="宋体" w:hAnsi="宋体" w:eastAsia="宋体" w:cs="宋体"/>
          <w:kern w:val="0"/>
          <w:sz w:val="24"/>
          <w:highlight w:val="none"/>
          <w:u w:val="single"/>
        </w:rPr>
      </w:pPr>
    </w:p>
    <w:p w14:paraId="040A08EF">
      <w:pPr>
        <w:spacing w:line="560" w:lineRule="exact"/>
        <w:ind w:firstLine="0" w:firstLineChars="0"/>
        <w:jc w:val="center"/>
        <w:rPr>
          <w:rFonts w:hint="eastAsia" w:ascii="宋体" w:hAnsi="宋体" w:eastAsia="宋体" w:cs="宋体"/>
          <w:kern w:val="0"/>
          <w:sz w:val="24"/>
          <w:highlight w:val="none"/>
          <w:u w:val="single"/>
        </w:rPr>
      </w:pPr>
    </w:p>
    <w:p w14:paraId="733B092F">
      <w:pPr>
        <w:spacing w:line="560" w:lineRule="exact"/>
        <w:ind w:firstLine="0" w:firstLineChars="0"/>
        <w:jc w:val="center"/>
        <w:rPr>
          <w:rFonts w:hint="eastAsia" w:ascii="宋体" w:hAnsi="宋体" w:eastAsia="宋体" w:cs="宋体"/>
          <w:kern w:val="0"/>
          <w:sz w:val="24"/>
          <w:highlight w:val="none"/>
          <w:u w:val="single"/>
        </w:rPr>
      </w:pPr>
    </w:p>
    <w:p w14:paraId="41288D04">
      <w:pPr>
        <w:spacing w:line="560" w:lineRule="exact"/>
        <w:ind w:firstLine="0" w:firstLineChars="0"/>
        <w:jc w:val="center"/>
        <w:rPr>
          <w:rFonts w:hint="eastAsia" w:ascii="宋体" w:hAnsi="宋体" w:eastAsia="宋体" w:cs="宋体"/>
          <w:kern w:val="0"/>
          <w:sz w:val="24"/>
          <w:highlight w:val="none"/>
          <w:u w:val="single"/>
        </w:rPr>
      </w:pPr>
    </w:p>
    <w:p w14:paraId="2ADEAFBC">
      <w:pPr>
        <w:spacing w:line="560" w:lineRule="exact"/>
        <w:ind w:firstLine="0" w:firstLineChars="0"/>
        <w:jc w:val="center"/>
        <w:rPr>
          <w:rFonts w:hint="eastAsia" w:ascii="宋体" w:hAnsi="宋体" w:eastAsia="宋体" w:cs="宋体"/>
          <w:kern w:val="0"/>
          <w:sz w:val="24"/>
          <w:highlight w:val="none"/>
          <w:u w:val="single"/>
        </w:rPr>
      </w:pPr>
    </w:p>
    <w:p w14:paraId="0C51B04C">
      <w:pPr>
        <w:spacing w:line="560" w:lineRule="exact"/>
        <w:ind w:firstLine="0" w:firstLineChars="0"/>
        <w:jc w:val="center"/>
        <w:rPr>
          <w:rFonts w:hint="eastAsia" w:ascii="宋体" w:hAnsi="宋体" w:eastAsia="宋体" w:cs="宋体"/>
          <w:bCs/>
          <w:color w:val="000000"/>
          <w:sz w:val="52"/>
          <w:szCs w:val="52"/>
          <w:highlight w:val="none"/>
        </w:rPr>
      </w:pP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sz w:val="52"/>
          <w:szCs w:val="52"/>
          <w:highlight w:val="none"/>
          <w:lang w:eastAsia="zh-CN"/>
        </w:rPr>
        <w:t>项目</w:t>
      </w:r>
      <w:r>
        <w:rPr>
          <w:rFonts w:hint="eastAsia" w:ascii="宋体" w:hAnsi="宋体" w:eastAsia="宋体" w:cs="宋体"/>
          <w:bCs/>
          <w:color w:val="000000"/>
          <w:sz w:val="52"/>
          <w:szCs w:val="52"/>
          <w:highlight w:val="none"/>
        </w:rPr>
        <w:t>合同</w:t>
      </w:r>
    </w:p>
    <w:p w14:paraId="0A8349AF">
      <w:pPr>
        <w:spacing w:line="500" w:lineRule="exact"/>
        <w:ind w:firstLine="720" w:firstLineChars="100"/>
        <w:jc w:val="center"/>
        <w:rPr>
          <w:rFonts w:hint="eastAsia" w:ascii="宋体" w:hAnsi="宋体" w:eastAsia="宋体" w:cs="宋体"/>
          <w:color w:val="000000"/>
          <w:sz w:val="72"/>
          <w:szCs w:val="72"/>
          <w:highlight w:val="none"/>
        </w:rPr>
      </w:pPr>
    </w:p>
    <w:p w14:paraId="45DD2545">
      <w:pPr>
        <w:spacing w:line="500" w:lineRule="exact"/>
        <w:ind w:firstLine="720" w:firstLineChars="100"/>
        <w:jc w:val="center"/>
        <w:rPr>
          <w:rFonts w:hint="eastAsia" w:ascii="宋体" w:hAnsi="宋体" w:eastAsia="宋体" w:cs="宋体"/>
          <w:color w:val="000000"/>
          <w:sz w:val="72"/>
          <w:szCs w:val="72"/>
          <w:highlight w:val="none"/>
        </w:rPr>
      </w:pPr>
    </w:p>
    <w:p w14:paraId="2C758E8F">
      <w:pPr>
        <w:spacing w:line="500" w:lineRule="exact"/>
        <w:ind w:firstLine="720" w:firstLineChars="100"/>
        <w:jc w:val="center"/>
        <w:rPr>
          <w:rFonts w:hint="eastAsia" w:ascii="宋体" w:hAnsi="宋体" w:eastAsia="宋体" w:cs="宋体"/>
          <w:color w:val="000000"/>
          <w:sz w:val="72"/>
          <w:szCs w:val="72"/>
          <w:highlight w:val="none"/>
        </w:rPr>
      </w:pPr>
    </w:p>
    <w:p w14:paraId="0F05C77D">
      <w:pPr>
        <w:spacing w:line="500" w:lineRule="exact"/>
        <w:ind w:firstLine="720" w:firstLineChars="100"/>
        <w:jc w:val="center"/>
        <w:rPr>
          <w:rFonts w:hint="eastAsia" w:ascii="宋体" w:hAnsi="宋体" w:eastAsia="宋体" w:cs="宋体"/>
          <w:color w:val="000000"/>
          <w:sz w:val="72"/>
          <w:szCs w:val="72"/>
          <w:highlight w:val="none"/>
        </w:rPr>
      </w:pPr>
    </w:p>
    <w:p w14:paraId="2DBD4120">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项目名称：</w:t>
      </w:r>
    </w:p>
    <w:p w14:paraId="5F4D2204">
      <w:pPr>
        <w:spacing w:line="500" w:lineRule="exact"/>
        <w:ind w:firstLine="560"/>
        <w:rPr>
          <w:rFonts w:hint="eastAsia" w:ascii="宋体" w:hAnsi="宋体" w:eastAsia="宋体" w:cs="宋体"/>
          <w:color w:val="auto"/>
          <w:sz w:val="28"/>
          <w:szCs w:val="28"/>
          <w:highlight w:val="none"/>
          <w:u w:val="single"/>
        </w:rPr>
      </w:pPr>
    </w:p>
    <w:p w14:paraId="68714154">
      <w:pPr>
        <w:spacing w:line="500" w:lineRule="exact"/>
        <w:ind w:firstLine="560"/>
        <w:rPr>
          <w:rFonts w:hint="default" w:ascii="宋体" w:hAnsi="宋体" w:eastAsia="宋体" w:cs="宋体"/>
          <w:color w:val="000000"/>
          <w:sz w:val="28"/>
          <w:szCs w:val="28"/>
          <w:highlight w:val="none"/>
          <w:lang w:val="en-US" w:eastAsia="zh-CN"/>
        </w:rPr>
      </w:pPr>
      <w:r>
        <w:rPr>
          <w:rFonts w:hint="eastAsia" w:ascii="宋体" w:hAnsi="宋体" w:eastAsia="宋体" w:cs="宋体"/>
          <w:color w:val="auto"/>
          <w:sz w:val="28"/>
          <w:szCs w:val="28"/>
          <w:highlight w:val="none"/>
          <w:u w:val="none"/>
        </w:rPr>
        <w:t xml:space="preserve">项目编号: </w:t>
      </w:r>
      <w:r>
        <w:rPr>
          <w:rFonts w:hint="eastAsia" w:ascii="宋体" w:hAnsi="宋体" w:eastAsia="宋体" w:cs="宋体"/>
          <w:color w:val="000000"/>
          <w:sz w:val="28"/>
          <w:szCs w:val="28"/>
          <w:highlight w:val="none"/>
        </w:rPr>
        <w:t>SDZC202</w:t>
      </w:r>
      <w:r>
        <w:rPr>
          <w:rFonts w:hint="eastAsia" w:ascii="宋体" w:hAnsi="宋体" w:eastAsia="宋体" w:cs="宋体"/>
          <w:color w:val="000000"/>
          <w:sz w:val="28"/>
          <w:szCs w:val="28"/>
          <w:highlight w:val="none"/>
          <w:lang w:val="en-US" w:eastAsia="zh-CN"/>
        </w:rPr>
        <w:t>5-114</w:t>
      </w:r>
    </w:p>
    <w:p w14:paraId="0AEBE97C">
      <w:pPr>
        <w:spacing w:line="500" w:lineRule="exact"/>
        <w:ind w:firstLine="560"/>
        <w:rPr>
          <w:rFonts w:hint="eastAsia" w:ascii="宋体" w:hAnsi="宋体" w:eastAsia="宋体" w:cs="宋体"/>
          <w:color w:val="auto"/>
          <w:sz w:val="28"/>
          <w:szCs w:val="28"/>
          <w:highlight w:val="none"/>
          <w:u w:val="single"/>
          <w:lang w:val="en-US" w:eastAsia="zh-CN"/>
        </w:rPr>
      </w:pPr>
    </w:p>
    <w:p w14:paraId="1B3E1DCF">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采购人（甲方）</w:t>
      </w:r>
      <w:r>
        <w:rPr>
          <w:rFonts w:hint="eastAsia" w:ascii="宋体" w:hAnsi="宋体" w:eastAsia="宋体" w:cs="宋体"/>
          <w:color w:val="000000"/>
          <w:sz w:val="28"/>
          <w:szCs w:val="28"/>
          <w:highlight w:val="none"/>
        </w:rPr>
        <w:t>:周至县人民法院</w:t>
      </w:r>
    </w:p>
    <w:p w14:paraId="1C8D54D9">
      <w:pPr>
        <w:spacing w:line="500" w:lineRule="exact"/>
        <w:ind w:firstLine="560"/>
        <w:rPr>
          <w:rFonts w:hint="eastAsia" w:ascii="宋体" w:hAnsi="宋体" w:eastAsia="宋体" w:cs="宋体"/>
          <w:color w:val="000000"/>
          <w:sz w:val="28"/>
          <w:szCs w:val="28"/>
          <w:highlight w:val="none"/>
          <w:lang w:eastAsia="zh-CN"/>
        </w:rPr>
      </w:pPr>
    </w:p>
    <w:p w14:paraId="0D4FDA8B">
      <w:pPr>
        <w:spacing w:line="500" w:lineRule="exact"/>
        <w:ind w:firstLine="560"/>
        <w:rPr>
          <w:rFonts w:hint="eastAsia" w:ascii="宋体" w:hAnsi="宋体" w:eastAsia="宋体" w:cs="宋体"/>
          <w:color w:val="000000"/>
          <w:sz w:val="28"/>
          <w:szCs w:val="28"/>
          <w:highlight w:val="none"/>
        </w:rPr>
      </w:pPr>
      <w:r>
        <w:rPr>
          <w:rFonts w:hint="eastAsia" w:ascii="宋体" w:hAnsi="宋体" w:cs="宋体"/>
          <w:color w:val="000000"/>
          <w:sz w:val="28"/>
          <w:szCs w:val="28"/>
          <w:highlight w:val="none"/>
          <w:lang w:eastAsia="zh-CN"/>
        </w:rPr>
        <w:t>服务单位</w:t>
      </w:r>
      <w:r>
        <w:rPr>
          <w:rFonts w:hint="eastAsia" w:ascii="宋体" w:hAnsi="宋体" w:eastAsia="宋体" w:cs="宋体"/>
          <w:color w:val="000000"/>
          <w:sz w:val="28"/>
          <w:szCs w:val="28"/>
          <w:highlight w:val="none"/>
        </w:rPr>
        <w:t xml:space="preserve">（乙方）： </w:t>
      </w:r>
    </w:p>
    <w:p w14:paraId="381D0B9E">
      <w:pPr>
        <w:spacing w:line="500" w:lineRule="exact"/>
        <w:ind w:firstLine="560"/>
        <w:jc w:val="cente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 </w:t>
      </w:r>
    </w:p>
    <w:p w14:paraId="7D4F5BF4">
      <w:pPr>
        <w:spacing w:line="500" w:lineRule="exact"/>
        <w:ind w:firstLine="560"/>
        <w:jc w:val="left"/>
        <w:rPr>
          <w:rFonts w:hint="eastAsia" w:ascii="宋体" w:hAnsi="宋体" w:eastAsia="宋体" w:cs="宋体"/>
          <w:color w:val="000000"/>
          <w:sz w:val="28"/>
          <w:szCs w:val="28"/>
          <w:highlight w:val="none"/>
          <w:u w:val="single"/>
        </w:rPr>
      </w:pPr>
      <w:r>
        <w:rPr>
          <w:rFonts w:hint="eastAsia" w:ascii="宋体" w:hAnsi="宋体" w:eastAsia="宋体" w:cs="宋体"/>
          <w:color w:val="000000"/>
          <w:sz w:val="28"/>
          <w:szCs w:val="28"/>
          <w:highlight w:val="none"/>
        </w:rPr>
        <w:t>签订日期：202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 xml:space="preserve">日   </w:t>
      </w:r>
    </w:p>
    <w:p w14:paraId="6177AA36">
      <w:pPr>
        <w:spacing w:line="500" w:lineRule="exact"/>
        <w:ind w:firstLine="560"/>
        <w:jc w:val="left"/>
        <w:rPr>
          <w:rFonts w:hint="eastAsia" w:ascii="宋体" w:hAnsi="宋体" w:eastAsia="宋体" w:cs="宋体"/>
          <w:color w:val="000000"/>
          <w:sz w:val="28"/>
          <w:szCs w:val="28"/>
          <w:highlight w:val="none"/>
        </w:rPr>
      </w:pPr>
    </w:p>
    <w:p w14:paraId="16022E2D">
      <w:pPr>
        <w:spacing w:line="500" w:lineRule="exact"/>
        <w:ind w:firstLine="560"/>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起止日期：202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日</w:t>
      </w:r>
      <w:r>
        <w:rPr>
          <w:rFonts w:hint="eastAsia" w:ascii="宋体" w:hAnsi="宋体" w:eastAsia="宋体" w:cs="宋体"/>
          <w:color w:val="000000"/>
          <w:sz w:val="28"/>
          <w:szCs w:val="28"/>
          <w:highlight w:val="none"/>
        </w:rPr>
        <w:t xml:space="preserve">  至  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日</w:t>
      </w:r>
    </w:p>
    <w:p w14:paraId="7A633A7D">
      <w:pPr>
        <w:spacing w:line="500" w:lineRule="exact"/>
        <w:ind w:firstLine="0" w:firstLineChars="0"/>
        <w:rPr>
          <w:rFonts w:hint="eastAsia" w:ascii="宋体" w:hAnsi="宋体" w:eastAsia="宋体" w:cs="宋体"/>
          <w:color w:val="000000"/>
          <w:sz w:val="72"/>
          <w:szCs w:val="72"/>
          <w:highlight w:val="none"/>
        </w:rPr>
      </w:pPr>
    </w:p>
    <w:p w14:paraId="6E0115C7">
      <w:pPr>
        <w:spacing w:line="500" w:lineRule="exact"/>
        <w:ind w:firstLine="0" w:firstLineChars="0"/>
        <w:rPr>
          <w:rFonts w:hint="eastAsia" w:ascii="宋体" w:hAnsi="宋体" w:eastAsia="宋体" w:cs="宋体"/>
          <w:color w:val="000000"/>
          <w:sz w:val="72"/>
          <w:szCs w:val="72"/>
          <w:highlight w:val="none"/>
        </w:rPr>
      </w:pPr>
    </w:p>
    <w:p w14:paraId="074EC9B4">
      <w:pPr>
        <w:spacing w:line="500" w:lineRule="exact"/>
        <w:ind w:firstLine="0" w:firstLineChars="0"/>
        <w:rPr>
          <w:rFonts w:hint="eastAsia" w:ascii="宋体" w:hAnsi="宋体" w:eastAsia="宋体" w:cs="宋体"/>
          <w:color w:val="000000"/>
          <w:sz w:val="72"/>
          <w:szCs w:val="72"/>
          <w:highlight w:val="none"/>
        </w:rPr>
      </w:pPr>
    </w:p>
    <w:p w14:paraId="64C6030E">
      <w:pPr>
        <w:spacing w:line="500" w:lineRule="exact"/>
        <w:ind w:firstLine="0" w:firstLineChars="0"/>
        <w:rPr>
          <w:rFonts w:hint="eastAsia" w:ascii="宋体" w:hAnsi="宋体" w:eastAsia="宋体" w:cs="宋体"/>
          <w:color w:val="000000"/>
          <w:sz w:val="72"/>
          <w:szCs w:val="72"/>
          <w:highlight w:val="none"/>
        </w:rPr>
      </w:pPr>
    </w:p>
    <w:p w14:paraId="2D0554D5">
      <w:pPr>
        <w:spacing w:line="500" w:lineRule="exact"/>
        <w:ind w:firstLine="0" w:firstLineChars="0"/>
        <w:rPr>
          <w:rFonts w:hint="eastAsia" w:ascii="宋体" w:hAnsi="宋体" w:eastAsia="宋体" w:cs="宋体"/>
          <w:color w:val="000000"/>
          <w:sz w:val="72"/>
          <w:szCs w:val="72"/>
          <w:highlight w:val="none"/>
        </w:rPr>
      </w:pPr>
    </w:p>
    <w:p w14:paraId="1C04A9C7">
      <w:pPr>
        <w:spacing w:line="500" w:lineRule="exact"/>
        <w:ind w:firstLine="0" w:firstLineChars="0"/>
        <w:rPr>
          <w:rFonts w:hint="eastAsia" w:ascii="宋体" w:hAnsi="宋体" w:eastAsia="宋体" w:cs="宋体"/>
          <w:color w:val="000000"/>
          <w:sz w:val="72"/>
          <w:szCs w:val="72"/>
          <w:highlight w:val="none"/>
        </w:rPr>
      </w:pPr>
    </w:p>
    <w:p w14:paraId="2A3194FE">
      <w:pPr>
        <w:spacing w:line="520" w:lineRule="exact"/>
        <w:rPr>
          <w:rFonts w:hint="eastAsia" w:ascii="宋体" w:hAnsi="宋体"/>
          <w:sz w:val="24"/>
        </w:rPr>
      </w:pPr>
      <w:r>
        <w:rPr>
          <w:rFonts w:hint="eastAsia" w:ascii="宋体" w:hAnsi="宋体"/>
          <w:b/>
          <w:bCs/>
          <w:sz w:val="24"/>
        </w:rPr>
        <w:t>一、合同格式</w:t>
      </w:r>
    </w:p>
    <w:p w14:paraId="63D73E16">
      <w:pPr>
        <w:widowControl/>
        <w:spacing w:line="520" w:lineRule="exact"/>
        <w:ind w:right="57" w:rightChars="27" w:firstLine="480" w:firstLineChars="200"/>
        <w:rPr>
          <w:rFonts w:hint="eastAsia" w:ascii="宋体" w:hAnsi="宋体"/>
          <w:kern w:val="0"/>
          <w:sz w:val="24"/>
        </w:rPr>
      </w:pPr>
      <w:r>
        <w:rPr>
          <w:rFonts w:hint="eastAsia" w:ascii="宋体" w:hAnsi="宋体"/>
          <w:sz w:val="24"/>
          <w:u w:val="single"/>
        </w:rPr>
        <w:t>周至县人民法院餐厨外包项目</w:t>
      </w:r>
      <w:r>
        <w:rPr>
          <w:rFonts w:hint="eastAsia" w:ascii="宋体" w:hAnsi="宋体"/>
          <w:sz w:val="24"/>
        </w:rPr>
        <w:t>(项目编号：</w:t>
      </w:r>
      <w:r>
        <w:rPr>
          <w:rFonts w:hint="eastAsia" w:ascii="宋体" w:hAnsi="宋体"/>
          <w:sz w:val="24"/>
          <w:u w:val="single"/>
        </w:rPr>
        <w:t>SDZC20</w:t>
      </w:r>
      <w:r>
        <w:rPr>
          <w:rFonts w:hint="eastAsia" w:ascii="宋体" w:hAnsi="宋体"/>
          <w:sz w:val="24"/>
          <w:u w:val="single"/>
          <w:lang w:val="en-US" w:eastAsia="zh-CN"/>
        </w:rPr>
        <w:t>25-114</w:t>
      </w:r>
      <w:r>
        <w:rPr>
          <w:rFonts w:hint="eastAsia" w:ascii="宋体" w:hAnsi="宋体"/>
          <w:sz w:val="24"/>
        </w:rPr>
        <w:t>)，在</w:t>
      </w:r>
      <w:r>
        <w:rPr>
          <w:rFonts w:hint="eastAsia" w:ascii="宋体" w:hAnsi="宋体"/>
          <w:sz w:val="24"/>
          <w:lang w:eastAsia="zh-CN"/>
        </w:rPr>
        <w:t>西安市财政局</w:t>
      </w:r>
      <w:r>
        <w:rPr>
          <w:rFonts w:hint="eastAsia" w:ascii="宋体" w:hAnsi="宋体"/>
          <w:sz w:val="24"/>
        </w:rPr>
        <w:t>的监督管理</w:t>
      </w:r>
      <w:r>
        <w:rPr>
          <w:rFonts w:hint="eastAsia" w:ascii="宋体" w:hAnsi="宋体"/>
          <w:kern w:val="0"/>
          <w:sz w:val="24"/>
        </w:rPr>
        <w:t>下，由</w:t>
      </w:r>
      <w:r>
        <w:rPr>
          <w:rFonts w:hint="eastAsia" w:ascii="宋体" w:hAnsi="宋体"/>
          <w:kern w:val="0"/>
          <w:sz w:val="24"/>
          <w:u w:val="single"/>
        </w:rPr>
        <w:t>陕西上德招标有限公司</w:t>
      </w:r>
      <w:r>
        <w:rPr>
          <w:rFonts w:hint="eastAsia" w:ascii="宋体" w:hAnsi="宋体"/>
          <w:kern w:val="0"/>
          <w:sz w:val="24"/>
        </w:rPr>
        <w:t>组织竞争性磋商。</w:t>
      </w:r>
      <w:r>
        <w:rPr>
          <w:rFonts w:hint="eastAsia" w:ascii="宋体" w:hAnsi="宋体"/>
          <w:sz w:val="24"/>
          <w:u w:val="single"/>
        </w:rPr>
        <w:t>周至县人民法院</w:t>
      </w:r>
      <w:r>
        <w:rPr>
          <w:rFonts w:hint="eastAsia" w:ascii="宋体" w:hAnsi="宋体"/>
          <w:kern w:val="0"/>
          <w:sz w:val="24"/>
        </w:rPr>
        <w:t>(以下简称“甲方”)确定</w:t>
      </w:r>
      <w:r>
        <w:rPr>
          <w:rFonts w:hint="eastAsia" w:ascii="宋体" w:hAnsi="宋体"/>
          <w:kern w:val="0"/>
          <w:sz w:val="24"/>
          <w:u w:val="single"/>
        </w:rPr>
        <w:t xml:space="preserve"> (成交单位名称) </w:t>
      </w:r>
      <w:r>
        <w:rPr>
          <w:rFonts w:hint="eastAsia" w:ascii="宋体" w:hAnsi="宋体"/>
          <w:kern w:val="0"/>
          <w:sz w:val="24"/>
        </w:rPr>
        <w:t>（以下简称“乙方”）为成交单位。</w:t>
      </w:r>
    </w:p>
    <w:p w14:paraId="4D030876">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0AAAD01F">
      <w:pPr>
        <w:spacing w:line="520" w:lineRule="exact"/>
        <w:ind w:firstLine="480" w:firstLineChars="200"/>
        <w:rPr>
          <w:rFonts w:hint="eastAsia" w:ascii="宋体" w:hAnsi="宋体"/>
          <w:sz w:val="24"/>
        </w:rPr>
      </w:pPr>
      <w:bookmarkStart w:id="0" w:name="_Toc193126879"/>
      <w:bookmarkStart w:id="1" w:name="_Toc188808831"/>
      <w:bookmarkStart w:id="2" w:name="_Toc194663916"/>
      <w:bookmarkStart w:id="3" w:name="_Toc193187095"/>
      <w:r>
        <w:rPr>
          <w:rFonts w:hint="eastAsia" w:ascii="宋体" w:hAnsi="宋体"/>
          <w:sz w:val="24"/>
        </w:rPr>
        <w:t>本合同在此声明如下：</w:t>
      </w:r>
    </w:p>
    <w:p w14:paraId="23E20F9A">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202FBC85">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78CC0B6C">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44BCC5F1">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35F09EBA">
      <w:pPr>
        <w:spacing w:line="520" w:lineRule="exact"/>
        <w:ind w:firstLine="840" w:firstLineChars="350"/>
        <w:rPr>
          <w:rFonts w:hint="eastAsia" w:ascii="宋体" w:hAnsi="宋体"/>
          <w:sz w:val="24"/>
        </w:rPr>
      </w:pPr>
      <w:r>
        <w:rPr>
          <w:rFonts w:hint="eastAsia" w:ascii="宋体" w:hAnsi="宋体"/>
          <w:sz w:val="24"/>
        </w:rPr>
        <w:t>附件—服务</w:t>
      </w:r>
      <w:r>
        <w:rPr>
          <w:rFonts w:hint="eastAsia" w:ascii="宋体" w:hAnsi="宋体"/>
          <w:sz w:val="24"/>
          <w:lang w:eastAsia="zh-CN"/>
        </w:rPr>
        <w:t>内容</w:t>
      </w:r>
    </w:p>
    <w:p w14:paraId="132CEB04">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537F3DA3">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252D3B3D">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6072B189">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1EAC0623">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4D909D3B">
      <w:pPr>
        <w:pStyle w:val="3"/>
        <w:spacing w:line="480" w:lineRule="exact"/>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w:t>
      </w:r>
    </w:p>
    <w:p w14:paraId="36B0947A">
      <w:pPr>
        <w:pStyle w:val="3"/>
        <w:spacing w:line="480" w:lineRule="exact"/>
        <w:ind w:firstLine="480" w:firstLineChars="200"/>
        <w:rPr>
          <w:rFonts w:hint="eastAsia" w:hAnsi="宋体"/>
          <w:sz w:val="24"/>
          <w:szCs w:val="24"/>
        </w:rPr>
      </w:pPr>
      <w:r>
        <w:rPr>
          <w:rFonts w:hint="eastAsia" w:hAnsi="宋体"/>
          <w:sz w:val="24"/>
        </w:rPr>
        <w:t>5</w:t>
      </w:r>
      <w:r>
        <w:rPr>
          <w:rFonts w:hint="eastAsia" w:hAnsi="宋体"/>
          <w:sz w:val="24"/>
          <w:lang w:val="en-US" w:eastAsia="zh-CN"/>
        </w:rPr>
        <w:t>.1</w:t>
      </w:r>
      <w:r>
        <w:rPr>
          <w:rFonts w:hint="eastAsia" w:hAnsi="宋体"/>
          <w:sz w:val="24"/>
          <w:szCs w:val="24"/>
        </w:rPr>
        <w:t>在每次付款前，乙方先向甲方开具等额发票。</w:t>
      </w:r>
    </w:p>
    <w:p w14:paraId="67362CC5">
      <w:pPr>
        <w:pStyle w:val="3"/>
        <w:spacing w:line="480" w:lineRule="exact"/>
        <w:ind w:firstLine="480" w:firstLineChars="200"/>
        <w:rPr>
          <w:rFonts w:hint="eastAsia" w:hAnsi="宋体"/>
          <w:sz w:val="24"/>
          <w:szCs w:val="24"/>
        </w:rPr>
      </w:pPr>
      <w:r>
        <w:rPr>
          <w:rFonts w:hint="eastAsia" w:hAnsi="宋体"/>
          <w:sz w:val="24"/>
          <w:szCs w:val="24"/>
        </w:rPr>
        <w:t>5</w:t>
      </w:r>
      <w:r>
        <w:rPr>
          <w:rFonts w:hint="eastAsia" w:hAnsi="宋体"/>
          <w:sz w:val="24"/>
          <w:szCs w:val="24"/>
          <w:lang w:val="en-US" w:eastAsia="zh-CN"/>
        </w:rPr>
        <w:t>.2</w:t>
      </w:r>
      <w:r>
        <w:rPr>
          <w:rFonts w:hint="eastAsia" w:hAnsi="宋体"/>
          <w:sz w:val="24"/>
          <w:szCs w:val="24"/>
        </w:rPr>
        <w:t>付款方式：</w:t>
      </w:r>
    </w:p>
    <w:p w14:paraId="172B0DDB">
      <w:pPr>
        <w:adjustRightInd w:val="0"/>
        <w:snapToGrid w:val="0"/>
        <w:spacing w:line="480" w:lineRule="exact"/>
        <w:ind w:firstLine="480" w:firstLineChars="200"/>
        <w:rPr>
          <w:rFonts w:hint="eastAsia" w:ascii="宋体" w:hAnsi="宋体"/>
          <w:sz w:val="24"/>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服务期限：自合同签订后</w:t>
      </w:r>
      <w:r>
        <w:rPr>
          <w:rFonts w:hint="eastAsia" w:ascii="宋体" w:hAnsi="宋体"/>
          <w:sz w:val="24"/>
          <w:u w:val="single"/>
        </w:rPr>
        <w:t xml:space="preserve">   </w:t>
      </w:r>
      <w:r>
        <w:rPr>
          <w:rFonts w:hint="eastAsia" w:ascii="宋体" w:hAnsi="宋体"/>
          <w:sz w:val="24"/>
        </w:rPr>
        <w:t>个月。</w:t>
      </w:r>
    </w:p>
    <w:p w14:paraId="1266CCC4">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r>
        <w:rPr>
          <w:rFonts w:hint="eastAsia" w:ascii="Times New Roman" w:hAnsi="宋体" w:eastAsia="宋体" w:cs="Times New Roman"/>
          <w:sz w:val="24"/>
          <w:szCs w:val="24"/>
        </w:rPr>
        <w:t>周至县</w:t>
      </w:r>
      <w:r>
        <w:rPr>
          <w:rFonts w:hint="eastAsia" w:ascii="Times New Roman" w:hAnsi="宋体" w:eastAsia="宋体" w:cs="Times New Roman"/>
          <w:sz w:val="24"/>
          <w:szCs w:val="24"/>
          <w:lang w:eastAsia="zh-CN"/>
        </w:rPr>
        <w:t>区域采购人指定地点</w:t>
      </w:r>
      <w:r>
        <w:rPr>
          <w:rFonts w:hint="eastAsia" w:ascii="宋体" w:hAnsi="宋体"/>
          <w:sz w:val="24"/>
        </w:rPr>
        <w:t>。</w:t>
      </w:r>
    </w:p>
    <w:p w14:paraId="7FA2CA40">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本合同一式伍份，其中，甲方贰份，乙方贰份，西安市</w:t>
      </w:r>
      <w:r>
        <w:rPr>
          <w:rFonts w:hint="eastAsia" w:ascii="宋体" w:hAnsi="宋体"/>
          <w:sz w:val="24"/>
          <w:lang w:eastAsia="zh-CN"/>
        </w:rPr>
        <w:t>财政局</w:t>
      </w:r>
      <w:r>
        <w:rPr>
          <w:rFonts w:hint="eastAsia" w:ascii="宋体" w:hAnsi="宋体"/>
          <w:sz w:val="24"/>
        </w:rPr>
        <w:t>备案壹份。</w:t>
      </w:r>
    </w:p>
    <w:p w14:paraId="0507299C">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2949B48E">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48A5B725">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2DB1CEE">
      <w:pPr>
        <w:adjustRightInd w:val="0"/>
        <w:spacing w:line="520" w:lineRule="exact"/>
        <w:ind w:firstLine="480" w:firstLineChars="200"/>
        <w:jc w:val="left"/>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eastAsia="宋体" w:cs="Times New Roman"/>
          <w:sz w:val="24"/>
          <w:lang w:eastAsia="zh-CN"/>
        </w:rPr>
        <w:t>登录</w:t>
      </w:r>
      <w:r>
        <w:rPr>
          <w:rFonts w:hint="eastAsia" w:ascii="宋体" w:hAnsi="宋体" w:eastAsia="宋体" w:cs="Times New Roman"/>
          <w:sz w:val="24"/>
        </w:rPr>
        <w:t>陕西省政府采购信用融资平台</w:t>
      </w:r>
      <w:r>
        <w:rPr>
          <w:rFonts w:hint="eastAsia" w:ascii="宋体" w:hAnsi="宋体" w:eastAsia="宋体" w:cs="Times New Roman"/>
          <w:spacing w:val="-20"/>
          <w:sz w:val="24"/>
        </w:rPr>
        <w:t>（http://www.ccgp-shaanxi.gov.cn/zcdservice/zcd/shanxi/</w:t>
      </w:r>
      <w:r>
        <w:rPr>
          <w:rFonts w:hint="eastAsia" w:ascii="宋体" w:hAnsi="宋体" w:eastAsia="宋体" w:cs="Times New Roman"/>
          <w:sz w:val="24"/>
        </w:rPr>
        <w:t>）查询了解。</w:t>
      </w:r>
    </w:p>
    <w:p w14:paraId="022AE046">
      <w:pPr>
        <w:pStyle w:val="2"/>
        <w:jc w:val="left"/>
        <w:rPr>
          <w:rFonts w:hint="default" w:eastAsia="宋体"/>
          <w:lang w:val="en-US" w:eastAsia="zh-CN"/>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55EF141">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C5562E4">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05A9F498">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1FE9B2C2">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3B5BD424">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4173E211">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5DDC45DC">
            <w:pPr>
              <w:autoSpaceDE w:val="0"/>
              <w:autoSpaceDN w:val="0"/>
              <w:spacing w:line="520" w:lineRule="exact"/>
              <w:ind w:left="210" w:leftChars="100"/>
              <w:rPr>
                <w:rFonts w:hint="eastAsia" w:ascii="宋体" w:hAnsi="宋体"/>
                <w:sz w:val="24"/>
              </w:rPr>
            </w:pPr>
          </w:p>
          <w:p w14:paraId="1C2FF256">
            <w:pPr>
              <w:autoSpaceDE w:val="0"/>
              <w:autoSpaceDN w:val="0"/>
              <w:spacing w:line="520" w:lineRule="exact"/>
              <w:ind w:left="210" w:leftChars="100"/>
              <w:rPr>
                <w:rFonts w:hint="eastAsia" w:ascii="宋体" w:hAnsi="宋体"/>
                <w:sz w:val="24"/>
              </w:rPr>
            </w:pPr>
          </w:p>
          <w:p w14:paraId="732C0130">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2325DEA2">
            <w:pPr>
              <w:autoSpaceDE w:val="0"/>
              <w:autoSpaceDN w:val="0"/>
              <w:spacing w:line="520" w:lineRule="exact"/>
              <w:rPr>
                <w:rFonts w:hint="eastAsia" w:ascii="宋体" w:hAnsi="宋体"/>
                <w:sz w:val="24"/>
              </w:rPr>
            </w:pPr>
            <w:r>
              <w:rPr>
                <w:rFonts w:hint="eastAsia" w:ascii="宋体" w:hAnsi="宋体"/>
                <w:sz w:val="24"/>
              </w:rPr>
              <w:t xml:space="preserve">                年  月  日      </w:t>
            </w:r>
          </w:p>
          <w:p w14:paraId="3D35068C">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4C05F5A7">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1E9C5E51">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62CE3BF2">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0893462C">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7462A412">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00B6D406">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745C6FED">
            <w:pPr>
              <w:autoSpaceDE w:val="0"/>
              <w:autoSpaceDN w:val="0"/>
              <w:spacing w:line="520" w:lineRule="exact"/>
              <w:ind w:left="210" w:leftChars="100"/>
              <w:rPr>
                <w:rFonts w:hint="eastAsia" w:ascii="宋体" w:hAnsi="宋体"/>
                <w:sz w:val="24"/>
              </w:rPr>
            </w:pPr>
            <w:r>
              <w:rPr>
                <w:rFonts w:hint="eastAsia" w:ascii="宋体" w:hAnsi="宋体"/>
                <w:sz w:val="24"/>
                <w:lang w:eastAsia="zh-CN"/>
              </w:rPr>
              <w:t>账</w:t>
            </w:r>
            <w:r>
              <w:rPr>
                <w:rFonts w:hint="eastAsia" w:ascii="宋体" w:hAnsi="宋体"/>
                <w:sz w:val="24"/>
              </w:rPr>
              <w:t xml:space="preserve">    号：</w:t>
            </w:r>
          </w:p>
          <w:p w14:paraId="4822DCE1">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07C3C058">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tbl>
    <w:p w14:paraId="5AB2BD4B">
      <w:pPr>
        <w:spacing w:line="520" w:lineRule="exact"/>
        <w:rPr>
          <w:rFonts w:hint="eastAsia" w:ascii="宋体" w:hAnsi="宋体"/>
          <w:sz w:val="24"/>
        </w:rPr>
      </w:pPr>
    </w:p>
    <w:bookmarkEnd w:id="0"/>
    <w:bookmarkEnd w:id="1"/>
    <w:bookmarkEnd w:id="2"/>
    <w:bookmarkEnd w:id="3"/>
    <w:p w14:paraId="0A3749F8">
      <w:pPr>
        <w:spacing w:line="520" w:lineRule="exact"/>
        <w:rPr>
          <w:rFonts w:hint="eastAsia" w:ascii="宋体" w:hAnsi="宋体"/>
          <w:sz w:val="24"/>
        </w:rPr>
      </w:pPr>
    </w:p>
    <w:p w14:paraId="012F66FA">
      <w:pPr>
        <w:spacing w:line="520" w:lineRule="exact"/>
        <w:rPr>
          <w:rFonts w:hint="eastAsia" w:ascii="宋体" w:hAnsi="宋体"/>
          <w:sz w:val="24"/>
        </w:rPr>
      </w:pPr>
    </w:p>
    <w:p w14:paraId="69B36F57">
      <w:pPr>
        <w:spacing w:line="520" w:lineRule="exact"/>
        <w:rPr>
          <w:rFonts w:hint="eastAsia" w:ascii="宋体" w:hAnsi="宋体"/>
          <w:sz w:val="24"/>
        </w:rPr>
      </w:pPr>
    </w:p>
    <w:p w14:paraId="02AB07CC">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72A11BB6">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6AFF96D6">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5A36DA25">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B83E52C">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7504D7CF">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bookmarkStart w:id="4" w:name="_GoBack"/>
      <w:bookmarkEnd w:id="4"/>
    </w:p>
    <w:p w14:paraId="32D4317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7BC2F43">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0D3E849">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3E403454">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1BE981E0">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0146B1BD">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4629A608">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0158955B">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5F0CB556">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34B80C65">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79CAB72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2899F80E">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67D54621">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1EDDFADE">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7073E0E4">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536B82B7">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6BFBC539">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517E1837">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46DB015C">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4DC873A9">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50AF9FCA">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A9BE291">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33326D2D">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3656CB28">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60F0C64F">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3C54C5C3">
      <w:pPr>
        <w:spacing w:line="520" w:lineRule="exact"/>
        <w:ind w:firstLine="480" w:firstLineChars="200"/>
        <w:rPr>
          <w:rFonts w:hint="eastAsia" w:ascii="宋体" w:hAnsi="宋体" w:eastAsia="宋体" w:cs="Times New Roman"/>
          <w:kern w:val="0"/>
          <w:sz w:val="24"/>
        </w:rPr>
      </w:pPr>
      <w:r>
        <w:rPr>
          <w:rFonts w:hint="eastAsia" w:ascii="宋体" w:hAnsi="宋体"/>
          <w:kern w:val="0"/>
          <w:sz w:val="24"/>
        </w:rPr>
        <w:t>第十四条 本合同中涉及的所有“通知”、“同意”、“确认” 等事项均应</w:t>
      </w:r>
      <w:r>
        <w:rPr>
          <w:rFonts w:hint="eastAsia" w:ascii="宋体" w:hAnsi="宋体" w:eastAsia="宋体" w:cs="Times New Roman"/>
          <w:kern w:val="0"/>
          <w:sz w:val="24"/>
        </w:rPr>
        <w:t>以书面形式做出，并作为依据。</w:t>
      </w:r>
    </w:p>
    <w:p w14:paraId="03ECCCA7">
      <w:pPr>
        <w:spacing w:line="520" w:lineRule="exact"/>
        <w:ind w:firstLine="480" w:firstLineChars="200"/>
        <w:rPr>
          <w:rFonts w:hint="eastAsia" w:ascii="宋体" w:hAnsi="宋体" w:eastAsia="宋体" w:cs="Times New Roman"/>
          <w:kern w:val="0"/>
          <w:sz w:val="24"/>
          <w:lang w:val="en-US" w:eastAsia="zh-Hans"/>
        </w:rPr>
      </w:pPr>
      <w:r>
        <w:rPr>
          <w:rFonts w:hint="eastAsia" w:ascii="宋体" w:hAnsi="宋体" w:eastAsia="宋体" w:cs="Times New Roman"/>
          <w:kern w:val="0"/>
          <w:sz w:val="24"/>
        </w:rPr>
        <w:t>第十五条 本合同有关附件及补充合同是本合同不可分割的组成部分，与本合同具有同等法律效力；本合同未尽事宜，双方另行协商并签署补充合同，作为本合同的附件，具有同等法律效力。</w:t>
      </w:r>
    </w:p>
    <w:p w14:paraId="7F78BC03">
      <w:pPr>
        <w:spacing w:line="520" w:lineRule="exact"/>
        <w:ind w:firstLine="480" w:firstLineChars="200"/>
        <w:rPr>
          <w:rFonts w:hint="eastAsia" w:ascii="宋体" w:hAnsi="宋体" w:eastAsia="宋体" w:cs="Times New Roman"/>
          <w:kern w:val="0"/>
          <w:sz w:val="24"/>
        </w:rPr>
      </w:pPr>
    </w:p>
    <w:p w14:paraId="09A1106D">
      <w:pPr>
        <w:spacing w:line="520" w:lineRule="exact"/>
        <w:ind w:firstLine="480" w:firstLineChars="200"/>
        <w:rPr>
          <w:rFonts w:hint="eastAsia" w:ascii="宋体" w:hAnsi="宋体" w:eastAsia="宋体" w:cs="Times New Roman"/>
          <w:kern w:val="0"/>
          <w:sz w:val="24"/>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5133E">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FBBA0B">
                          <w:pPr>
                            <w:pStyle w:val="4"/>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CFBBA0B">
                    <w:pPr>
                      <w:pStyle w:val="4"/>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E87378">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8E87378">
                    <w:pPr>
                      <w:pStyle w:val="4"/>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0D084A"/>
    <w:rsid w:val="448B40D4"/>
    <w:rsid w:val="600B7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qFormat/>
    <w:uiPriority w:val="0"/>
    <w:rPr>
      <w:rFonts w:ascii="宋体" w:hAnsi="Courier New"/>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2586</Words>
  <Characters>2654</Characters>
  <Lines>0</Lines>
  <Paragraphs>0</Paragraphs>
  <TotalTime>1</TotalTime>
  <ScaleCrop>false</ScaleCrop>
  <LinksUpToDate>false</LinksUpToDate>
  <CharactersWithSpaces>2819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2025-05-23T07:16:00Z</dcterms:created>
  <dc:creator>Administrator</dc:creator>
  <cp:lastModifiedBy>爱悦儿</cp:lastModifiedBy>
  <dcterms:modified xsi:type="dcterms:W3CDTF">2025-06-18T02:38:21Z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6E44EFE885154471BD9B9157E8EDDEF5_12</vt:lpwstr>
  </property>
</Properties>
</file>