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版本号：SXHC2025-16020250618001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计划用水指标核定与下达项目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SXHC2025-160</w:t>
      </w:r>
      <w:r>
        <w:br/>
      </w:r>
      <w:r>
        <w:br/>
      </w:r>
      <w:r>
        <w:br/>
      </w:r>
    </w:p>
    <w:p>
      <w:pPr>
        <w:pStyle w:val="null3"/>
        <w:jc w:val="center"/>
        <w:outlineLvl w:val="2"/>
      </w:pPr>
      <w:r>
        <w:rPr>
          <w:rFonts w:ascii="仿宋_GB2312" w:hAnsi="仿宋_GB2312" w:cs="仿宋_GB2312" w:eastAsia="仿宋_GB2312"/>
          <w:sz w:val="28"/>
          <w:b/>
        </w:rPr>
        <w:t>西安市节约用水服务中心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西安市节约用水服务中心</w:t>
      </w:r>
      <w:r>
        <w:rPr>
          <w:rFonts w:ascii="仿宋_GB2312" w:hAnsi="仿宋_GB2312" w:cs="仿宋_GB2312" w:eastAsia="仿宋_GB2312"/>
        </w:rPr>
        <w:t>委托，拟对</w:t>
      </w:r>
      <w:r>
        <w:rPr>
          <w:rFonts w:ascii="仿宋_GB2312" w:hAnsi="仿宋_GB2312" w:cs="仿宋_GB2312" w:eastAsia="仿宋_GB2312"/>
        </w:rPr>
        <w:t>计划用水指标核定与下达项目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SXHC2025-160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计划用水指标核定与下达项目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城市计划用水管理办法》自2018年4月1日实施后，为了落实计划用水工作，需要对城六区非居民家庭生活用水单位三年来的用水情况进行了统计分析，2025年计划对3000家计划用水单位核定并送达计划用水指标，同时完成相关配套管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采购包1（计划用水指标核定与下达项目）：属于专门面向中小企业采购。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1、具有独立承担民事责任能力：企业法人提供合法有效的营业执照；事业法人提供事业单位法人证书；其他组织提供合法登记证明文件；自然人提供身份证。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3、履行本合同所必需的设备和专业技术能力：提供具有履行本合同所必需的设备和专业技术能力的书面声明。</w:t>
      </w:r>
    </w:p>
    <w:p>
      <w:pPr>
        <w:pStyle w:val="null3"/>
      </w:pPr>
      <w:r>
        <w:rPr>
          <w:rFonts w:ascii="仿宋_GB2312" w:hAnsi="仿宋_GB2312" w:cs="仿宋_GB2312" w:eastAsia="仿宋_GB2312"/>
        </w:rPr>
        <w:t>4、无重大违法记录书面声明：提供参加政府采购活动前3年内在经营活动中没有重大违法记录的书面声明。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西安市节约用水服务中心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029-86787438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 标代理服务收费管理暂行办法&gt;的通知》（计价格【2002】1980号）及《国家发改委关于降低 部分建设项目收费标准规范收费行为等有关问题的通知》（发改价格[2011]534号） 规定按标准收取，若按照标准收取不足6000元，按6000元计取。 2、招标代理服务费可以采取现金、支票、银行汇票、电汇、网银等方式缴纳。 3、招标代理服务费缴纳信息： 银行户名：陕西华采招标有限公司 开户银行：招商银行陕西自贸试验区西安高新科技支行 账 号：1299 0594 2210 666 联 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西安市节约用水服务中心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西安市节约用水服务中心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西安市节约用水服务中心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城市计划用水管理办法》自2018年4月1日实施后，为了落实计划用水工作，需要对城六区非居民家庭生活用水单位三年来的用水情况进行了统计分析，2025年计划对3000家计划用水单位核定并送达计划用水指标，同时完成相关配套管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计划用水指标核定与下达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标的名称：计划用水指标核定与下达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35"/>
              <w:ind w:left="135"/>
            </w:pPr>
            <w:r>
              <w:rPr>
                <w:rFonts w:ascii="仿宋_GB2312" w:hAnsi="仿宋_GB2312" w:cs="仿宋_GB2312" w:eastAsia="仿宋_GB2312"/>
                <w:sz w:val="20"/>
              </w:rPr>
              <w:t>（一）项目区域：西安市城六区</w:t>
            </w:r>
          </w:p>
          <w:p>
            <w:pPr>
              <w:pStyle w:val="null3"/>
              <w:ind w:firstLine="200"/>
              <w:jc w:val="both"/>
            </w:pPr>
            <w:r>
              <w:rPr>
                <w:rFonts w:ascii="仿宋_GB2312" w:hAnsi="仿宋_GB2312" w:cs="仿宋_GB2312" w:eastAsia="仿宋_GB2312"/>
                <w:sz w:val="20"/>
              </w:rPr>
              <w:t>（二）服务要求</w:t>
            </w:r>
          </w:p>
          <w:p>
            <w:pPr>
              <w:pStyle w:val="null3"/>
              <w:ind w:firstLine="480"/>
              <w:jc w:val="both"/>
            </w:pPr>
            <w:r>
              <w:rPr>
                <w:rFonts w:ascii="仿宋_GB2312" w:hAnsi="仿宋_GB2312" w:cs="仿宋_GB2312" w:eastAsia="仿宋_GB2312"/>
                <w:sz w:val="20"/>
              </w:rPr>
              <w:t>1、《西安市城市计划用水管理办法》自2018年4月1日实施后，为了落实计划用水工作，需要对城六区非居民家庭生活用水单位三年来的用水情况进行了统计分析，2025年计划对3000家计划用水单位核定并送达计划用水指标，同时完成相关配套管理工作。</w:t>
            </w:r>
          </w:p>
          <w:p>
            <w:pPr>
              <w:pStyle w:val="null3"/>
              <w:ind w:firstLine="480"/>
              <w:jc w:val="both"/>
            </w:pPr>
            <w:r>
              <w:rPr>
                <w:rFonts w:ascii="仿宋_GB2312" w:hAnsi="仿宋_GB2312" w:cs="仿宋_GB2312" w:eastAsia="仿宋_GB2312"/>
                <w:sz w:val="20"/>
              </w:rPr>
              <w:t>2、服务成果</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1）接收并整理分析《202</w:t>
            </w:r>
            <w:r>
              <w:rPr>
                <w:rFonts w:ascii="仿宋_GB2312" w:hAnsi="仿宋_GB2312" w:cs="仿宋_GB2312" w:eastAsia="仿宋_GB2312"/>
                <w:sz w:val="20"/>
              </w:rPr>
              <w:t>5</w:t>
            </w:r>
            <w:r>
              <w:rPr>
                <w:rFonts w:ascii="仿宋_GB2312" w:hAnsi="仿宋_GB2312" w:cs="仿宋_GB2312" w:eastAsia="仿宋_GB2312"/>
                <w:sz w:val="20"/>
              </w:rPr>
              <w:t>年计划用水指标申请》。</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2）完成202</w:t>
            </w:r>
            <w:r>
              <w:rPr>
                <w:rFonts w:ascii="仿宋_GB2312" w:hAnsi="仿宋_GB2312" w:cs="仿宋_GB2312" w:eastAsia="仿宋_GB2312"/>
                <w:sz w:val="20"/>
              </w:rPr>
              <w:t>5</w:t>
            </w:r>
            <w:r>
              <w:rPr>
                <w:rFonts w:ascii="仿宋_GB2312" w:hAnsi="仿宋_GB2312" w:cs="仿宋_GB2312" w:eastAsia="仿宋_GB2312"/>
                <w:sz w:val="20"/>
              </w:rPr>
              <w:t>年计划用水指标并邮寄，留存计划用水指标存根。</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3）统计用水单位反馈问题。</w:t>
            </w:r>
          </w:p>
          <w:p>
            <w:pPr>
              <w:pStyle w:val="null3"/>
              <w:ind w:firstLine="480"/>
              <w:jc w:val="both"/>
            </w:pPr>
            <w:r>
              <w:rPr>
                <w:rFonts w:ascii="仿宋_GB2312" w:hAnsi="仿宋_GB2312" w:cs="仿宋_GB2312" w:eastAsia="仿宋_GB2312"/>
                <w:sz w:val="20"/>
              </w:rPr>
              <w:t>注：以上文件应同时提交电子版</w:t>
            </w:r>
            <w:r>
              <w:rPr>
                <w:rFonts w:ascii="仿宋_GB2312" w:hAnsi="仿宋_GB2312" w:cs="仿宋_GB2312" w:eastAsia="仿宋_GB2312"/>
                <w:sz w:val="20"/>
              </w:rPr>
              <w:t>1套。</w:t>
            </w:r>
          </w:p>
          <w:p>
            <w:pPr>
              <w:pStyle w:val="null3"/>
              <w:ind w:firstLine="480"/>
              <w:jc w:val="both"/>
            </w:pPr>
            <w:r>
              <w:rPr>
                <w:rFonts w:ascii="仿宋_GB2312" w:hAnsi="仿宋_GB2312" w:cs="仿宋_GB2312" w:eastAsia="仿宋_GB2312"/>
                <w:sz w:val="20"/>
              </w:rPr>
              <w:t>3、工作流程</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1）根据走访或电话调查用水户现状。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2）向用水单位送达《报送202</w:t>
            </w:r>
            <w:r>
              <w:rPr>
                <w:rFonts w:ascii="仿宋_GB2312" w:hAnsi="仿宋_GB2312" w:cs="仿宋_GB2312" w:eastAsia="仿宋_GB2312"/>
                <w:sz w:val="20"/>
              </w:rPr>
              <w:t>5</w:t>
            </w:r>
            <w:r>
              <w:rPr>
                <w:rFonts w:ascii="仿宋_GB2312" w:hAnsi="仿宋_GB2312" w:cs="仿宋_GB2312" w:eastAsia="仿宋_GB2312"/>
                <w:sz w:val="20"/>
              </w:rPr>
              <w:t>年计划用水指标申请的通知》。</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3）督促并指导用水单位及时反馈计划指标申请表。</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4）根据用水户前三年用水情况、用水户报送的计划指标申请表及企业生产情况，制定并送达202</w:t>
            </w:r>
            <w:r>
              <w:rPr>
                <w:rFonts w:ascii="仿宋_GB2312" w:hAnsi="仿宋_GB2312" w:cs="仿宋_GB2312" w:eastAsia="仿宋_GB2312"/>
                <w:sz w:val="20"/>
              </w:rPr>
              <w:t>5</w:t>
            </w:r>
            <w:r>
              <w:rPr>
                <w:rFonts w:ascii="仿宋_GB2312" w:hAnsi="仿宋_GB2312" w:cs="仿宋_GB2312" w:eastAsia="仿宋_GB2312"/>
                <w:sz w:val="20"/>
              </w:rPr>
              <w:t>年计划用水指标。</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5）统计送达后用水单位反馈的问题。</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6）工作成果报送采购人。</w:t>
            </w:r>
          </w:p>
          <w:p>
            <w:pPr>
              <w:pStyle w:val="null3"/>
              <w:ind w:firstLine="480"/>
              <w:jc w:val="both"/>
            </w:pPr>
            <w:r>
              <w:rPr>
                <w:rFonts w:ascii="仿宋_GB2312" w:hAnsi="仿宋_GB2312" w:cs="仿宋_GB2312" w:eastAsia="仿宋_GB2312"/>
                <w:sz w:val="20"/>
              </w:rPr>
              <w:t>4、成果归属</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1）项目的所有成果所有权归采购人所有。</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2）采购人引用成交供应商的工作成果所完成的新的成果，属于采购人所有，采购人可依法无条件享有就该项成果取得的精神权利、经济权利和其他权利。</w:t>
            </w:r>
          </w:p>
          <w:p>
            <w:pPr>
              <w:pStyle w:val="null3"/>
              <w:ind w:firstLine="480"/>
              <w:jc w:val="both"/>
            </w:pPr>
            <w:r>
              <w:rPr>
                <w:rFonts w:ascii="仿宋_GB2312" w:hAnsi="仿宋_GB2312" w:cs="仿宋_GB2312" w:eastAsia="仿宋_GB2312"/>
                <w:sz w:val="20"/>
              </w:rPr>
              <w:t>5、保密要求</w:t>
            </w:r>
          </w:p>
          <w:p>
            <w:pPr>
              <w:pStyle w:val="null3"/>
              <w:ind w:firstLine="480"/>
              <w:jc w:val="both"/>
            </w:pPr>
            <w:r>
              <w:rPr>
                <w:rFonts w:ascii="仿宋_GB2312" w:hAnsi="仿宋_GB2312" w:cs="仿宋_GB2312" w:eastAsia="仿宋_GB2312"/>
                <w:sz w:val="20"/>
              </w:rPr>
              <w:t>成交供应商在项目实施过程中，对采购人所提供的所有相关资料、数据，未经采购人书面同意不得向任何第三人泄露，且保密责任不因合同的终止或解除而失效。项目完成后，成交供应商须把采购人提供的所有资料、数据完整归还采购人，并不得留存任何复制品。</w:t>
            </w:r>
          </w:p>
          <w:p>
            <w:pPr>
              <w:pStyle w:val="null3"/>
              <w:jc w:val="both"/>
            </w:pPr>
            <w:r>
              <w:rPr>
                <w:rFonts w:ascii="仿宋_GB2312" w:hAnsi="仿宋_GB2312" w:cs="仿宋_GB2312" w:eastAsia="仿宋_GB2312"/>
                <w:sz w:val="20"/>
              </w:rPr>
              <w:t xml:space="preserve">   6、质量要求：供应商应根据采购方要求，派出符合要求的技术人员，并按照国家现行的有效标准、规范、规程、条例组织开展相关工作。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西安市范围内，具体按照采购人要求。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合同签订后，甲方向有关部门提出支付申请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项目全部完成并提交成果报告及全部调查资料，待甲方组织验收合格后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企业法人提供合法有效的营业执照；事业法人提供事业单位法人证书；其他组织提供合法登记证明文件；自然人提供身份证。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内容至少包括①项目需求分析；②项目背景分析等。 以上内容专门针对本项目，且符合本项目实际需求的得9分，每缺一项扣4.5分，若上述内容存在瑕疵，每出现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内容至少包括①服务内容②服务措施③服务目等。 以上内容专门针对本项目，且符合本项目实际需求的得15分，每缺一项扣5分，若上述内容存在瑕疵，每出现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内容至少包括①项目实施进度目标分析②进度计划及关键节及保障措施点③突发情况的应急方案等。 以上内容专门针对本项目，且符合本项目实际需求的得15分，每缺一项扣5分，若上述内容存在瑕疵，每出现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内容至少包括①质量保障方案②质量目标③成果文件质量控制措施等。以上内容专门针对本项目，且符合本项目实际需求的得15分，每缺一项扣5分，若上述内容存在瑕疵，每出现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内容至少包括①团队组织人员配置明细②团队人员管 理制度；③各专业岗位配置；④配置人员资格、职称及工作经验等。以上内容专门针对本项目，且符合本项目实际需求的得10分，每缺一项扣2.5分，若上述内容存在瑕疵，每出现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保密及廉洁措施</w:t>
            </w:r>
          </w:p>
        </w:tc>
        <w:tc>
          <w:tcPr>
            <w:tcW w:type="dxa" w:w="2492"/>
          </w:tcPr>
          <w:p>
            <w:pPr>
              <w:pStyle w:val="null3"/>
            </w:pPr>
            <w:r>
              <w:rPr>
                <w:rFonts w:ascii="仿宋_GB2312" w:hAnsi="仿宋_GB2312" w:cs="仿宋_GB2312" w:eastAsia="仿宋_GB2312"/>
              </w:rPr>
              <w:t>内容至少包括①保密、廉洁管理制度②具体工作保 密、廉洁措施③本项目服务人员道德风险管控措施④保密、廉洁承诺等。 以上内容专门针对本项目，且符合本项目实际需求的得10分，每缺一项扣2.5分，若上述内容存在瑕疵，每出现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内容至少包括①重点、难点分析②应对措施③ 重点、难点相关经验等。以上内容专门针对本项目，且符合本项目实际需求的得6分，每缺一项扣2分，若上述内容存在瑕疵，每出现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供应商具有2022年1月1日（以合同签订时间为准）同类项目业绩，响应文件中提供合同复印件加盖公章，每提供一个得2分，最高得10分。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