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版本号：SCZD2025-ZB-1553-00120250801002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事件相关电位仪采购项目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SCZD2025-ZB-1553-001</w:t>
      </w:r>
      <w:r>
        <w:br/>
      </w:r>
      <w:r>
        <w:br/>
      </w:r>
      <w:r>
        <w:br/>
      </w:r>
    </w:p>
    <w:p>
      <w:pPr>
        <w:pStyle w:val="null3"/>
        <w:jc w:val="center"/>
        <w:outlineLvl w:val="2"/>
      </w:pPr>
      <w:r>
        <w:rPr>
          <w:rFonts w:ascii="仿宋_GB2312" w:hAnsi="仿宋_GB2312" w:cs="仿宋_GB2312" w:eastAsia="仿宋_GB2312"/>
          <w:sz w:val="28"/>
          <w:b/>
        </w:rPr>
        <w:t>西安市精神卫生中心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西安市精神卫生中心</w:t>
      </w:r>
      <w:r>
        <w:rPr>
          <w:rFonts w:ascii="仿宋_GB2312" w:hAnsi="仿宋_GB2312" w:cs="仿宋_GB2312" w:eastAsia="仿宋_GB2312"/>
        </w:rPr>
        <w:t>委托，拟对</w:t>
      </w:r>
      <w:r>
        <w:rPr>
          <w:rFonts w:ascii="仿宋_GB2312" w:hAnsi="仿宋_GB2312" w:cs="仿宋_GB2312" w:eastAsia="仿宋_GB2312"/>
        </w:rPr>
        <w:t>事件相关电位仪采购项目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SCZD2025-ZB-1553-001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事件相关电位仪采购项目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用于精神分裂、双相情感障碍、癫痫、睡眠障碍等大脑神经系统疾病的认知功能障碍辅助诊断，也可用于大脑功能的探索研究：认知、言语、记忆、成瘾等相关的脑科学研究。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西安市精神卫生中心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西安市长安区康和路666号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西安市精神卫生中心经办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029-63609379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西安市高新区锦业一路都市之门C座9层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魏博芸、雷鹏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2.本项目采购的无产品属于节能产品政府采购品目清单中应强制采购的产品范围，供应商应当提供国家确定的认证机构出具的、处于有效期之内的节能产品认证证书，否则作无效响应处理。</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3.本项目采购的无产品属于节能产品政府采购品目清单中应优先采购的产品范围，本项目采购的无产品属于环境标志产品政府采购品目清单中应优先采购的产品范围，评审得分相同的，按供应商提供的优先采购产品认证证书数量由多到少顺序排列。</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代理服务费收费标准：招标代理服务费参照《国家计委关于印发&lt;招标代理服务收费管理暂行办法&gt;的通知》（计价格[2002]1980号）规定标准下浮20%收取。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西安市精神卫生中心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西安市精神卫生中心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西安市精神卫生中心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地址：西安市高新区锦业一路都市之门C座9层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用于精神分裂、双相情感障碍、癫痫、睡眠障碍等大脑神经系统疾病的认知功能障碍辅助诊断，也可用于大脑功能的探索研究：认知、言语、记忆、成瘾等相关的脑科学研究。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事件相关电位仪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标的名称：事件相关电位仪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4"/>
              </w:rPr>
              <w:t>事件相关电位仪项目需求</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jc w:val="both"/>
            </w:pPr>
            <w:r>
              <w:rPr>
                <w:rFonts w:ascii="仿宋_GB2312" w:hAnsi="仿宋_GB2312" w:cs="仿宋_GB2312" w:eastAsia="仿宋_GB2312"/>
                <w:sz w:val="24"/>
              </w:rPr>
              <w:t>用于精神分裂、双相情感障碍</w:t>
            </w:r>
            <w:r>
              <w:rPr>
                <w:rFonts w:ascii="仿宋_GB2312" w:hAnsi="仿宋_GB2312" w:cs="仿宋_GB2312" w:eastAsia="仿宋_GB2312"/>
                <w:sz w:val="24"/>
              </w:rPr>
              <w:t>、</w:t>
            </w:r>
            <w:r>
              <w:rPr>
                <w:rFonts w:ascii="仿宋_GB2312" w:hAnsi="仿宋_GB2312" w:cs="仿宋_GB2312" w:eastAsia="仿宋_GB2312"/>
                <w:sz w:val="24"/>
              </w:rPr>
              <w:t>癫痫、睡眠障碍等大脑神经系统疾病的</w:t>
            </w:r>
            <w:r>
              <w:rPr>
                <w:rFonts w:ascii="仿宋_GB2312" w:hAnsi="仿宋_GB2312" w:cs="仿宋_GB2312" w:eastAsia="仿宋_GB2312"/>
                <w:sz w:val="24"/>
              </w:rPr>
              <w:t>认知功能障碍</w:t>
            </w:r>
            <w:r>
              <w:rPr>
                <w:rFonts w:ascii="仿宋_GB2312" w:hAnsi="仿宋_GB2312" w:cs="仿宋_GB2312" w:eastAsia="仿宋_GB2312"/>
                <w:sz w:val="24"/>
              </w:rPr>
              <w:t>辅助诊断，也可用于大脑功能的探索研究：认知、言语、记忆、成瘾等相关的脑科学研究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采购内容（包括采购品目、规格和数量）</w:t>
            </w:r>
          </w:p>
          <w:p>
            <w:pPr>
              <w:pStyle w:val="null3"/>
              <w:jc w:val="both"/>
            </w:pPr>
            <w:r>
              <w:rPr>
                <w:rFonts w:ascii="仿宋_GB2312" w:hAnsi="仿宋_GB2312" w:cs="仿宋_GB2312" w:eastAsia="仿宋_GB2312"/>
                <w:sz w:val="24"/>
              </w:rPr>
              <w:t>事件相关电位仪</w:t>
            </w:r>
            <w:r>
              <w:rPr>
                <w:rFonts w:ascii="仿宋_GB2312" w:hAnsi="仿宋_GB2312" w:cs="仿宋_GB2312" w:eastAsia="仿宋_GB2312"/>
                <w:sz w:val="24"/>
              </w:rPr>
              <w:t>1套</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技术参数：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硬件信号采集器参数：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1、放大器的模拟采集端与数字AD处理端集成到同一个单元内</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16</w:t>
            </w:r>
            <w:r>
              <w:rPr>
                <w:rFonts w:ascii="仿宋_GB2312" w:hAnsi="仿宋_GB2312" w:cs="仿宋_GB2312" w:eastAsia="仿宋_GB2312"/>
                <w:sz w:val="24"/>
              </w:rPr>
              <w:t>导</w:t>
            </w:r>
            <w:r>
              <w:rPr>
                <w:rFonts w:ascii="仿宋_GB2312" w:hAnsi="仿宋_GB2312" w:cs="仿宋_GB2312" w:eastAsia="仿宋_GB2312"/>
                <w:sz w:val="24"/>
              </w:rPr>
              <w:t>联高精密</w:t>
            </w:r>
            <w:r>
              <w:rPr>
                <w:rFonts w:ascii="仿宋_GB2312" w:hAnsi="仿宋_GB2312" w:cs="仿宋_GB2312" w:eastAsia="仿宋_GB2312"/>
                <w:sz w:val="24"/>
              </w:rPr>
              <w:t>放大器，共模抑制比：各通道</w:t>
            </w:r>
            <w:r>
              <w:rPr>
                <w:rFonts w:ascii="仿宋_GB2312" w:hAnsi="仿宋_GB2312" w:cs="仿宋_GB2312" w:eastAsia="仿宋_GB2312"/>
                <w:sz w:val="24"/>
              </w:rPr>
              <w:t>≥130dB。</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3、耐极化电压：加±300mV的直流极化电压，偏差为±5%。</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4、输入阻抗：≥10MΩ。</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5、A/D 转换分辨率:</w:t>
            </w:r>
            <w:r>
              <w:rPr>
                <w:rFonts w:ascii="仿宋_GB2312" w:hAnsi="仿宋_GB2312" w:cs="仿宋_GB2312" w:eastAsia="仿宋_GB2312"/>
                <w:sz w:val="24"/>
              </w:rPr>
              <w:t>≥</w:t>
            </w:r>
            <w:r>
              <w:rPr>
                <w:rFonts w:ascii="仿宋_GB2312" w:hAnsi="仿宋_GB2312" w:cs="仿宋_GB2312" w:eastAsia="仿宋_GB2312"/>
                <w:sz w:val="24"/>
              </w:rPr>
              <w:t xml:space="preserve"> 24Bit。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6、噪声电平：</w:t>
            </w:r>
            <w:r>
              <w:rPr>
                <w:rFonts w:ascii="仿宋_GB2312" w:hAnsi="仿宋_GB2312" w:cs="仿宋_GB2312" w:eastAsia="仿宋_GB2312"/>
                <w:sz w:val="21"/>
              </w:rPr>
              <w:t>≤</w:t>
            </w:r>
            <w:r>
              <w:rPr>
                <w:rFonts w:ascii="仿宋_GB2312" w:hAnsi="仿宋_GB2312" w:cs="仿宋_GB2312" w:eastAsia="仿宋_GB2312"/>
                <w:sz w:val="24"/>
              </w:rPr>
              <w:t>0.8uV。</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软件功能：</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具有所投产品的程序源代码，有《知识产权司法鉴定书》、《计算机软件著作权登记证书》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刺激系统参数</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1、刺激系统和采集系统是在同一功能系统中，在不同软件模块因信号的触发而产生延时，刺激系统和采集系统</w:t>
            </w:r>
            <w:r>
              <w:rPr>
                <w:rFonts w:ascii="仿宋_GB2312" w:hAnsi="仿宋_GB2312" w:cs="仿宋_GB2312" w:eastAsia="仿宋_GB2312"/>
                <w:sz w:val="24"/>
              </w:rPr>
              <w:t>是</w:t>
            </w:r>
            <w:r>
              <w:rPr>
                <w:rFonts w:ascii="仿宋_GB2312" w:hAnsi="仿宋_GB2312" w:cs="仿宋_GB2312" w:eastAsia="仿宋_GB2312"/>
                <w:sz w:val="24"/>
              </w:rPr>
              <w:t>同一模块，同步触发。</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2.2.</w:t>
            </w:r>
            <w:r>
              <w:rPr>
                <w:rFonts w:ascii="仿宋_GB2312" w:hAnsi="仿宋_GB2312" w:cs="仿宋_GB2312" w:eastAsia="仿宋_GB2312"/>
                <w:sz w:val="24"/>
              </w:rPr>
              <w:t>2、具备用音频校准，解决ERP诱发时的信号延时，延时≤2ms，同时</w:t>
            </w:r>
            <w:r>
              <w:rPr>
                <w:rFonts w:ascii="仿宋_GB2312" w:hAnsi="仿宋_GB2312" w:cs="仿宋_GB2312" w:eastAsia="仿宋_GB2312"/>
                <w:sz w:val="24"/>
              </w:rPr>
              <w:t>具备</w:t>
            </w:r>
            <w:r>
              <w:rPr>
                <w:rFonts w:ascii="仿宋_GB2312" w:hAnsi="仿宋_GB2312" w:cs="仿宋_GB2312" w:eastAsia="仿宋_GB2312"/>
                <w:sz w:val="24"/>
              </w:rPr>
              <w:t>调整潜伏期的延时偏差（提供软件截图证明）。</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3、视觉诱发系统中具备光电采集同步校准功能。</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4、</w:t>
            </w:r>
            <w:r>
              <w:rPr>
                <w:rFonts w:ascii="仿宋_GB2312" w:hAnsi="仿宋_GB2312" w:cs="仿宋_GB2312" w:eastAsia="仿宋_GB2312"/>
                <w:sz w:val="24"/>
              </w:rPr>
              <w:t>具备</w:t>
            </w:r>
            <w:r>
              <w:rPr>
                <w:rFonts w:ascii="仿宋_GB2312" w:hAnsi="仿宋_GB2312" w:cs="仿宋_GB2312" w:eastAsia="仿宋_GB2312"/>
                <w:sz w:val="24"/>
              </w:rPr>
              <w:t>对听觉刺激进行自行编辑、编排（手动和自动）、预览等功能。</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5、</w:t>
            </w:r>
            <w:r>
              <w:rPr>
                <w:rFonts w:ascii="仿宋_GB2312" w:hAnsi="仿宋_GB2312" w:cs="仿宋_GB2312" w:eastAsia="仿宋_GB2312"/>
                <w:sz w:val="24"/>
              </w:rPr>
              <w:t>具备</w:t>
            </w:r>
            <w:r>
              <w:rPr>
                <w:rFonts w:ascii="仿宋_GB2312" w:hAnsi="仿宋_GB2312" w:cs="仿宋_GB2312" w:eastAsia="仿宋_GB2312"/>
                <w:sz w:val="24"/>
              </w:rPr>
              <w:t>特殊刺激编排系统包括患者姓名等听觉刺激的录制、处理和刺激编排。</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6、</w:t>
            </w:r>
            <w:r>
              <w:rPr>
                <w:rFonts w:ascii="仿宋_GB2312" w:hAnsi="仿宋_GB2312" w:cs="仿宋_GB2312" w:eastAsia="仿宋_GB2312"/>
                <w:sz w:val="24"/>
              </w:rPr>
              <w:t>具备</w:t>
            </w:r>
            <w:r>
              <w:rPr>
                <w:rFonts w:ascii="仿宋_GB2312" w:hAnsi="仿宋_GB2312" w:cs="仿宋_GB2312" w:eastAsia="仿宋_GB2312"/>
                <w:sz w:val="24"/>
              </w:rPr>
              <w:t>任意调整各种刺激的间隔时间、刺激持续时间，通过反应时可实时监控受测者检测的配合程度。</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7、</w:t>
            </w:r>
            <w:r>
              <w:rPr>
                <w:rFonts w:ascii="仿宋_GB2312" w:hAnsi="仿宋_GB2312" w:cs="仿宋_GB2312" w:eastAsia="仿宋_GB2312"/>
                <w:sz w:val="24"/>
              </w:rPr>
              <w:t>具备</w:t>
            </w:r>
            <w:r>
              <w:rPr>
                <w:rFonts w:ascii="仿宋_GB2312" w:hAnsi="仿宋_GB2312" w:cs="仿宋_GB2312" w:eastAsia="仿宋_GB2312"/>
                <w:sz w:val="24"/>
              </w:rPr>
              <w:t>在线滤波（从傅氏变换到</w:t>
            </w:r>
            <w:r>
              <w:rPr>
                <w:rFonts w:ascii="仿宋_GB2312" w:hAnsi="仿宋_GB2312" w:cs="仿宋_GB2312" w:eastAsia="仿宋_GB2312"/>
                <w:sz w:val="24"/>
              </w:rPr>
              <w:t>IIR滤波）、数据平滑处理。</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8、</w:t>
            </w:r>
            <w:r>
              <w:rPr>
                <w:rFonts w:ascii="仿宋_GB2312" w:hAnsi="仿宋_GB2312" w:cs="仿宋_GB2312" w:eastAsia="仿宋_GB2312"/>
                <w:sz w:val="24"/>
              </w:rPr>
              <w:t>具备</w:t>
            </w:r>
            <w:r>
              <w:rPr>
                <w:rFonts w:ascii="仿宋_GB2312" w:hAnsi="仿宋_GB2312" w:cs="仿宋_GB2312" w:eastAsia="仿宋_GB2312"/>
                <w:sz w:val="24"/>
              </w:rPr>
              <w:t>工频过滤及尖峰过滤：去除工频的干扰及过滤刺波干扰。</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9、</w:t>
            </w:r>
            <w:r>
              <w:rPr>
                <w:rFonts w:ascii="仿宋_GB2312" w:hAnsi="仿宋_GB2312" w:cs="仿宋_GB2312" w:eastAsia="仿宋_GB2312"/>
                <w:sz w:val="24"/>
              </w:rPr>
              <w:t>具备</w:t>
            </w:r>
            <w:r>
              <w:rPr>
                <w:rFonts w:ascii="仿宋_GB2312" w:hAnsi="仿宋_GB2312" w:cs="仿宋_GB2312" w:eastAsia="仿宋_GB2312"/>
                <w:sz w:val="24"/>
              </w:rPr>
              <w:t>进行（</w:t>
            </w:r>
            <w:r>
              <w:rPr>
                <w:rFonts w:ascii="仿宋_GB2312" w:hAnsi="仿宋_GB2312" w:cs="仿宋_GB2312" w:eastAsia="仿宋_GB2312"/>
                <w:sz w:val="24"/>
              </w:rPr>
              <w:t>P300、TONE-MMN、N400、CNV,声影匹配等）刺激编排</w:t>
            </w:r>
            <w:r>
              <w:rPr>
                <w:rFonts w:ascii="仿宋_GB2312" w:hAnsi="仿宋_GB2312" w:cs="仿宋_GB2312" w:eastAsia="仿宋_GB2312"/>
                <w:sz w:val="24"/>
              </w:rPr>
              <w:t>、</w:t>
            </w:r>
            <w:r>
              <w:rPr>
                <w:rFonts w:ascii="仿宋_GB2312" w:hAnsi="仿宋_GB2312" w:cs="仿宋_GB2312" w:eastAsia="仿宋_GB2312"/>
                <w:sz w:val="24"/>
              </w:rPr>
              <w:t>及刺激方案编排</w:t>
            </w:r>
            <w:r>
              <w:rPr>
                <w:rFonts w:ascii="仿宋_GB2312" w:hAnsi="仿宋_GB2312" w:cs="仿宋_GB2312" w:eastAsia="仿宋_GB2312"/>
                <w:sz w:val="24"/>
              </w:rPr>
              <w:t>、</w:t>
            </w:r>
            <w:r>
              <w:rPr>
                <w:rFonts w:ascii="仿宋_GB2312" w:hAnsi="仿宋_GB2312" w:cs="仿宋_GB2312" w:eastAsia="仿宋_GB2312"/>
                <w:sz w:val="24"/>
              </w:rPr>
              <w:t>检测；除本设备提供的各类多媒体刺激素材外，</w:t>
            </w:r>
            <w:r>
              <w:rPr>
                <w:rFonts w:ascii="仿宋_GB2312" w:hAnsi="仿宋_GB2312" w:cs="仿宋_GB2312" w:eastAsia="仿宋_GB2312"/>
                <w:sz w:val="24"/>
              </w:rPr>
              <w:t>具备</w:t>
            </w:r>
            <w:r>
              <w:rPr>
                <w:rFonts w:ascii="仿宋_GB2312" w:hAnsi="仿宋_GB2312" w:cs="仿宋_GB2312" w:eastAsia="仿宋_GB2312"/>
                <w:sz w:val="24"/>
              </w:rPr>
              <w:t>自行对各类视频、音频的图形、照片、文字、语言、音乐等素材进行编辑。</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10、具有长程脑电（EEG）采集和分析功能。</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11、具备动态监控事件相关电位功能，</w:t>
            </w:r>
            <w:r>
              <w:rPr>
                <w:rFonts w:ascii="仿宋_GB2312" w:hAnsi="仿宋_GB2312" w:cs="仿宋_GB2312" w:eastAsia="仿宋_GB2312"/>
                <w:sz w:val="24"/>
              </w:rPr>
              <w:t>具备</w:t>
            </w:r>
            <w:r>
              <w:rPr>
                <w:rFonts w:ascii="仿宋_GB2312" w:hAnsi="仿宋_GB2312" w:cs="仿宋_GB2312" w:eastAsia="仿宋_GB2312"/>
                <w:sz w:val="24"/>
              </w:rPr>
              <w:t>设置任意时间间隔进行事件相关电位检测。</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12</w:t>
            </w:r>
            <w:r>
              <w:rPr>
                <w:rFonts w:ascii="仿宋_GB2312" w:hAnsi="仿宋_GB2312" w:cs="仿宋_GB2312" w:eastAsia="仿宋_GB2312"/>
                <w:sz w:val="24"/>
              </w:rPr>
              <w:t>、具备</w:t>
            </w:r>
            <w:r>
              <w:rPr>
                <w:rFonts w:ascii="仿宋_GB2312" w:hAnsi="仿宋_GB2312" w:cs="仿宋_GB2312" w:eastAsia="仿宋_GB2312"/>
                <w:sz w:val="24"/>
              </w:rPr>
              <w:t>自动</w:t>
            </w:r>
            <w:r>
              <w:rPr>
                <w:rFonts w:ascii="仿宋_GB2312" w:hAnsi="仿宋_GB2312" w:cs="仿宋_GB2312" w:eastAsia="仿宋_GB2312"/>
                <w:sz w:val="24"/>
              </w:rPr>
              <w:t>/手动事件标记模式,任意编辑事件类型，实时记录事件，并</w:t>
            </w:r>
            <w:r>
              <w:rPr>
                <w:rFonts w:ascii="仿宋_GB2312" w:hAnsi="仿宋_GB2312" w:cs="仿宋_GB2312" w:eastAsia="仿宋_GB2312"/>
                <w:sz w:val="24"/>
              </w:rPr>
              <w:t>能够</w:t>
            </w:r>
            <w:r>
              <w:rPr>
                <w:rFonts w:ascii="仿宋_GB2312" w:hAnsi="仿宋_GB2312" w:cs="仿宋_GB2312" w:eastAsia="仿宋_GB2312"/>
                <w:sz w:val="24"/>
              </w:rPr>
              <w:t>回放。</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分析系统参数</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1、具</w:t>
            </w:r>
            <w:r>
              <w:rPr>
                <w:rFonts w:ascii="仿宋_GB2312" w:hAnsi="仿宋_GB2312" w:cs="仿宋_GB2312" w:eastAsia="仿宋_GB2312"/>
                <w:sz w:val="24"/>
              </w:rPr>
              <w:t>备</w:t>
            </w:r>
            <w:r>
              <w:rPr>
                <w:rFonts w:ascii="仿宋_GB2312" w:hAnsi="仿宋_GB2312" w:cs="仿宋_GB2312" w:eastAsia="仿宋_GB2312"/>
                <w:sz w:val="24"/>
              </w:rPr>
              <w:t>数据比较功能：提供差异分析</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、具</w:t>
            </w:r>
            <w:r>
              <w:rPr>
                <w:rFonts w:ascii="仿宋_GB2312" w:hAnsi="仿宋_GB2312" w:cs="仿宋_GB2312" w:eastAsia="仿宋_GB2312"/>
                <w:sz w:val="24"/>
              </w:rPr>
              <w:t>备</w:t>
            </w:r>
            <w:r>
              <w:rPr>
                <w:rFonts w:ascii="仿宋_GB2312" w:hAnsi="仿宋_GB2312" w:cs="仿宋_GB2312" w:eastAsia="仿宋_GB2312"/>
                <w:sz w:val="24"/>
              </w:rPr>
              <w:t>数据处理组合设置：动态组合各种数据处理方法以适应临床及研究的需要；</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3、具</w:t>
            </w:r>
            <w:r>
              <w:rPr>
                <w:rFonts w:ascii="仿宋_GB2312" w:hAnsi="仿宋_GB2312" w:cs="仿宋_GB2312" w:eastAsia="仿宋_GB2312"/>
                <w:sz w:val="24"/>
              </w:rPr>
              <w:t>备</w:t>
            </w:r>
            <w:r>
              <w:rPr>
                <w:rFonts w:ascii="仿宋_GB2312" w:hAnsi="仿宋_GB2312" w:cs="仿宋_GB2312" w:eastAsia="仿宋_GB2312"/>
                <w:sz w:val="24"/>
              </w:rPr>
              <w:t>在刺激系统同步触发下实时描绘、储存、回放脑电图的原始波和叠加脑电波变化功能。</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4、</w:t>
            </w:r>
            <w:r>
              <w:rPr>
                <w:rFonts w:ascii="仿宋_GB2312" w:hAnsi="仿宋_GB2312" w:cs="仿宋_GB2312" w:eastAsia="仿宋_GB2312"/>
                <w:sz w:val="24"/>
              </w:rPr>
              <w:t>具备</w:t>
            </w:r>
            <w:r>
              <w:rPr>
                <w:rFonts w:ascii="仿宋_GB2312" w:hAnsi="仿宋_GB2312" w:cs="仿宋_GB2312" w:eastAsia="仿宋_GB2312"/>
                <w:sz w:val="24"/>
              </w:rPr>
              <w:t>通过略缩图监控各个电极点脑波的叠加情况，并对脑电波进行时程缩放、波幅缩放；实时监控实时的叠加波形、实时波</w:t>
            </w:r>
            <w:r>
              <w:rPr>
                <w:rFonts w:ascii="仿宋_GB2312" w:hAnsi="仿宋_GB2312" w:cs="仿宋_GB2312" w:eastAsia="仿宋_GB2312"/>
                <w:sz w:val="24"/>
              </w:rPr>
              <w:t>/叠加波形的同屏显示；智能显示各个电位点的波幅、潜伏期的数据以及计算波面积。</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2.3.</w:t>
            </w:r>
            <w:r>
              <w:rPr>
                <w:rFonts w:ascii="仿宋_GB2312" w:hAnsi="仿宋_GB2312" w:cs="仿宋_GB2312" w:eastAsia="仿宋_GB2312"/>
                <w:sz w:val="24"/>
              </w:rPr>
              <w:t>5、</w:t>
            </w:r>
            <w:r>
              <w:rPr>
                <w:rFonts w:ascii="仿宋_GB2312" w:hAnsi="仿宋_GB2312" w:cs="仿宋_GB2312" w:eastAsia="仿宋_GB2312"/>
                <w:sz w:val="24"/>
              </w:rPr>
              <w:t>具备</w:t>
            </w:r>
            <w:r>
              <w:rPr>
                <w:rFonts w:ascii="仿宋_GB2312" w:hAnsi="仿宋_GB2312" w:cs="仿宋_GB2312" w:eastAsia="仿宋_GB2312"/>
                <w:sz w:val="24"/>
              </w:rPr>
              <w:t>通过波幅、波面积、潜伏期进行靶与非靶的比较、分析、判断等；对检测过程中每一帧波形进行数据整合及分析等；回放原始脑电图，并在对刺激的时间、间隔时间可进行标记等（提供软件截图证明）。</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2.3.</w:t>
            </w:r>
            <w:r>
              <w:rPr>
                <w:rFonts w:ascii="仿宋_GB2312" w:hAnsi="仿宋_GB2312" w:cs="仿宋_GB2312" w:eastAsia="仿宋_GB2312"/>
                <w:sz w:val="24"/>
              </w:rPr>
              <w:t>6、</w:t>
            </w:r>
            <w:r>
              <w:rPr>
                <w:rFonts w:ascii="仿宋_GB2312" w:hAnsi="仿宋_GB2312" w:cs="仿宋_GB2312" w:eastAsia="仿宋_GB2312"/>
                <w:sz w:val="24"/>
              </w:rPr>
              <w:t>具备</w:t>
            </w:r>
            <w:r>
              <w:rPr>
                <w:rFonts w:ascii="仿宋_GB2312" w:hAnsi="仿宋_GB2312" w:cs="仿宋_GB2312" w:eastAsia="仿宋_GB2312"/>
                <w:sz w:val="24"/>
              </w:rPr>
              <w:t>显示任意间隔的二维时域分析地形图，分析大脑在刺激下的认知、记忆等大脑高级功能的变化；显示任意间隔和</w:t>
            </w:r>
            <w:r>
              <w:rPr>
                <w:rFonts w:ascii="仿宋_GB2312" w:hAnsi="仿宋_GB2312" w:cs="仿宋_GB2312" w:eastAsia="仿宋_GB2312"/>
                <w:sz w:val="24"/>
              </w:rPr>
              <w:t>720度任意旋转的三维时域分析地形图，直观地显示大脑高级功能变化的部位（提供软件截图证明）。</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2.3.</w:t>
            </w:r>
            <w:r>
              <w:rPr>
                <w:rFonts w:ascii="仿宋_GB2312" w:hAnsi="仿宋_GB2312" w:cs="仿宋_GB2312" w:eastAsia="仿宋_GB2312"/>
                <w:sz w:val="24"/>
              </w:rPr>
              <w:t>7、具备显示事件相关电位地形图，应用于大脑高级功能在特定刺激引起的不同变化，辅助用于局部病灶定位（提供软件截图证明）。</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8、具</w:t>
            </w:r>
            <w:r>
              <w:rPr>
                <w:rFonts w:ascii="仿宋_GB2312" w:hAnsi="仿宋_GB2312" w:cs="仿宋_GB2312" w:eastAsia="仿宋_GB2312"/>
                <w:sz w:val="24"/>
              </w:rPr>
              <w:t>备</w:t>
            </w:r>
            <w:r>
              <w:rPr>
                <w:rFonts w:ascii="仿宋_GB2312" w:hAnsi="仿宋_GB2312" w:cs="仿宋_GB2312" w:eastAsia="仿宋_GB2312"/>
                <w:sz w:val="24"/>
              </w:rPr>
              <w:t>一键式宏命令</w:t>
            </w:r>
            <w:r>
              <w:rPr>
                <w:rFonts w:ascii="仿宋_GB2312" w:hAnsi="仿宋_GB2312" w:cs="仿宋_GB2312" w:eastAsia="仿宋_GB2312"/>
                <w:sz w:val="24"/>
              </w:rPr>
              <w:t>、</w:t>
            </w:r>
            <w:r>
              <w:rPr>
                <w:rFonts w:ascii="仿宋_GB2312" w:hAnsi="仿宋_GB2312" w:cs="仿宋_GB2312" w:eastAsia="仿宋_GB2312"/>
                <w:sz w:val="24"/>
              </w:rPr>
              <w:t>全自动分析</w:t>
            </w:r>
            <w:r>
              <w:rPr>
                <w:rFonts w:ascii="仿宋_GB2312" w:hAnsi="仿宋_GB2312" w:cs="仿宋_GB2312" w:eastAsia="仿宋_GB2312"/>
                <w:sz w:val="24"/>
              </w:rPr>
              <w:t>、</w:t>
            </w:r>
            <w:r>
              <w:rPr>
                <w:rFonts w:ascii="仿宋_GB2312" w:hAnsi="仿宋_GB2312" w:cs="仿宋_GB2312" w:eastAsia="仿宋_GB2312"/>
                <w:sz w:val="24"/>
              </w:rPr>
              <w:t>直接出</w:t>
            </w:r>
            <w:r>
              <w:rPr>
                <w:rFonts w:ascii="仿宋_GB2312" w:hAnsi="仿宋_GB2312" w:cs="仿宋_GB2312" w:eastAsia="仿宋_GB2312"/>
                <w:sz w:val="24"/>
              </w:rPr>
              <w:t>具</w:t>
            </w:r>
            <w:r>
              <w:rPr>
                <w:rFonts w:ascii="仿宋_GB2312" w:hAnsi="仿宋_GB2312" w:cs="仿宋_GB2312" w:eastAsia="仿宋_GB2312"/>
                <w:sz w:val="24"/>
              </w:rPr>
              <w:t>报告。</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9、事件相关电位采集采用双耳乳突做参考，特殊数据分析时</w:t>
            </w:r>
            <w:r>
              <w:rPr>
                <w:rFonts w:ascii="仿宋_GB2312" w:hAnsi="仿宋_GB2312" w:cs="仿宋_GB2312" w:eastAsia="仿宋_GB2312"/>
                <w:sz w:val="24"/>
              </w:rPr>
              <w:t>具备</w:t>
            </w:r>
            <w:r>
              <w:rPr>
                <w:rFonts w:ascii="仿宋_GB2312" w:hAnsi="仿宋_GB2312" w:cs="仿宋_GB2312" w:eastAsia="仿宋_GB2312"/>
                <w:sz w:val="24"/>
              </w:rPr>
              <w:t>自定义参考。</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10、具</w:t>
            </w:r>
            <w:r>
              <w:rPr>
                <w:rFonts w:ascii="仿宋_GB2312" w:hAnsi="仿宋_GB2312" w:cs="仿宋_GB2312" w:eastAsia="仿宋_GB2312"/>
                <w:sz w:val="24"/>
              </w:rPr>
              <w:t>备</w:t>
            </w:r>
            <w:r>
              <w:rPr>
                <w:rFonts w:ascii="仿宋_GB2312" w:hAnsi="仿宋_GB2312" w:cs="仿宋_GB2312" w:eastAsia="仿宋_GB2312"/>
                <w:sz w:val="24"/>
              </w:rPr>
              <w:t>振幅整合脑电图整合脑电功能，长程采集脑电时用于观察人不同状态下的脑电节律变化。</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11、具</w:t>
            </w:r>
            <w:r>
              <w:rPr>
                <w:rFonts w:ascii="仿宋_GB2312" w:hAnsi="仿宋_GB2312" w:cs="仿宋_GB2312" w:eastAsia="仿宋_GB2312"/>
                <w:sz w:val="24"/>
              </w:rPr>
              <w:t>备</w:t>
            </w:r>
            <w:r>
              <w:rPr>
                <w:rFonts w:ascii="仿宋_GB2312" w:hAnsi="仿宋_GB2312" w:cs="仿宋_GB2312" w:eastAsia="仿宋_GB2312"/>
                <w:sz w:val="24"/>
              </w:rPr>
              <w:t>脑电地形图功能，按照不同频段（</w:t>
            </w:r>
            <w:r>
              <w:rPr>
                <w:rFonts w:ascii="仿宋_GB2312" w:hAnsi="仿宋_GB2312" w:cs="仿宋_GB2312" w:eastAsia="仿宋_GB2312"/>
                <w:sz w:val="24"/>
              </w:rPr>
              <w:t>δ，θ，α，β1，β2）进行任意时间段绘制。不同颜色深浅代表了各脑区域功率状况（提供软件截图证明）。</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12、具备回放功能，同步查看进行振幅整合脑电、频谱、爆发抑制、绝对和相对频带功率、频谱熵、α变异等趋势图；并通过趋势图进行时域脑电的定位。</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2.4、主机系统要求：负责免费接入医院现有HIS系统，具备人工操作功能（在医院HIS系统临时故障时，还能够正常运行，进行检查、采集存储、打印报告等操作，在HIS系统恢复后能够上传相关检查数据资料等）。</w:t>
            </w:r>
          </w:p>
          <w:p>
            <w:pPr>
              <w:pStyle w:val="null3"/>
              <w:jc w:val="both"/>
            </w:pPr>
            <w:r>
              <w:rPr>
                <w:rFonts w:ascii="仿宋_GB2312" w:hAnsi="仿宋_GB2312" w:cs="仿宋_GB2312" w:eastAsia="仿宋_GB2312"/>
                <w:sz w:val="24"/>
              </w:rPr>
              <w:t>五、其它要求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打印机：彩色连供喷墨打印机</w:t>
            </w:r>
            <w:r>
              <w:rPr>
                <w:rFonts w:ascii="仿宋_GB2312" w:hAnsi="仿宋_GB2312" w:cs="仿宋_GB2312" w:eastAsia="仿宋_GB2312"/>
                <w:sz w:val="24"/>
              </w:rPr>
              <w:t>1台（扫描、复印、打印一体机），要求与使用科室目前打印机系列一致。</w:t>
            </w:r>
          </w:p>
          <w:p>
            <w:pPr>
              <w:pStyle w:val="null3"/>
              <w:jc w:val="both"/>
            </w:pPr>
            <w:r>
              <w:rPr>
                <w:rFonts w:ascii="仿宋_GB2312" w:hAnsi="仿宋_GB2312" w:cs="仿宋_GB2312" w:eastAsia="仿宋_GB2312"/>
                <w:sz w:val="24"/>
              </w:rPr>
              <w:t>2、工作人员操作桌椅1套，患者检查座椅1把。</w:t>
            </w:r>
          </w:p>
          <w:p>
            <w:pPr>
              <w:pStyle w:val="null3"/>
              <w:jc w:val="both"/>
            </w:pPr>
            <w:r>
              <w:rPr>
                <w:rFonts w:ascii="仿宋_GB2312" w:hAnsi="仿宋_GB2312" w:cs="仿宋_GB2312" w:eastAsia="仿宋_GB2312"/>
                <w:sz w:val="24"/>
              </w:rPr>
              <w:t>3、免费制作安装宣传介绍版1块：参照使用科室统一要求制作。</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人员培训：厂家提供专业人员现场操作和培训，以及培训证书。</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常规脑电图检查桥式（柱状）电极</w:t>
            </w:r>
            <w:r>
              <w:rPr>
                <w:rFonts w:ascii="仿宋_GB2312" w:hAnsi="仿宋_GB2312" w:cs="仿宋_GB2312" w:eastAsia="仿宋_GB2312"/>
                <w:sz w:val="24"/>
              </w:rPr>
              <w:t>≥</w:t>
            </w:r>
            <w:r>
              <w:rPr>
                <w:rFonts w:ascii="仿宋_GB2312" w:hAnsi="仿宋_GB2312" w:cs="仿宋_GB2312" w:eastAsia="仿宋_GB2312"/>
                <w:sz w:val="24"/>
              </w:rPr>
              <w:t>60</w:t>
            </w:r>
            <w:r>
              <w:rPr>
                <w:rFonts w:ascii="仿宋_GB2312" w:hAnsi="仿宋_GB2312" w:cs="仿宋_GB2312" w:eastAsia="仿宋_GB2312"/>
                <w:sz w:val="24"/>
              </w:rPr>
              <w:t>个</w:t>
            </w:r>
            <w:r>
              <w:rPr>
                <w:rFonts w:ascii="仿宋_GB2312" w:hAnsi="仿宋_GB2312" w:cs="仿宋_GB2312" w:eastAsia="仿宋_GB2312"/>
                <w:sz w:val="24"/>
              </w:rPr>
              <w:t>，配套脑电电极帽</w:t>
            </w:r>
            <w:r>
              <w:rPr>
                <w:rFonts w:ascii="仿宋_GB2312" w:hAnsi="仿宋_GB2312" w:cs="仿宋_GB2312" w:eastAsia="仿宋_GB2312"/>
                <w:sz w:val="24"/>
              </w:rPr>
              <w:t>3个。</w:t>
            </w:r>
          </w:p>
          <w:p>
            <w:pPr>
              <w:pStyle w:val="null3"/>
              <w:jc w:val="both"/>
            </w:pPr>
            <w:r>
              <w:rPr>
                <w:rFonts w:ascii="仿宋_GB2312" w:hAnsi="仿宋_GB2312" w:cs="仿宋_GB2312" w:eastAsia="仿宋_GB2312"/>
                <w:sz w:val="24"/>
              </w:rPr>
              <w:t>6、备用</w:t>
            </w:r>
            <w:r>
              <w:rPr>
                <w:rFonts w:ascii="仿宋_GB2312" w:hAnsi="仿宋_GB2312" w:cs="仿宋_GB2312" w:eastAsia="仿宋_GB2312"/>
                <w:sz w:val="24"/>
              </w:rPr>
              <w:t>常规检查脑电极线</w:t>
            </w:r>
            <w:r>
              <w:rPr>
                <w:rFonts w:ascii="仿宋_GB2312" w:hAnsi="仿宋_GB2312" w:cs="仿宋_GB2312" w:eastAsia="仿宋_GB2312"/>
                <w:sz w:val="24"/>
              </w:rPr>
              <w:t>1套：≥</w:t>
            </w:r>
            <w:r>
              <w:rPr>
                <w:rFonts w:ascii="仿宋_GB2312" w:hAnsi="仿宋_GB2312" w:cs="仿宋_GB2312" w:eastAsia="仿宋_GB2312"/>
                <w:sz w:val="24"/>
              </w:rPr>
              <w:t>32</w:t>
            </w:r>
            <w:r>
              <w:rPr>
                <w:rFonts w:ascii="仿宋_GB2312" w:hAnsi="仿宋_GB2312" w:cs="仿宋_GB2312" w:eastAsia="仿宋_GB2312"/>
                <w:sz w:val="24"/>
              </w:rPr>
              <w:t>条电极线，电极线采用卡拉夫抗拉强度材质。</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合同签订后30日内完成货物的安装调试并正常运行。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第一次付款：所有货物到达甲方指定地点，安装、调试完毕，设备运转正常并验收合格后，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第二次付款：设备正式运行服务期满后，如无任何质量、服务等问题时，终验收合格后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安装调试验收合格后三年。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投标无效条件：投标文件未按招标文件要求签 署、盖章的</w:t>
            </w:r>
          </w:p>
        </w:tc>
        <w:tc>
          <w:tcPr>
            <w:tcW w:type="dxa" w:w="1661"/>
          </w:tcPr>
          <w:p>
            <w:pPr>
              <w:pStyle w:val="null3"/>
            </w:pPr>
            <w:r>
              <w:rPr>
                <w:rFonts w:ascii="仿宋_GB2312" w:hAnsi="仿宋_GB2312" w:cs="仿宋_GB2312" w:eastAsia="仿宋_GB2312"/>
              </w:rPr>
              <w:t>商务技术文件.docx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投标无效条件：投标人投标报价超出采购预算 或最高限价的</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投标无效条件：未满足招标文件中商务要求或 投标内容出现漏项或数量与要求不符</w:t>
            </w:r>
          </w:p>
        </w:tc>
        <w:tc>
          <w:tcPr>
            <w:tcW w:type="dxa" w:w="1661"/>
          </w:tcPr>
          <w:p>
            <w:pPr>
              <w:pStyle w:val="null3"/>
            </w:pPr>
            <w:r>
              <w:rPr>
                <w:rFonts w:ascii="仿宋_GB2312" w:hAnsi="仿宋_GB2312" w:cs="仿宋_GB2312" w:eastAsia="仿宋_GB2312"/>
              </w:rPr>
              <w:t>投标文件封面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投标无效条件：存在其它不符合法律法规或招 标文件规定的投标无效条款</w:t>
            </w:r>
          </w:p>
        </w:tc>
        <w:tc>
          <w:tcPr>
            <w:tcW w:type="dxa" w:w="1661"/>
          </w:tcPr>
          <w:p>
            <w:pPr>
              <w:pStyle w:val="null3"/>
            </w:pPr>
            <w:r>
              <w:rPr>
                <w:rFonts w:ascii="仿宋_GB2312" w:hAnsi="仿宋_GB2312" w:cs="仿宋_GB2312" w:eastAsia="仿宋_GB2312"/>
              </w:rPr>
              <w:t>投标文件封面 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投标产品评审一、节能、环境标志产品（1分）</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投标产品评审二、投标产品技术指标评审内容（34分）</w:t>
            </w:r>
          </w:p>
        </w:tc>
        <w:tc>
          <w:tcPr>
            <w:tcW w:type="dxa" w:w="2492"/>
          </w:tcPr>
          <w:p>
            <w:pPr>
              <w:pStyle w:val="null3"/>
            </w:pPr>
            <w:r>
              <w:rPr>
                <w:rFonts w:ascii="仿宋_GB2312" w:hAnsi="仿宋_GB2312" w:cs="仿宋_GB2312" w:eastAsia="仿宋_GB2312"/>
              </w:rPr>
              <w:t>投标产品的技术指标评审：完全响应得34分。“▲”技术指标为重要技术指标，其中“▲”技术指标一项不满足扣3分，非“▲”技术指标一项不满足扣2分，扣完为止。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三、投标产品的可靠性（5分）</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实施方案1、供货方案（3分）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实施方案2、安装调试方案（3分）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实施方案3、技术支持方案（3分）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实施方案4、验收方案（3分）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售后服务方案2、培训方案（3分）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提供2022年1月1日至投标截止时间（以合同签订时间为准）所投产品业绩，每提供一个业绩得1分，满分6分。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详见附件：新建 DOCX 文档.docx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