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060D8">
      <w:pPr>
        <w:widowControl w:val="0"/>
        <w:spacing w:line="360" w:lineRule="auto"/>
        <w:jc w:val="center"/>
        <w:textAlignment w:val="auto"/>
        <w:rPr>
          <w:rFonts w:hint="eastAsia" w:ascii="宋体" w:hAnsi="宋体" w:eastAsia="宋体" w:cs="宋体"/>
          <w:b/>
          <w:kern w:val="44"/>
          <w:sz w:val="44"/>
          <w:szCs w:val="24"/>
          <w:highlight w:val="none"/>
          <w:lang w:val="en-US" w:eastAsia="zh-CN" w:bidi="ar-SA"/>
        </w:rPr>
      </w:pPr>
      <w:r>
        <w:rPr>
          <w:rFonts w:hint="eastAsia" w:ascii="宋体" w:hAnsi="宋体" w:eastAsia="宋体" w:cs="宋体"/>
          <w:b/>
          <w:kern w:val="44"/>
          <w:sz w:val="44"/>
          <w:szCs w:val="24"/>
          <w:highlight w:val="none"/>
          <w:lang w:val="en-US" w:eastAsia="zh-CN" w:bidi="ar-SA"/>
        </w:rPr>
        <w:t>拟签订的合同文本</w:t>
      </w:r>
    </w:p>
    <w:p w14:paraId="09AE253E">
      <w:pPr>
        <w:widowControl w:val="0"/>
        <w:spacing w:line="360" w:lineRule="auto"/>
        <w:ind w:firstLine="480" w:firstLineChars="200"/>
        <w:textAlignment w:val="auto"/>
        <w:rPr>
          <w:rFonts w:hint="eastAsia" w:ascii="宋体" w:hAnsi="宋体" w:eastAsia="宋体" w:cs="宋体"/>
          <w:kern w:val="2"/>
          <w:sz w:val="24"/>
          <w:szCs w:val="24"/>
          <w:highlight w:val="none"/>
        </w:rPr>
      </w:pPr>
    </w:p>
    <w:p w14:paraId="4974A70E">
      <w:pPr>
        <w:widowControl w:val="0"/>
        <w:spacing w:line="360" w:lineRule="auto"/>
        <w:ind w:firstLine="0" w:firstLineChars="0"/>
        <w:jc w:val="center"/>
        <w:textAlignment w:val="auto"/>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t>（本格式条款供双方签订合同参考，采购人可根据项目的实际情况增减条款和内容）</w:t>
      </w:r>
    </w:p>
    <w:p w14:paraId="4F4101FD">
      <w:pPr>
        <w:widowControl w:val="0"/>
        <w:spacing w:line="360" w:lineRule="auto"/>
        <w:ind w:firstLine="482" w:firstLineChars="200"/>
        <w:textAlignment w:val="auto"/>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br w:type="page"/>
      </w:r>
    </w:p>
    <w:p w14:paraId="0FF77A8B">
      <w:pPr>
        <w:pStyle w:val="5"/>
        <w:tabs>
          <w:tab w:val="center" w:pos="5090"/>
        </w:tabs>
        <w:spacing w:after="0" w:line="360" w:lineRule="auto"/>
        <w:ind w:firstLine="221"/>
        <w:rPr>
          <w:rFonts w:hint="eastAsia" w:ascii="宋体" w:hAnsi="宋体" w:eastAsia="宋体" w:cs="宋体"/>
          <w:b/>
          <w:bCs/>
          <w:color w:val="auto"/>
          <w:sz w:val="36"/>
          <w:szCs w:val="36"/>
          <w:lang w:val="en-US" w:eastAsia="zh-CN" w:bidi="en-US"/>
        </w:rPr>
      </w:pPr>
      <w:r>
        <w:rPr>
          <w:rStyle w:val="6"/>
          <w:rFonts w:hint="eastAsia" w:ascii="宋体" w:hAnsi="宋体" w:eastAsia="宋体" w:cs="宋体"/>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page">
                  <wp:posOffset>5245100</wp:posOffset>
                </wp:positionH>
                <wp:positionV relativeFrom="paragraph">
                  <wp:posOffset>15240</wp:posOffset>
                </wp:positionV>
                <wp:extent cx="951865" cy="340360"/>
                <wp:effectExtent l="4445" t="4445" r="15240" b="17145"/>
                <wp:wrapSquare wrapText="left"/>
                <wp:docPr id="7" name="Shape 1"/>
                <wp:cNvGraphicFramePr/>
                <a:graphic xmlns:a="http://schemas.openxmlformats.org/drawingml/2006/main">
                  <a:graphicData uri="http://schemas.microsoft.com/office/word/2010/wordprocessingShape">
                    <wps:wsp>
                      <wps:cNvSpPr txBox="1"/>
                      <wps:spPr>
                        <a:xfrm>
                          <a:off x="0" y="0"/>
                          <a:ext cx="951865" cy="340360"/>
                        </a:xfrm>
                        <a:prstGeom prst="rect">
                          <a:avLst/>
                        </a:prstGeom>
                        <a:noFill/>
                        <a:ln w="6350" cap="flat" cmpd="sng">
                          <a:solidFill>
                            <a:srgbClr val="000000"/>
                          </a:solidFill>
                          <a:prstDash val="solid"/>
                          <a:round/>
                          <a:headEnd type="none" w="med" len="med"/>
                          <a:tailEnd type="none" w="med" len="med"/>
                        </a:ln>
                        <a:effectLst/>
                      </wps:spPr>
                      <wps:txbx>
                        <w:txbxContent>
                          <w:p w14:paraId="65206F1B">
                            <w:pPr>
                              <w:widowControl w:val="0"/>
                              <w:spacing w:line="240" w:lineRule="auto"/>
                              <w:ind w:firstLine="0" w:firstLineChars="0"/>
                              <w:jc w:val="left"/>
                              <w:textAlignment w:val="auto"/>
                              <w:rPr>
                                <w:rFonts w:ascii="楷体" w:hAnsi="楷体" w:eastAsia="宋体" w:cs="楷体"/>
                                <w:color w:val="000000"/>
                                <w:kern w:val="0"/>
                                <w:sz w:val="36"/>
                                <w:szCs w:val="36"/>
                                <w:lang w:bidi="en-US"/>
                              </w:rPr>
                            </w:pPr>
                            <w:r>
                              <w:rPr>
                                <w:rFonts w:hint="eastAsia" w:ascii="楷体" w:hAnsi="楷体" w:eastAsia="宋体" w:cs="楷体"/>
                                <w:color w:val="000000"/>
                                <w:kern w:val="0"/>
                                <w:sz w:val="36"/>
                                <w:szCs w:val="36"/>
                                <w:lang w:bidi="en-US"/>
                              </w:rPr>
                              <w:t>公开招标</w:t>
                            </w:r>
                          </w:p>
                          <w:p w14:paraId="3CA9DFC9">
                            <w:pPr>
                              <w:widowControl w:val="0"/>
                              <w:spacing w:line="240" w:lineRule="auto"/>
                              <w:ind w:firstLine="0" w:firstLineChars="0"/>
                              <w:jc w:val="left"/>
                              <w:textAlignment w:val="auto"/>
                              <w:rPr>
                                <w:rFonts w:ascii="Times New Roman" w:eastAsia="Times New Roman" w:cs="Times New Roman"/>
                                <w:color w:val="000000"/>
                                <w:kern w:val="0"/>
                                <w:sz w:val="32"/>
                                <w:szCs w:val="32"/>
                                <w:lang w:eastAsia="en-US" w:bidi="en-US"/>
                              </w:rPr>
                            </w:pPr>
                          </w:p>
                        </w:txbxContent>
                      </wps:txbx>
                      <wps:bodyPr wrap="square" lIns="0" tIns="0" rIns="0" bIns="0" upright="1"/>
                    </wps:wsp>
                  </a:graphicData>
                </a:graphic>
              </wp:anchor>
            </w:drawing>
          </mc:Choice>
          <mc:Fallback>
            <w:pict>
              <v:shape id="Shape 1" o:spid="_x0000_s1026" o:spt="202" type="#_x0000_t202" style="position:absolute;left:0pt;margin-left:413pt;margin-top:1.2pt;height:26.8pt;width:74.9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ORU4c9sAAAAIAQAADwAA&#10;AAAAAAABACAAAAAiAAAAZHJzL2Rvd25yZXYueG1sUEsBAhQAFAAAAAgAh07iQHyItvATAgAASAQA&#10;AA4AAAAAAAAAAQAgAAAAKgEAAGRycy9lMm9Eb2MueG1sUEsFBgAAAAAGAAYAWQEAAK8FAAAAAA==&#10;">
                <v:fill on="f" focussize="0,0"/>
                <v:stroke weight="0.5pt" color="#000000" joinstyle="round"/>
                <v:imagedata o:title=""/>
                <o:lock v:ext="edit" aspectratio="f"/>
                <v:textbox inset="0mm,0mm,0mm,0mm">
                  <w:txbxContent>
                    <w:p w14:paraId="65206F1B">
                      <w:pPr>
                        <w:widowControl w:val="0"/>
                        <w:spacing w:line="240" w:lineRule="auto"/>
                        <w:ind w:firstLine="0" w:firstLineChars="0"/>
                        <w:jc w:val="left"/>
                        <w:textAlignment w:val="auto"/>
                        <w:rPr>
                          <w:rFonts w:ascii="楷体" w:hAnsi="楷体" w:eastAsia="宋体" w:cs="楷体"/>
                          <w:color w:val="000000"/>
                          <w:kern w:val="0"/>
                          <w:sz w:val="36"/>
                          <w:szCs w:val="36"/>
                          <w:lang w:bidi="en-US"/>
                        </w:rPr>
                      </w:pPr>
                      <w:r>
                        <w:rPr>
                          <w:rFonts w:hint="eastAsia" w:ascii="楷体" w:hAnsi="楷体" w:eastAsia="宋体" w:cs="楷体"/>
                          <w:color w:val="000000"/>
                          <w:kern w:val="0"/>
                          <w:sz w:val="36"/>
                          <w:szCs w:val="36"/>
                          <w:lang w:bidi="en-US"/>
                        </w:rPr>
                        <w:t>公开招标</w:t>
                      </w:r>
                    </w:p>
                    <w:p w14:paraId="3CA9DFC9">
                      <w:pPr>
                        <w:widowControl w:val="0"/>
                        <w:spacing w:line="240" w:lineRule="auto"/>
                        <w:ind w:firstLine="0" w:firstLineChars="0"/>
                        <w:jc w:val="left"/>
                        <w:textAlignment w:val="auto"/>
                        <w:rPr>
                          <w:rFonts w:ascii="Times New Roman" w:eastAsia="Times New Roman" w:cs="Times New Roman"/>
                          <w:color w:val="000000"/>
                          <w:kern w:val="0"/>
                          <w:sz w:val="32"/>
                          <w:szCs w:val="32"/>
                          <w:lang w:eastAsia="en-US" w:bidi="en-US"/>
                        </w:rPr>
                      </w:pPr>
                    </w:p>
                  </w:txbxContent>
                </v:textbox>
                <w10:wrap type="square" side="left"/>
              </v:shape>
            </w:pict>
          </mc:Fallback>
        </mc:AlternateContent>
      </w:r>
      <w:r>
        <w:rPr>
          <w:rStyle w:val="6"/>
          <w:rFonts w:hint="eastAsia" w:ascii="宋体" w:hAnsi="宋体" w:eastAsia="宋体" w:cs="宋体"/>
          <w:kern w:val="2"/>
          <w:sz w:val="36"/>
          <w:szCs w:val="36"/>
          <w:lang w:val="en-US" w:eastAsia="zh-CN" w:bidi="ar-SA"/>
        </w:rPr>
        <w:t>政府采购项目</w:t>
      </w:r>
      <w:bookmarkStart w:id="0" w:name="bookmark1"/>
      <w:bookmarkStart w:id="1" w:name="bookmark0"/>
      <w:bookmarkStart w:id="2" w:name="bookmark2"/>
    </w:p>
    <w:p w14:paraId="1921C422">
      <w:pPr>
        <w:pStyle w:val="8"/>
        <w:keepNext/>
        <w:keepLines/>
        <w:spacing w:line="360" w:lineRule="auto"/>
        <w:outlineLvl w:val="9"/>
        <w:rPr>
          <w:rFonts w:hint="eastAsia" w:ascii="宋体" w:hAnsi="宋体" w:eastAsia="宋体" w:cs="宋体"/>
          <w:b/>
          <w:bCs/>
          <w:color w:val="auto"/>
          <w:sz w:val="36"/>
          <w:szCs w:val="36"/>
          <w:lang w:val="en-US" w:eastAsia="zh-CN" w:bidi="en-US"/>
        </w:rPr>
      </w:pPr>
    </w:p>
    <w:p w14:paraId="03ADD0DA">
      <w:pPr>
        <w:pStyle w:val="8"/>
        <w:keepNext/>
        <w:keepLines/>
        <w:spacing w:after="0" w:line="360" w:lineRule="auto"/>
        <w:rPr>
          <w:rFonts w:hint="eastAsia" w:ascii="宋体" w:hAnsi="宋体" w:eastAsia="宋体" w:cs="宋体"/>
          <w:b/>
          <w:bCs/>
          <w:color w:val="auto"/>
          <w:sz w:val="40"/>
          <w:szCs w:val="40"/>
          <w:lang w:val="en-US" w:eastAsia="zh-CN" w:bidi="en-US"/>
        </w:rPr>
      </w:pPr>
      <w:bookmarkStart w:id="3" w:name="_Toc24484"/>
    </w:p>
    <w:p w14:paraId="007BD541">
      <w:pPr>
        <w:pStyle w:val="8"/>
        <w:keepNext/>
        <w:keepLines/>
        <w:spacing w:after="0" w:line="360" w:lineRule="auto"/>
        <w:rPr>
          <w:rFonts w:hint="eastAsia" w:ascii="宋体" w:hAnsi="宋体" w:eastAsia="宋体" w:cs="宋体"/>
          <w:b/>
          <w:bCs/>
          <w:color w:val="auto"/>
          <w:sz w:val="48"/>
          <w:szCs w:val="48"/>
          <w:lang w:val="en-US" w:eastAsia="zh-CN" w:bidi="en-US"/>
        </w:rPr>
      </w:pPr>
      <w:r>
        <w:rPr>
          <w:rFonts w:hint="eastAsia" w:cs="宋体"/>
          <w:b/>
          <w:bCs/>
          <w:color w:val="auto"/>
          <w:sz w:val="48"/>
          <w:szCs w:val="48"/>
          <w:lang w:val="en-US" w:eastAsia="zh-CN" w:bidi="en-US"/>
        </w:rPr>
        <w:t>八一、春节慰问品采购项目</w:t>
      </w:r>
    </w:p>
    <w:p w14:paraId="4EC978F2">
      <w:pPr>
        <w:pStyle w:val="8"/>
        <w:keepNext/>
        <w:keepLines/>
        <w:spacing w:after="0" w:line="360" w:lineRule="auto"/>
        <w:rPr>
          <w:rFonts w:hint="eastAsia" w:ascii="宋体" w:hAnsi="宋体" w:eastAsia="宋体" w:cs="宋体"/>
          <w:b/>
          <w:bCs/>
          <w:color w:val="auto"/>
          <w:sz w:val="48"/>
          <w:szCs w:val="48"/>
          <w:lang w:val="en-US" w:eastAsia="zh-CN" w:bidi="en-US"/>
        </w:rPr>
      </w:pPr>
    </w:p>
    <w:bookmarkEnd w:id="0"/>
    <w:bookmarkEnd w:id="1"/>
    <w:bookmarkEnd w:id="2"/>
    <w:bookmarkEnd w:id="3"/>
    <w:p w14:paraId="567085D5">
      <w:pPr>
        <w:pStyle w:val="9"/>
        <w:shd w:val="clear" w:color="auto" w:fill="auto"/>
        <w:spacing w:after="120" w:line="360" w:lineRule="auto"/>
        <w:rPr>
          <w:rFonts w:hint="eastAsia" w:ascii="宋体" w:hAnsi="宋体" w:eastAsia="宋体" w:cs="宋体"/>
          <w:b/>
          <w:bCs/>
          <w:color w:val="auto"/>
          <w:sz w:val="72"/>
          <w:szCs w:val="72"/>
          <w:lang w:eastAsia="zh-CN"/>
        </w:rPr>
      </w:pPr>
    </w:p>
    <w:p w14:paraId="325C55B8">
      <w:pPr>
        <w:pStyle w:val="9"/>
        <w:shd w:val="clear" w:color="auto" w:fill="auto"/>
        <w:spacing w:after="120" w:line="360" w:lineRule="auto"/>
        <w:rPr>
          <w:rFonts w:hint="eastAsia" w:ascii="宋体" w:hAnsi="宋体" w:eastAsia="宋体" w:cs="宋体"/>
          <w:b/>
          <w:bCs/>
          <w:color w:val="auto"/>
          <w:sz w:val="72"/>
          <w:szCs w:val="72"/>
          <w:lang w:eastAsia="zh-CN"/>
        </w:rPr>
      </w:pPr>
    </w:p>
    <w:p w14:paraId="224E27BA">
      <w:pPr>
        <w:pStyle w:val="9"/>
        <w:shd w:val="clear" w:color="auto" w:fill="auto"/>
        <w:spacing w:after="120" w:line="360" w:lineRule="auto"/>
        <w:rPr>
          <w:rFonts w:hint="eastAsia" w:ascii="宋体" w:hAnsi="宋体" w:eastAsia="宋体" w:cs="宋体"/>
          <w:color w:val="auto"/>
          <w:lang w:val="zh-TW" w:eastAsia="zh-TW" w:bidi="zh-TW"/>
        </w:rPr>
      </w:pPr>
      <w:r>
        <w:rPr>
          <w:rFonts w:hint="eastAsia" w:ascii="宋体" w:hAnsi="宋体" w:eastAsia="宋体" w:cs="宋体"/>
          <w:b/>
          <w:bCs/>
          <w:color w:val="auto"/>
          <w:sz w:val="72"/>
          <w:szCs w:val="72"/>
          <w:lang w:eastAsia="zh-CN"/>
        </w:rPr>
        <w:t>供 货</w:t>
      </w:r>
      <w:r>
        <w:rPr>
          <w:rFonts w:hint="eastAsia" w:ascii="宋体" w:hAnsi="宋体" w:eastAsia="宋体" w:cs="宋体"/>
          <w:b/>
          <w:bCs/>
          <w:color w:val="auto"/>
          <w:sz w:val="72"/>
          <w:szCs w:val="72"/>
          <w:lang w:val="en-US" w:eastAsia="zh-CN"/>
        </w:rPr>
        <w:t xml:space="preserve"> </w:t>
      </w:r>
      <w:r>
        <w:rPr>
          <w:rFonts w:hint="eastAsia" w:ascii="宋体" w:hAnsi="宋体" w:eastAsia="宋体" w:cs="宋体"/>
          <w:b/>
          <w:bCs/>
          <w:color w:val="auto"/>
          <w:sz w:val="72"/>
          <w:szCs w:val="72"/>
          <w:lang w:val="zh-TW" w:eastAsia="zh-TW"/>
        </w:rPr>
        <w:t>合</w:t>
      </w:r>
      <w:r>
        <w:rPr>
          <w:rFonts w:hint="eastAsia" w:ascii="宋体" w:hAnsi="宋体" w:eastAsia="宋体" w:cs="宋体"/>
          <w:b/>
          <w:bCs/>
          <w:color w:val="auto"/>
          <w:sz w:val="72"/>
          <w:szCs w:val="72"/>
          <w:lang w:val="en-US" w:eastAsia="zh-CN"/>
        </w:rPr>
        <w:t xml:space="preserve"> </w:t>
      </w:r>
      <w:r>
        <w:rPr>
          <w:rFonts w:hint="eastAsia" w:ascii="宋体" w:hAnsi="宋体" w:eastAsia="宋体" w:cs="宋体"/>
          <w:b/>
          <w:bCs/>
          <w:color w:val="auto"/>
          <w:sz w:val="72"/>
          <w:szCs w:val="72"/>
          <w:lang w:val="zh-TW" w:eastAsia="zh-TW"/>
        </w:rPr>
        <w:t>同</w:t>
      </w:r>
    </w:p>
    <w:p w14:paraId="57BA8AFE">
      <w:pPr>
        <w:pStyle w:val="9"/>
        <w:shd w:val="clear" w:color="auto" w:fill="auto"/>
        <w:spacing w:after="120" w:line="360" w:lineRule="auto"/>
        <w:rPr>
          <w:rFonts w:hint="eastAsia" w:ascii="宋体" w:hAnsi="宋体" w:eastAsia="宋体" w:cs="宋体"/>
          <w:color w:val="auto"/>
          <w:lang w:val="zh-TW" w:eastAsia="zh-TW" w:bidi="zh-TW"/>
        </w:rPr>
      </w:pPr>
    </w:p>
    <w:p w14:paraId="4370CC91">
      <w:pPr>
        <w:pStyle w:val="9"/>
        <w:shd w:val="clear" w:color="auto" w:fill="auto"/>
        <w:spacing w:after="120" w:line="360" w:lineRule="auto"/>
        <w:rPr>
          <w:rFonts w:hint="eastAsia" w:ascii="宋体" w:hAnsi="宋体" w:eastAsia="宋体" w:cs="宋体"/>
          <w:color w:val="auto"/>
          <w:lang w:val="zh-TW" w:eastAsia="zh-TW" w:bidi="zh-TW"/>
        </w:rPr>
      </w:pPr>
      <w:r>
        <w:rPr>
          <w:rFonts w:hint="eastAsia" w:ascii="宋体" w:hAnsi="宋体" w:eastAsia="宋体" w:cs="宋体"/>
          <w:color w:val="auto"/>
          <w:lang w:val="zh-TW" w:eastAsia="zh-TW" w:bidi="zh-TW"/>
        </w:rPr>
        <w:t>（编号：</w:t>
      </w:r>
      <w:r>
        <w:rPr>
          <w:rFonts w:hint="eastAsia" w:ascii="宋体" w:hAnsi="宋体" w:eastAsia="宋体" w:cs="宋体"/>
          <w:color w:val="auto"/>
          <w:lang w:val="zh-TW" w:eastAsia="zh-CN" w:bidi="zh-TW"/>
        </w:rPr>
        <w:t>HYTH-202506042</w:t>
      </w:r>
      <w:r>
        <w:rPr>
          <w:rFonts w:hint="eastAsia" w:ascii="宋体" w:hAnsi="宋体" w:eastAsia="宋体" w:cs="宋体"/>
          <w:color w:val="auto"/>
          <w:lang w:val="en-US" w:eastAsia="zh-CN" w:bidi="zh-TW"/>
        </w:rPr>
        <w:t>-1</w:t>
      </w:r>
      <w:r>
        <w:rPr>
          <w:rFonts w:hint="eastAsia" w:ascii="宋体" w:hAnsi="宋体" w:eastAsia="宋体" w:cs="宋体"/>
          <w:color w:val="auto"/>
          <w:lang w:val="zh-TW" w:eastAsia="zh-CN" w:bidi="zh-TW"/>
        </w:rPr>
        <w:t>）</w:t>
      </w:r>
    </w:p>
    <w:p w14:paraId="6F669F93">
      <w:pPr>
        <w:pStyle w:val="9"/>
        <w:shd w:val="clear" w:color="auto" w:fill="auto"/>
        <w:spacing w:line="360" w:lineRule="auto"/>
        <w:jc w:val="both"/>
        <w:rPr>
          <w:rFonts w:hint="default" w:ascii="宋体" w:hAnsi="宋体" w:eastAsia="宋体" w:cs="宋体"/>
          <w:color w:val="auto"/>
          <w:sz w:val="24"/>
          <w:szCs w:val="24"/>
          <w:lang w:val="en-US" w:eastAsia="zh-TW" w:bidi="zh-TW"/>
        </w:rPr>
      </w:pPr>
      <w:r>
        <w:rPr>
          <w:rFonts w:hint="eastAsia" w:ascii="宋体" w:hAnsi="宋体" w:eastAsia="宋体" w:cs="宋体"/>
          <w:color w:val="auto"/>
          <w:sz w:val="24"/>
          <w:szCs w:val="24"/>
          <w:lang w:val="en-US" w:eastAsia="zh-CN" w:bidi="zh-TW"/>
        </w:rPr>
        <w:t xml:space="preserve">                         </w:t>
      </w:r>
    </w:p>
    <w:p w14:paraId="54910966">
      <w:pPr>
        <w:pStyle w:val="9"/>
        <w:shd w:val="clear" w:color="auto" w:fill="auto"/>
        <w:spacing w:line="360" w:lineRule="auto"/>
        <w:jc w:val="both"/>
        <w:rPr>
          <w:rFonts w:hint="eastAsia" w:ascii="宋体" w:hAnsi="宋体" w:eastAsia="宋体" w:cs="宋体"/>
          <w:color w:val="auto"/>
          <w:sz w:val="22"/>
          <w:szCs w:val="22"/>
          <w:lang w:val="zh-TW" w:eastAsia="zh-TW" w:bidi="zh-TW"/>
        </w:rPr>
      </w:pPr>
    </w:p>
    <w:p w14:paraId="3F44846A">
      <w:pPr>
        <w:pStyle w:val="9"/>
        <w:shd w:val="clear" w:color="auto" w:fill="auto"/>
        <w:spacing w:line="360" w:lineRule="auto"/>
        <w:jc w:val="both"/>
        <w:rPr>
          <w:rFonts w:hint="eastAsia" w:ascii="宋体" w:hAnsi="宋体" w:eastAsia="宋体" w:cs="宋体"/>
          <w:color w:val="auto"/>
          <w:sz w:val="28"/>
          <w:szCs w:val="28"/>
          <w:lang w:val="en-US" w:eastAsia="zh-CN" w:bidi="zh-TW"/>
        </w:rPr>
      </w:pPr>
      <w:r>
        <w:rPr>
          <w:rFonts w:hint="eastAsia" w:ascii="宋体" w:hAnsi="宋体" w:eastAsia="宋体" w:cs="宋体"/>
          <w:color w:val="auto"/>
          <w:sz w:val="28"/>
          <w:szCs w:val="28"/>
          <w:lang w:val="zh-TW" w:eastAsia="zh-TW" w:bidi="zh-TW"/>
        </w:rPr>
        <w:t>甲方：</w:t>
      </w:r>
      <w:r>
        <w:rPr>
          <w:rFonts w:hint="eastAsia" w:ascii="宋体" w:hAnsi="宋体" w:eastAsia="宋体" w:cs="宋体"/>
          <w:color w:val="auto"/>
          <w:sz w:val="28"/>
          <w:szCs w:val="28"/>
          <w:lang w:val="en-US" w:eastAsia="zh-CN" w:bidi="zh-TW"/>
        </w:rPr>
        <w:t>西安市观音庙军队离休退休干部休养所</w:t>
      </w:r>
    </w:p>
    <w:p w14:paraId="19E2DF9C">
      <w:pPr>
        <w:pStyle w:val="9"/>
        <w:shd w:val="clear" w:color="auto" w:fill="auto"/>
        <w:spacing w:line="360" w:lineRule="auto"/>
        <w:jc w:val="both"/>
        <w:rPr>
          <w:rFonts w:hint="eastAsia" w:ascii="宋体" w:hAnsi="宋体" w:eastAsia="宋体" w:cs="宋体"/>
          <w:color w:val="auto"/>
          <w:sz w:val="28"/>
          <w:szCs w:val="28"/>
          <w:lang w:val="en-US" w:eastAsia="zh-CN" w:bidi="zh-TW"/>
        </w:rPr>
      </w:pPr>
    </w:p>
    <w:p w14:paraId="657E7A05">
      <w:pPr>
        <w:pStyle w:val="9"/>
        <w:shd w:val="clear" w:color="auto" w:fill="auto"/>
        <w:spacing w:line="360" w:lineRule="auto"/>
        <w:jc w:val="both"/>
        <w:rPr>
          <w:rFonts w:hint="eastAsia" w:ascii="宋体" w:hAnsi="宋体" w:eastAsia="宋体" w:cs="宋体"/>
          <w:color w:val="auto"/>
          <w:sz w:val="32"/>
          <w:szCs w:val="32"/>
          <w:lang w:eastAsia="zh-CN"/>
        </w:rPr>
      </w:pPr>
      <w:r>
        <w:rPr>
          <w:rFonts w:hint="eastAsia" w:ascii="宋体" w:hAnsi="宋体" w:eastAsia="宋体" w:cs="宋体"/>
          <w:color w:val="auto"/>
          <w:sz w:val="28"/>
          <w:szCs w:val="28"/>
          <w:lang w:val="zh-TW" w:eastAsia="zh-TW" w:bidi="zh-TW"/>
        </w:rPr>
        <w:t>乙方:</w:t>
      </w:r>
    </w:p>
    <w:p w14:paraId="42FE61F0">
      <w:pPr>
        <w:pStyle w:val="9"/>
        <w:shd w:val="clear" w:color="auto" w:fill="auto"/>
        <w:spacing w:line="360" w:lineRule="auto"/>
        <w:rPr>
          <w:rFonts w:hint="eastAsia" w:ascii="宋体" w:hAnsi="宋体" w:eastAsia="宋体" w:cs="宋体"/>
          <w:color w:val="auto"/>
          <w:sz w:val="32"/>
          <w:szCs w:val="32"/>
          <w:lang w:eastAsia="zh-CN"/>
        </w:rPr>
      </w:pPr>
    </w:p>
    <w:p w14:paraId="7C900812">
      <w:pPr>
        <w:pStyle w:val="9"/>
        <w:shd w:val="clear" w:color="auto" w:fill="auto"/>
        <w:spacing w:line="360" w:lineRule="auto"/>
        <w:ind w:firstLine="2880" w:firstLineChars="900"/>
        <w:jc w:val="both"/>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202</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lang w:val="zh-TW" w:eastAsia="zh-TW" w:bidi="zh-TW"/>
        </w:rPr>
        <w:t>年</w:t>
      </w:r>
      <w:r>
        <w:rPr>
          <w:rFonts w:hint="eastAsia" w:ascii="宋体" w:hAnsi="宋体" w:eastAsia="宋体" w:cs="宋体"/>
          <w:color w:val="auto"/>
          <w:sz w:val="32"/>
          <w:szCs w:val="32"/>
          <w:lang w:val="en-US" w:eastAsia="zh-CN" w:bidi="zh-TW"/>
        </w:rPr>
        <w:t xml:space="preserve">  </w:t>
      </w:r>
      <w:r>
        <w:rPr>
          <w:rFonts w:hint="eastAsia" w:ascii="宋体" w:hAnsi="宋体" w:eastAsia="宋体" w:cs="宋体"/>
          <w:color w:val="auto"/>
          <w:sz w:val="32"/>
          <w:szCs w:val="32"/>
          <w:lang w:val="zh-TW" w:eastAsia="zh-TW" w:bidi="zh-TW"/>
        </w:rPr>
        <w:t>月</w:t>
      </w:r>
    </w:p>
    <w:p w14:paraId="48ED4C5A">
      <w:pPr>
        <w:pStyle w:val="5"/>
        <w:spacing w:after="0" w:line="360" w:lineRule="auto"/>
        <w:ind w:firstLine="2880" w:firstLineChars="900"/>
        <w:jc w:val="both"/>
        <w:rPr>
          <w:rFonts w:hint="eastAsia" w:ascii="宋体" w:hAnsi="宋体" w:eastAsia="宋体" w:cs="宋体"/>
          <w:color w:val="auto"/>
          <w:sz w:val="32"/>
          <w:szCs w:val="32"/>
        </w:rPr>
      </w:pPr>
      <w:r>
        <w:rPr>
          <w:rFonts w:hint="eastAsia" w:ascii="宋体" w:hAnsi="宋体" w:eastAsia="宋体" w:cs="宋体"/>
          <w:color w:val="auto"/>
          <w:sz w:val="32"/>
          <w:szCs w:val="32"/>
        </w:rPr>
        <w:t>中国</w:t>
      </w:r>
      <w:r>
        <w:rPr>
          <w:rFonts w:hint="eastAsia" w:cs="宋体"/>
          <w:color w:val="auto"/>
          <w:sz w:val="32"/>
          <w:szCs w:val="32"/>
          <w:lang w:val="en-US" w:eastAsia="zh-CN"/>
        </w:rPr>
        <w:t xml:space="preserve"> </w:t>
      </w:r>
      <w:r>
        <w:rPr>
          <w:rFonts w:hint="eastAsia" w:ascii="宋体" w:hAnsi="宋体" w:eastAsia="宋体" w:cs="宋体"/>
          <w:color w:val="auto"/>
          <w:sz w:val="32"/>
          <w:szCs w:val="32"/>
        </w:rPr>
        <w:t>西安</w:t>
      </w:r>
    </w:p>
    <w:p w14:paraId="0A5B7CAB">
      <w:pPr>
        <w:pStyle w:val="10"/>
        <w:keepNext/>
        <w:keepLines/>
        <w:spacing w:line="360" w:lineRule="auto"/>
        <w:outlineLvl w:val="9"/>
        <w:rPr>
          <w:rFonts w:hint="eastAsia" w:ascii="宋体" w:hAnsi="宋体" w:eastAsia="宋体" w:cs="宋体"/>
          <w:color w:val="auto"/>
          <w:sz w:val="2"/>
          <w:szCs w:val="2"/>
        </w:rPr>
      </w:pPr>
      <w:bookmarkStart w:id="4" w:name="bookmark4"/>
      <w:bookmarkStart w:id="5" w:name="bookmark3"/>
      <w:bookmarkStart w:id="6" w:name="bookmark5"/>
      <w:r>
        <w:rPr>
          <w:rFonts w:hint="eastAsia" w:ascii="宋体" w:hAnsi="宋体" w:eastAsia="宋体" w:cs="宋体"/>
          <w:color w:val="auto"/>
          <w:sz w:val="24"/>
          <w:szCs w:val="24"/>
        </w:rPr>
        <w:br w:type="page"/>
      </w:r>
    </w:p>
    <w:bookmarkEnd w:id="4"/>
    <w:bookmarkEnd w:id="5"/>
    <w:bookmarkEnd w:id="6"/>
    <w:p w14:paraId="1342A636">
      <w:pPr>
        <w:pStyle w:val="11"/>
        <w:spacing w:line="360" w:lineRule="auto"/>
        <w:ind w:firstLine="560"/>
        <w:rPr>
          <w:rFonts w:hint="eastAsia" w:cs="宋体"/>
          <w:color w:val="auto"/>
          <w:sz w:val="24"/>
          <w:szCs w:val="24"/>
          <w:lang w:val="en-US" w:eastAsia="zh-CN"/>
        </w:rPr>
      </w:pPr>
      <w:r>
        <w:rPr>
          <w:rFonts w:hint="eastAsia" w:ascii="宋体" w:hAnsi="宋体" w:eastAsia="宋体" w:cs="宋体"/>
          <w:color w:val="auto"/>
          <w:sz w:val="24"/>
          <w:szCs w:val="24"/>
        </w:rPr>
        <w:t>甲方</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eastAsia="zh-CN"/>
        </w:rPr>
        <w:t>采</w:t>
      </w:r>
      <w:r>
        <w:rPr>
          <w:rFonts w:hint="eastAsia" w:ascii="宋体" w:hAnsi="宋体" w:eastAsia="宋体" w:cs="宋体"/>
          <w:b/>
          <w:bCs/>
          <w:color w:val="auto"/>
          <w:sz w:val="24"/>
          <w:szCs w:val="24"/>
        </w:rPr>
        <w:t>购人名称全称）</w:t>
      </w:r>
      <w:r>
        <w:rPr>
          <w:rFonts w:hint="eastAsia" w:ascii="宋体" w:hAnsi="宋体" w:eastAsia="宋体" w:cs="宋体"/>
          <w:color w:val="auto"/>
          <w:sz w:val="24"/>
          <w:szCs w:val="24"/>
        </w:rPr>
        <w:t>：</w:t>
      </w:r>
      <w:r>
        <w:rPr>
          <w:rFonts w:hint="eastAsia" w:cs="宋体"/>
          <w:color w:val="auto"/>
          <w:sz w:val="24"/>
          <w:szCs w:val="24"/>
          <w:lang w:val="en-US" w:eastAsia="zh-CN"/>
        </w:rPr>
        <w:t>西安市观音庙军队离休退休干部休养所</w:t>
      </w:r>
    </w:p>
    <w:p w14:paraId="4E0CBA95">
      <w:pPr>
        <w:pStyle w:val="11"/>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ascii="宋体" w:hAnsi="宋体" w:eastAsia="宋体" w:cs="宋体"/>
          <w:b/>
          <w:bCs/>
          <w:color w:val="auto"/>
          <w:sz w:val="24"/>
          <w:szCs w:val="24"/>
        </w:rPr>
        <w:t>（供应商名称全称）</w:t>
      </w:r>
      <w:r>
        <w:rPr>
          <w:rFonts w:hint="eastAsia" w:ascii="宋体" w:hAnsi="宋体" w:eastAsia="宋体" w:cs="宋体"/>
          <w:color w:val="auto"/>
          <w:sz w:val="24"/>
          <w:szCs w:val="24"/>
        </w:rPr>
        <w:t>：</w:t>
      </w:r>
    </w:p>
    <w:p w14:paraId="5EB87EB8">
      <w:pPr>
        <w:pStyle w:val="12"/>
        <w:numPr>
          <w:ilvl w:val="0"/>
          <w:numId w:val="0"/>
        </w:numPr>
        <w:spacing w:line="360" w:lineRule="auto"/>
        <w:jc w:val="center"/>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八一、春节慰问品采购项目</w:t>
      </w:r>
      <w:r>
        <w:rPr>
          <w:rFonts w:hint="eastAsia" w:ascii="宋体" w:hAnsi="宋体" w:eastAsia="宋体" w:cs="宋体"/>
          <w:color w:val="auto"/>
          <w:sz w:val="24"/>
          <w:szCs w:val="24"/>
          <w:highlight w:val="none"/>
        </w:rPr>
        <w:t>（项</w:t>
      </w:r>
      <w:r>
        <w:rPr>
          <w:rFonts w:hint="eastAsia" w:ascii="宋体" w:hAnsi="宋体" w:eastAsia="宋体" w:cs="宋体"/>
          <w:color w:val="auto"/>
          <w:sz w:val="24"/>
          <w:szCs w:val="24"/>
          <w:highlight w:val="none"/>
          <w:lang w:val="en-US" w:eastAsia="zh-CN"/>
        </w:rPr>
        <w:t>目编号：HYTH-202506042-1）</w:t>
      </w:r>
      <w:r>
        <w:rPr>
          <w:rFonts w:hint="eastAsia" w:ascii="宋体" w:hAnsi="宋体" w:eastAsia="宋体" w:cs="宋体"/>
          <w:color w:val="auto"/>
          <w:sz w:val="24"/>
          <w:szCs w:val="24"/>
          <w:highlight w:val="none"/>
          <w:lang w:val="zh-TW" w:eastAsia="zh-CN"/>
        </w:rPr>
        <w:t>，</w:t>
      </w:r>
      <w:r>
        <w:rPr>
          <w:rFonts w:hint="eastAsia" w:ascii="宋体" w:hAnsi="宋体" w:eastAsia="宋体" w:cs="宋体"/>
          <w:color w:val="auto"/>
          <w:sz w:val="24"/>
          <w:szCs w:val="24"/>
          <w:highlight w:val="none"/>
          <w:lang w:val="zh-TW" w:eastAsia="zh-TW"/>
        </w:rPr>
        <w:t>按照</w:t>
      </w:r>
      <w:r>
        <w:rPr>
          <w:rFonts w:hint="eastAsia" w:ascii="宋体" w:hAnsi="宋体" w:eastAsia="宋体" w:cs="宋体"/>
          <w:color w:val="auto"/>
          <w:sz w:val="24"/>
          <w:szCs w:val="24"/>
          <w:highlight w:val="none"/>
          <w:lang w:val="zh-TW" w:eastAsia="zh-CN"/>
        </w:rPr>
        <w:t>政府采</w:t>
      </w:r>
      <w:r>
        <w:rPr>
          <w:rFonts w:hint="eastAsia" w:ascii="宋体" w:hAnsi="宋体" w:eastAsia="宋体" w:cs="宋体"/>
          <w:color w:val="auto"/>
          <w:sz w:val="24"/>
          <w:szCs w:val="24"/>
          <w:highlight w:val="none"/>
          <w:lang w:val="zh-TW" w:eastAsia="zh-TW"/>
        </w:rPr>
        <w:t>购程序组织</w:t>
      </w:r>
      <w:r>
        <w:rPr>
          <w:rFonts w:hint="eastAsia" w:ascii="宋体" w:hAnsi="宋体" w:eastAsia="宋体" w:cs="宋体"/>
          <w:color w:val="auto"/>
          <w:sz w:val="24"/>
          <w:szCs w:val="24"/>
          <w:highlight w:val="none"/>
          <w:lang w:val="en-US" w:eastAsia="zh-CN"/>
        </w:rPr>
        <w:t>公开招标</w:t>
      </w:r>
      <w:r>
        <w:rPr>
          <w:rFonts w:hint="eastAsia" w:ascii="宋体" w:hAnsi="宋体" w:eastAsia="宋体" w:cs="宋体"/>
          <w:color w:val="auto"/>
          <w:sz w:val="24"/>
          <w:szCs w:val="24"/>
          <w:highlight w:val="none"/>
          <w:lang w:val="zh-TW" w:eastAsia="zh-TW"/>
        </w:rPr>
        <w:t>，确定乙方为</w:t>
      </w:r>
      <w:r>
        <w:rPr>
          <w:rFonts w:hint="eastAsia" w:ascii="宋体" w:hAnsi="宋体" w:eastAsia="宋体" w:cs="宋体"/>
          <w:color w:val="auto"/>
          <w:sz w:val="24"/>
          <w:szCs w:val="24"/>
          <w:highlight w:val="none"/>
          <w:lang w:val="en-US" w:eastAsia="zh-CN"/>
        </w:rPr>
        <w:t>中标人。依据《中华人民共和国政府采购法》、</w:t>
      </w:r>
    </w:p>
    <w:p w14:paraId="5E891440">
      <w:pPr>
        <w:pStyle w:val="12"/>
        <w:numPr>
          <w:ilvl w:val="0"/>
          <w:numId w:val="0"/>
        </w:numPr>
        <w:spacing w:line="360" w:lineRule="auto"/>
        <w:jc w:val="both"/>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《中华人民共和国民法典》以及陕西四方衡裕项目管理有限公司</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中标通知书</w:t>
      </w:r>
      <w:r>
        <w:rPr>
          <w:rFonts w:hint="eastAsia" w:ascii="宋体" w:hAnsi="宋体" w:eastAsia="宋体" w:cs="宋体"/>
          <w:color w:val="auto"/>
          <w:sz w:val="24"/>
          <w:szCs w:val="24"/>
          <w:highlight w:val="none"/>
        </w:rPr>
        <w:t>，经甲、乙双方协商，达成如下合同条款。</w:t>
      </w:r>
    </w:p>
    <w:p w14:paraId="0A195D3E">
      <w:pPr>
        <w:pStyle w:val="11"/>
        <w:spacing w:after="100" w:line="360" w:lineRule="auto"/>
        <w:ind w:firstLine="480"/>
        <w:rPr>
          <w:rFonts w:hint="eastAsia" w:ascii="宋体" w:hAnsi="宋体" w:eastAsia="宋体" w:cs="宋体"/>
          <w:b/>
          <w:bCs/>
          <w:color w:val="auto"/>
          <w:sz w:val="24"/>
          <w:szCs w:val="24"/>
          <w:highlight w:val="none"/>
        </w:rPr>
      </w:pPr>
      <w:bookmarkStart w:id="7" w:name="bookmark6"/>
      <w:r>
        <w:rPr>
          <w:rFonts w:hint="eastAsia" w:ascii="宋体" w:hAnsi="宋体" w:eastAsia="宋体" w:cs="宋体"/>
          <w:b/>
          <w:bCs/>
          <w:color w:val="auto"/>
          <w:sz w:val="24"/>
          <w:szCs w:val="24"/>
          <w:highlight w:val="none"/>
        </w:rPr>
        <w:t>一</w:t>
      </w:r>
      <w:bookmarkEnd w:id="7"/>
      <w:r>
        <w:rPr>
          <w:rFonts w:hint="eastAsia" w:ascii="宋体" w:hAnsi="宋体" w:eastAsia="宋体" w:cs="宋体"/>
          <w:b/>
          <w:bCs/>
          <w:color w:val="auto"/>
          <w:sz w:val="24"/>
          <w:szCs w:val="24"/>
          <w:highlight w:val="none"/>
        </w:rPr>
        <w:t>、合同标的物内容（以</w:t>
      </w:r>
      <w:r>
        <w:rPr>
          <w:rFonts w:hint="eastAsia" w:ascii="宋体" w:hAnsi="宋体" w:eastAsia="宋体" w:cs="宋体"/>
          <w:b/>
          <w:bCs/>
          <w:color w:val="auto"/>
          <w:sz w:val="24"/>
          <w:szCs w:val="24"/>
          <w:highlight w:val="none"/>
          <w:lang w:eastAsia="zh-CN"/>
        </w:rPr>
        <w:t>投标文件</w:t>
      </w:r>
      <w:r>
        <w:rPr>
          <w:rFonts w:hint="eastAsia" w:ascii="宋体" w:hAnsi="宋体" w:eastAsia="宋体" w:cs="宋体"/>
          <w:b/>
          <w:bCs/>
          <w:color w:val="auto"/>
          <w:sz w:val="24"/>
          <w:szCs w:val="24"/>
          <w:highlight w:val="none"/>
        </w:rPr>
        <w:t>正本和澄清表〈函〉为准）</w:t>
      </w:r>
    </w:p>
    <w:tbl>
      <w:tblPr>
        <w:tblStyle w:val="3"/>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08"/>
        <w:gridCol w:w="1229"/>
        <w:gridCol w:w="1229"/>
        <w:gridCol w:w="1229"/>
        <w:gridCol w:w="1229"/>
        <w:gridCol w:w="888"/>
        <w:gridCol w:w="1022"/>
        <w:gridCol w:w="1022"/>
      </w:tblGrid>
      <w:tr w14:paraId="03D86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79" w:hRule="exact"/>
          <w:jc w:val="center"/>
        </w:trPr>
        <w:tc>
          <w:tcPr>
            <w:tcW w:w="708" w:type="dxa"/>
            <w:noWrap/>
            <w:vAlign w:val="center"/>
          </w:tcPr>
          <w:p w14:paraId="64ADEB86">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序号</w:t>
            </w:r>
          </w:p>
        </w:tc>
        <w:tc>
          <w:tcPr>
            <w:tcW w:w="1229" w:type="dxa"/>
            <w:noWrap/>
            <w:vAlign w:val="center"/>
          </w:tcPr>
          <w:p w14:paraId="6DE58F06">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服务名称</w:t>
            </w:r>
          </w:p>
        </w:tc>
        <w:tc>
          <w:tcPr>
            <w:tcW w:w="1229" w:type="dxa"/>
            <w:noWrap/>
            <w:vAlign w:val="center"/>
          </w:tcPr>
          <w:p w14:paraId="1A94D93A">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技术参数</w:t>
            </w:r>
          </w:p>
        </w:tc>
        <w:tc>
          <w:tcPr>
            <w:tcW w:w="1229" w:type="dxa"/>
            <w:noWrap/>
            <w:vAlign w:val="center"/>
          </w:tcPr>
          <w:p w14:paraId="343C616E">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品牌/型号</w:t>
            </w:r>
          </w:p>
        </w:tc>
        <w:tc>
          <w:tcPr>
            <w:tcW w:w="1229" w:type="dxa"/>
            <w:noWrap/>
            <w:vAlign w:val="center"/>
          </w:tcPr>
          <w:p w14:paraId="4DAD5112">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数量</w:t>
            </w:r>
          </w:p>
        </w:tc>
        <w:tc>
          <w:tcPr>
            <w:tcW w:w="888" w:type="dxa"/>
            <w:noWrap/>
            <w:vAlign w:val="center"/>
          </w:tcPr>
          <w:p w14:paraId="659A0872">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单价</w:t>
            </w:r>
          </w:p>
          <w:p w14:paraId="568FF624">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（元）</w:t>
            </w:r>
          </w:p>
        </w:tc>
        <w:tc>
          <w:tcPr>
            <w:tcW w:w="1022" w:type="dxa"/>
            <w:noWrap/>
            <w:vAlign w:val="center"/>
          </w:tcPr>
          <w:p w14:paraId="3F42B36F">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小计（元）</w:t>
            </w:r>
          </w:p>
        </w:tc>
        <w:tc>
          <w:tcPr>
            <w:tcW w:w="1022" w:type="dxa"/>
            <w:noWrap/>
            <w:vAlign w:val="center"/>
          </w:tcPr>
          <w:p w14:paraId="3915120D">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备注</w:t>
            </w:r>
          </w:p>
        </w:tc>
      </w:tr>
      <w:tr w14:paraId="23DBF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center"/>
          </w:tcPr>
          <w:p w14:paraId="4023B890">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1</w:t>
            </w:r>
          </w:p>
        </w:tc>
        <w:tc>
          <w:tcPr>
            <w:tcW w:w="1229" w:type="dxa"/>
            <w:noWrap/>
          </w:tcPr>
          <w:p w14:paraId="412DB07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42B4DD3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108562A0">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6F196148">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888" w:type="dxa"/>
            <w:noWrap/>
          </w:tcPr>
          <w:p w14:paraId="11FBE2A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06B34D01">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2BE3A4A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68F58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1CBAB798">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2</w:t>
            </w:r>
          </w:p>
        </w:tc>
        <w:tc>
          <w:tcPr>
            <w:tcW w:w="1229" w:type="dxa"/>
            <w:noWrap/>
          </w:tcPr>
          <w:p w14:paraId="5A8F9110">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218DBC6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07768766">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67F4D395">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888" w:type="dxa"/>
            <w:noWrap/>
          </w:tcPr>
          <w:p w14:paraId="140C130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390EDAA6">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26740EE4">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1943D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088364AA">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3</w:t>
            </w:r>
          </w:p>
        </w:tc>
        <w:tc>
          <w:tcPr>
            <w:tcW w:w="1229" w:type="dxa"/>
            <w:noWrap/>
          </w:tcPr>
          <w:p w14:paraId="53A00975">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15D92D0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2A6116D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5D7D97B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888" w:type="dxa"/>
            <w:noWrap/>
          </w:tcPr>
          <w:p w14:paraId="1D2F69FC">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23EB791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3B42165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343AA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center"/>
          </w:tcPr>
          <w:p w14:paraId="2D4EFD5F">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4</w:t>
            </w:r>
          </w:p>
        </w:tc>
        <w:tc>
          <w:tcPr>
            <w:tcW w:w="1229" w:type="dxa"/>
            <w:noWrap/>
          </w:tcPr>
          <w:p w14:paraId="28078481">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434B380D">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336329E4">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17AE8080">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888" w:type="dxa"/>
            <w:noWrap/>
          </w:tcPr>
          <w:p w14:paraId="6F21B98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71252E0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7FCA1FC4">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74D36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8" w:hRule="exact"/>
          <w:jc w:val="center"/>
        </w:trPr>
        <w:tc>
          <w:tcPr>
            <w:tcW w:w="708" w:type="dxa"/>
            <w:noWrap/>
            <w:vAlign w:val="bottom"/>
          </w:tcPr>
          <w:p w14:paraId="789B2649">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5</w:t>
            </w:r>
          </w:p>
        </w:tc>
        <w:tc>
          <w:tcPr>
            <w:tcW w:w="1229" w:type="dxa"/>
            <w:noWrap/>
          </w:tcPr>
          <w:p w14:paraId="360F17A1">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3571D76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66114758">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095496E6">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888" w:type="dxa"/>
            <w:noWrap/>
          </w:tcPr>
          <w:p w14:paraId="0086314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135FDEE8">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099D861C">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20990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4512562C">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6</w:t>
            </w:r>
          </w:p>
        </w:tc>
        <w:tc>
          <w:tcPr>
            <w:tcW w:w="1229" w:type="dxa"/>
            <w:noWrap/>
          </w:tcPr>
          <w:p w14:paraId="2D99F50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5A4E728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3F2E6AF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0F87204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888" w:type="dxa"/>
            <w:noWrap/>
          </w:tcPr>
          <w:p w14:paraId="6709AC4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4A839D68">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53807F9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40245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bottom"/>
          </w:tcPr>
          <w:p w14:paraId="59AE0D57">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7</w:t>
            </w:r>
          </w:p>
        </w:tc>
        <w:tc>
          <w:tcPr>
            <w:tcW w:w="1229" w:type="dxa"/>
            <w:noWrap/>
          </w:tcPr>
          <w:p w14:paraId="1E753B0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11E69C4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07355256">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6A3DE43C">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888" w:type="dxa"/>
            <w:noWrap/>
          </w:tcPr>
          <w:p w14:paraId="2878E571">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0A9E6D88">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06F82A0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346DE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8" w:hRule="exact"/>
          <w:jc w:val="center"/>
        </w:trPr>
        <w:tc>
          <w:tcPr>
            <w:tcW w:w="708" w:type="dxa"/>
            <w:noWrap/>
            <w:vAlign w:val="bottom"/>
          </w:tcPr>
          <w:p w14:paraId="33BFC3D7">
            <w:pPr>
              <w:widowControl w:val="0"/>
              <w:spacing w:line="360" w:lineRule="auto"/>
              <w:ind w:firstLine="0" w:firstLineChars="0"/>
              <w:jc w:val="center"/>
              <w:textAlignment w:val="auto"/>
              <w:rPr>
                <w:rFonts w:hint="default"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w:t>
            </w:r>
          </w:p>
        </w:tc>
        <w:tc>
          <w:tcPr>
            <w:tcW w:w="1229" w:type="dxa"/>
            <w:noWrap/>
          </w:tcPr>
          <w:p w14:paraId="2FC3EC60">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48A4A3F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42F2DFB5">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6A39A7A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888" w:type="dxa"/>
            <w:noWrap/>
          </w:tcPr>
          <w:p w14:paraId="0A04EFC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0309248D">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1234F5A5">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1E4E5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bottom"/>
          </w:tcPr>
          <w:p w14:paraId="0F25C8C3">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CN" w:bidi="zh-TW"/>
              </w:rPr>
            </w:pPr>
            <w:r>
              <w:rPr>
                <w:rFonts w:hint="eastAsia" w:ascii="宋体" w:hAnsi="宋体" w:eastAsia="宋体" w:cs="宋体"/>
                <w:kern w:val="2"/>
                <w:sz w:val="24"/>
                <w:szCs w:val="24"/>
                <w:highlight w:val="none"/>
                <w:lang w:val="en-US" w:eastAsia="zh-CN" w:bidi="zh-TW"/>
              </w:rPr>
              <w:t>N</w:t>
            </w:r>
          </w:p>
        </w:tc>
        <w:tc>
          <w:tcPr>
            <w:tcW w:w="1229" w:type="dxa"/>
            <w:noWrap/>
          </w:tcPr>
          <w:p w14:paraId="077A091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59B33938">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59F40A2C">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229" w:type="dxa"/>
            <w:noWrap/>
          </w:tcPr>
          <w:p w14:paraId="2F135646">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888" w:type="dxa"/>
            <w:noWrap/>
          </w:tcPr>
          <w:p w14:paraId="48F730F4">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676DBD0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22" w:type="dxa"/>
            <w:noWrap/>
          </w:tcPr>
          <w:p w14:paraId="20CA9CD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04768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08" w:type="dxa"/>
            <w:noWrap/>
            <w:vAlign w:val="bottom"/>
          </w:tcPr>
          <w:p w14:paraId="24B3B9D3">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合计</w:t>
            </w:r>
          </w:p>
        </w:tc>
        <w:tc>
          <w:tcPr>
            <w:tcW w:w="7848" w:type="dxa"/>
            <w:gridSpan w:val="7"/>
            <w:noWrap/>
          </w:tcPr>
          <w:p w14:paraId="73B38956">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bl>
    <w:p w14:paraId="4AA98E18">
      <w:pPr>
        <w:pStyle w:val="13"/>
        <w:spacing w:line="360" w:lineRule="auto"/>
        <w:ind w:firstLine="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（上表仅供参考,应根据项目具体内容修改填写，技术</w:t>
      </w:r>
      <w:r>
        <w:rPr>
          <w:rFonts w:hint="eastAsia" w:ascii="宋体" w:hAnsi="宋体" w:eastAsia="宋体" w:cs="宋体"/>
          <w:b/>
          <w:bCs/>
          <w:color w:val="auto"/>
          <w:sz w:val="24"/>
          <w:szCs w:val="24"/>
          <w:highlight w:val="none"/>
          <w:lang w:val="en-US" w:eastAsia="zh-CN"/>
        </w:rPr>
        <w:t>参数可附附件</w:t>
      </w:r>
      <w:r>
        <w:rPr>
          <w:rFonts w:hint="eastAsia" w:ascii="宋体" w:hAnsi="宋体" w:eastAsia="宋体" w:cs="宋体"/>
          <w:b/>
          <w:bCs/>
          <w:color w:val="auto"/>
          <w:sz w:val="24"/>
          <w:szCs w:val="24"/>
          <w:highlight w:val="none"/>
        </w:rPr>
        <w:t>或详见</w:t>
      </w:r>
      <w:r>
        <w:rPr>
          <w:rFonts w:hint="eastAsia" w:ascii="宋体" w:hAnsi="宋体" w:eastAsia="宋体" w:cs="宋体"/>
          <w:b/>
          <w:bCs/>
          <w:color w:val="auto"/>
          <w:sz w:val="24"/>
          <w:szCs w:val="24"/>
          <w:highlight w:val="none"/>
          <w:lang w:eastAsia="zh-CN"/>
        </w:rPr>
        <w:t>投标</w:t>
      </w:r>
    </w:p>
    <w:p w14:paraId="5EFA31FB">
      <w:pPr>
        <w:pStyle w:val="13"/>
        <w:spacing w:line="360" w:lineRule="auto"/>
        <w:ind w:firstLine="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文件</w:t>
      </w:r>
      <w:r>
        <w:rPr>
          <w:rFonts w:hint="eastAsia" w:ascii="宋体" w:hAnsi="宋体" w:eastAsia="宋体" w:cs="宋体"/>
          <w:b/>
          <w:bCs/>
          <w:color w:val="auto"/>
          <w:sz w:val="24"/>
          <w:szCs w:val="24"/>
          <w:highlight w:val="none"/>
        </w:rPr>
        <w:t>，需说明清楚，表格可根据实际情况调整）</w:t>
      </w:r>
    </w:p>
    <w:p w14:paraId="1801EC70">
      <w:pPr>
        <w:widowControl w:val="0"/>
        <w:autoSpaceDE w:val="0"/>
        <w:autoSpaceDN w:val="0"/>
        <w:adjustRightInd w:val="0"/>
        <w:spacing w:line="360" w:lineRule="auto"/>
        <w:ind w:firstLine="482"/>
        <w:textAlignment w:val="auto"/>
        <w:rPr>
          <w:rFonts w:hint="eastAsia" w:ascii="宋体" w:hAnsi="宋体" w:eastAsia="宋体" w:cs="宋体"/>
          <w:b/>
          <w:color w:val="000000"/>
          <w:kern w:val="2"/>
          <w:sz w:val="24"/>
          <w:szCs w:val="24"/>
          <w:highlight w:val="none"/>
        </w:rPr>
      </w:pPr>
      <w:bookmarkStart w:id="8" w:name="bookmark7"/>
      <w:bookmarkStart w:id="9" w:name="bookmark19"/>
      <w:r>
        <w:rPr>
          <w:rFonts w:hint="eastAsia" w:ascii="宋体" w:hAnsi="宋体" w:eastAsia="宋体" w:cs="宋体"/>
          <w:b/>
          <w:color w:val="000000"/>
          <w:kern w:val="2"/>
          <w:sz w:val="24"/>
          <w:szCs w:val="24"/>
          <w:highlight w:val="none"/>
        </w:rPr>
        <w:t>二</w:t>
      </w:r>
      <w:bookmarkEnd w:id="8"/>
      <w:r>
        <w:rPr>
          <w:rFonts w:hint="eastAsia" w:ascii="宋体" w:hAnsi="宋体" w:eastAsia="宋体" w:cs="宋体"/>
          <w:b/>
          <w:color w:val="000000"/>
          <w:kern w:val="2"/>
          <w:sz w:val="24"/>
          <w:szCs w:val="24"/>
          <w:highlight w:val="none"/>
        </w:rPr>
        <w:t>、交货条件：</w:t>
      </w:r>
    </w:p>
    <w:p w14:paraId="0D843DAB">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bookmarkStart w:id="10" w:name="bookmark8"/>
      <w:r>
        <w:rPr>
          <w:rFonts w:hint="eastAsia" w:ascii="宋体" w:hAnsi="宋体" w:eastAsia="宋体" w:cs="宋体"/>
          <w:bCs/>
          <w:color w:val="000000"/>
          <w:kern w:val="2"/>
          <w:sz w:val="24"/>
          <w:szCs w:val="24"/>
          <w:highlight w:val="none"/>
        </w:rPr>
        <w:t>（</w:t>
      </w:r>
      <w:bookmarkEnd w:id="10"/>
      <w:r>
        <w:rPr>
          <w:rFonts w:hint="eastAsia" w:ascii="宋体" w:hAnsi="宋体" w:eastAsia="宋体" w:cs="宋体"/>
          <w:bCs/>
          <w:color w:val="000000"/>
          <w:kern w:val="2"/>
          <w:sz w:val="24"/>
          <w:szCs w:val="24"/>
          <w:highlight w:val="none"/>
        </w:rPr>
        <w:t>一）</w:t>
      </w:r>
      <w:r>
        <w:rPr>
          <w:rFonts w:hint="eastAsia" w:ascii="宋体" w:hAnsi="宋体" w:eastAsia="宋体" w:cs="宋体"/>
          <w:bCs/>
          <w:color w:val="000000"/>
          <w:kern w:val="2"/>
          <w:sz w:val="24"/>
          <w:szCs w:val="24"/>
          <w:highlight w:val="none"/>
          <w:lang w:val="en-US" w:eastAsia="zh-CN"/>
        </w:rPr>
        <w:t>交货</w:t>
      </w:r>
      <w:r>
        <w:rPr>
          <w:rFonts w:hint="eastAsia" w:ascii="宋体" w:hAnsi="宋体" w:eastAsia="宋体" w:cs="宋体"/>
          <w:bCs/>
          <w:color w:val="000000"/>
          <w:kern w:val="2"/>
          <w:sz w:val="24"/>
          <w:szCs w:val="24"/>
          <w:highlight w:val="none"/>
        </w:rPr>
        <w:t>地点：甲方指定地点。</w:t>
      </w:r>
    </w:p>
    <w:p w14:paraId="1847F78E">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bookmarkStart w:id="11" w:name="bookmark9"/>
      <w:r>
        <w:rPr>
          <w:rFonts w:hint="eastAsia" w:ascii="宋体" w:hAnsi="宋体" w:eastAsia="宋体" w:cs="宋体"/>
          <w:bCs/>
          <w:color w:val="000000"/>
          <w:kern w:val="2"/>
          <w:sz w:val="24"/>
          <w:szCs w:val="24"/>
          <w:highlight w:val="none"/>
        </w:rPr>
        <w:t>（</w:t>
      </w:r>
      <w:bookmarkEnd w:id="11"/>
      <w:r>
        <w:rPr>
          <w:rFonts w:hint="eastAsia" w:ascii="宋体" w:hAnsi="宋体" w:eastAsia="宋体" w:cs="宋体"/>
          <w:bCs/>
          <w:color w:val="000000"/>
          <w:kern w:val="2"/>
          <w:sz w:val="24"/>
          <w:szCs w:val="24"/>
          <w:highlight w:val="none"/>
        </w:rPr>
        <w:t>二）</w:t>
      </w:r>
      <w:r>
        <w:rPr>
          <w:rFonts w:hint="eastAsia" w:ascii="宋体" w:hAnsi="宋体" w:eastAsia="宋体" w:cs="宋体"/>
          <w:bCs/>
          <w:color w:val="000000"/>
          <w:kern w:val="2"/>
          <w:sz w:val="24"/>
          <w:szCs w:val="24"/>
          <w:highlight w:val="none"/>
          <w:lang w:val="en-US" w:eastAsia="zh-CN"/>
        </w:rPr>
        <w:t>交货</w:t>
      </w:r>
      <w:r>
        <w:rPr>
          <w:rFonts w:hint="eastAsia" w:ascii="宋体" w:hAnsi="宋体" w:eastAsia="宋体" w:cs="宋体"/>
          <w:bCs/>
          <w:color w:val="000000"/>
          <w:kern w:val="2"/>
          <w:sz w:val="24"/>
          <w:szCs w:val="24"/>
          <w:highlight w:val="none"/>
        </w:rPr>
        <w:t>期：</w:t>
      </w:r>
    </w:p>
    <w:p w14:paraId="6376E188">
      <w:pPr>
        <w:widowControl w:val="0"/>
        <w:spacing w:line="360" w:lineRule="auto"/>
        <w:ind w:firstLine="482"/>
        <w:jc w:val="left"/>
        <w:textAlignment w:val="auto"/>
        <w:rPr>
          <w:rFonts w:hint="eastAsia" w:ascii="宋体" w:hAnsi="宋体" w:eastAsia="宋体" w:cs="宋体"/>
          <w:b/>
          <w:color w:val="000000"/>
          <w:kern w:val="2"/>
          <w:sz w:val="24"/>
          <w:szCs w:val="24"/>
          <w:highlight w:val="none"/>
        </w:rPr>
      </w:pPr>
      <w:r>
        <w:rPr>
          <w:rFonts w:hint="eastAsia" w:ascii="宋体" w:hAnsi="宋体" w:eastAsia="宋体" w:cs="宋体"/>
          <w:b/>
          <w:color w:val="000000"/>
          <w:kern w:val="2"/>
          <w:sz w:val="24"/>
          <w:szCs w:val="24"/>
          <w:highlight w:val="none"/>
        </w:rPr>
        <w:t>三、合同价款</w:t>
      </w:r>
    </w:p>
    <w:p w14:paraId="3472C833">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（一）合同总价款为人民币</w:t>
      </w:r>
      <w:r>
        <w:rPr>
          <w:rFonts w:hint="eastAsia" w:ascii="宋体" w:hAnsi="宋体" w:eastAsia="宋体" w:cs="宋体"/>
          <w:bCs/>
          <w:color w:val="000000"/>
          <w:kern w:val="2"/>
          <w:sz w:val="24"/>
          <w:szCs w:val="24"/>
          <w:highlight w:val="none"/>
          <w:u w:val="single"/>
        </w:rPr>
        <w:t>（大写）</w:t>
      </w:r>
      <w:r>
        <w:rPr>
          <w:rFonts w:hint="eastAsia" w:ascii="宋体" w:hAnsi="宋体" w:eastAsia="宋体" w:cs="宋体"/>
          <w:bCs/>
          <w:color w:val="000000"/>
          <w:kern w:val="2"/>
          <w:sz w:val="24"/>
          <w:szCs w:val="24"/>
          <w:highlight w:val="none"/>
          <w:u w:val="single"/>
          <w:lang w:val="en-US" w:eastAsia="zh-CN"/>
        </w:rPr>
        <w:t xml:space="preserve">     </w:t>
      </w:r>
      <w:r>
        <w:rPr>
          <w:rFonts w:hint="eastAsia" w:ascii="宋体" w:hAnsi="宋体" w:eastAsia="宋体" w:cs="宋体"/>
          <w:bCs/>
          <w:color w:val="000000"/>
          <w:kern w:val="2"/>
          <w:sz w:val="24"/>
          <w:szCs w:val="24"/>
          <w:highlight w:val="none"/>
          <w:u w:val="single"/>
        </w:rPr>
        <w:tab/>
      </w:r>
      <w:r>
        <w:rPr>
          <w:rFonts w:hint="eastAsia" w:ascii="宋体" w:hAnsi="宋体" w:eastAsia="宋体" w:cs="宋体"/>
          <w:bCs/>
          <w:color w:val="000000"/>
          <w:kern w:val="2"/>
          <w:sz w:val="24"/>
          <w:szCs w:val="24"/>
          <w:highlight w:val="none"/>
        </w:rPr>
        <w:t>;¥</w:t>
      </w:r>
      <w:r>
        <w:rPr>
          <w:rFonts w:hint="eastAsia" w:ascii="宋体" w:hAnsi="宋体" w:eastAsia="宋体" w:cs="宋体"/>
          <w:bCs/>
          <w:color w:val="000000"/>
          <w:kern w:val="2"/>
          <w:sz w:val="24"/>
          <w:szCs w:val="24"/>
          <w:highlight w:val="none"/>
          <w:u w:val="single"/>
          <w:lang w:val="en-US" w:eastAsia="zh-CN"/>
        </w:rPr>
        <w:t xml:space="preserve">           </w:t>
      </w:r>
      <w:r>
        <w:rPr>
          <w:rFonts w:hint="eastAsia" w:ascii="宋体" w:hAnsi="宋体" w:eastAsia="宋体" w:cs="宋体"/>
          <w:bCs/>
          <w:color w:val="000000"/>
          <w:kern w:val="2"/>
          <w:sz w:val="24"/>
          <w:szCs w:val="24"/>
          <w:highlight w:val="none"/>
        </w:rPr>
        <w:t>元。</w:t>
      </w:r>
    </w:p>
    <w:p w14:paraId="63A6BF76">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bookmarkStart w:id="12" w:name="bookmark11"/>
      <w:r>
        <w:rPr>
          <w:rFonts w:hint="eastAsia" w:ascii="宋体" w:hAnsi="宋体" w:eastAsia="宋体" w:cs="宋体"/>
          <w:bCs/>
          <w:color w:val="000000"/>
          <w:kern w:val="2"/>
          <w:sz w:val="24"/>
          <w:szCs w:val="24"/>
          <w:highlight w:val="none"/>
        </w:rPr>
        <w:t>（</w:t>
      </w:r>
      <w:bookmarkEnd w:id="12"/>
      <w:r>
        <w:rPr>
          <w:rFonts w:hint="eastAsia" w:ascii="宋体" w:hAnsi="宋体" w:eastAsia="宋体" w:cs="宋体"/>
          <w:bCs/>
          <w:color w:val="000000"/>
          <w:kern w:val="2"/>
          <w:sz w:val="24"/>
          <w:szCs w:val="24"/>
          <w:highlight w:val="none"/>
        </w:rPr>
        <w:t>二）</w:t>
      </w:r>
      <w:r>
        <w:rPr>
          <w:rFonts w:hint="eastAsia" w:ascii="宋体" w:hAnsi="宋体" w:eastAsia="宋体" w:cs="宋体"/>
          <w:bCs/>
          <w:color w:val="000000"/>
          <w:kern w:val="2"/>
          <w:sz w:val="24"/>
          <w:szCs w:val="24"/>
          <w:highlight w:val="none"/>
        </w:rPr>
        <w:tab/>
      </w:r>
      <w:r>
        <w:rPr>
          <w:rFonts w:hint="eastAsia" w:ascii="宋体" w:hAnsi="宋体" w:eastAsia="宋体" w:cs="宋体"/>
          <w:bCs/>
          <w:color w:val="000000"/>
          <w:kern w:val="2"/>
          <w:sz w:val="24"/>
          <w:szCs w:val="24"/>
          <w:highlight w:val="none"/>
        </w:rPr>
        <w:t>合同总价包括但不限于货物的制造、包装、生产、运输、装卸、保险、检测、验收、税金等一切费用。</w:t>
      </w:r>
    </w:p>
    <w:p w14:paraId="04CD7FCB">
      <w:pPr>
        <w:widowControl w:val="0"/>
        <w:spacing w:line="360" w:lineRule="auto"/>
        <w:ind w:firstLine="482"/>
        <w:jc w:val="left"/>
        <w:textAlignment w:val="auto"/>
        <w:rPr>
          <w:rFonts w:hint="eastAsia" w:ascii="宋体" w:hAnsi="宋体" w:eastAsia="宋体" w:cs="宋体"/>
          <w:b/>
          <w:color w:val="000000"/>
          <w:kern w:val="2"/>
          <w:sz w:val="24"/>
          <w:szCs w:val="24"/>
          <w:highlight w:val="none"/>
        </w:rPr>
      </w:pPr>
      <w:bookmarkStart w:id="13" w:name="bookmark12"/>
      <w:r>
        <w:rPr>
          <w:rFonts w:hint="eastAsia" w:ascii="宋体" w:hAnsi="宋体" w:eastAsia="宋体" w:cs="宋体"/>
          <w:b/>
          <w:color w:val="000000"/>
          <w:kern w:val="2"/>
          <w:sz w:val="24"/>
          <w:szCs w:val="24"/>
          <w:highlight w:val="none"/>
        </w:rPr>
        <w:t>（</w:t>
      </w:r>
      <w:bookmarkEnd w:id="13"/>
      <w:r>
        <w:rPr>
          <w:rFonts w:hint="eastAsia" w:ascii="宋体" w:hAnsi="宋体" w:eastAsia="宋体" w:cs="宋体"/>
          <w:b/>
          <w:color w:val="000000"/>
          <w:kern w:val="2"/>
          <w:sz w:val="24"/>
          <w:szCs w:val="24"/>
          <w:highlight w:val="none"/>
        </w:rPr>
        <w:t>三）</w:t>
      </w:r>
      <w:r>
        <w:rPr>
          <w:rFonts w:hint="eastAsia" w:ascii="宋体" w:hAnsi="宋体" w:eastAsia="宋体" w:cs="宋体"/>
          <w:b/>
          <w:color w:val="000000"/>
          <w:kern w:val="2"/>
          <w:sz w:val="24"/>
          <w:szCs w:val="24"/>
          <w:highlight w:val="none"/>
        </w:rPr>
        <w:tab/>
      </w:r>
      <w:r>
        <w:rPr>
          <w:rFonts w:hint="eastAsia" w:ascii="宋体" w:hAnsi="宋体" w:eastAsia="宋体" w:cs="宋体"/>
          <w:b/>
          <w:color w:val="000000"/>
          <w:kern w:val="2"/>
          <w:sz w:val="24"/>
          <w:szCs w:val="24"/>
          <w:highlight w:val="none"/>
        </w:rPr>
        <w:t>合同总价一次性包死，不受市场价格变化因素的影响。</w:t>
      </w:r>
    </w:p>
    <w:p w14:paraId="7FB135C5">
      <w:pPr>
        <w:widowControl w:val="0"/>
        <w:spacing w:line="360" w:lineRule="auto"/>
        <w:ind w:firstLine="482"/>
        <w:jc w:val="left"/>
        <w:textAlignment w:val="auto"/>
        <w:rPr>
          <w:rFonts w:hint="eastAsia" w:ascii="宋体" w:hAnsi="宋体" w:eastAsia="宋体" w:cs="宋体"/>
          <w:b/>
          <w:kern w:val="2"/>
          <w:sz w:val="24"/>
          <w:szCs w:val="24"/>
          <w:highlight w:val="none"/>
        </w:rPr>
      </w:pPr>
      <w:bookmarkStart w:id="14" w:name="bookmark13"/>
      <w:r>
        <w:rPr>
          <w:rFonts w:hint="eastAsia" w:ascii="宋体" w:hAnsi="宋体" w:eastAsia="宋体" w:cs="宋体"/>
          <w:b/>
          <w:kern w:val="2"/>
          <w:sz w:val="24"/>
          <w:szCs w:val="24"/>
          <w:highlight w:val="none"/>
        </w:rPr>
        <w:t>四</w:t>
      </w:r>
      <w:bookmarkEnd w:id="14"/>
      <w:r>
        <w:rPr>
          <w:rFonts w:hint="eastAsia" w:ascii="宋体" w:hAnsi="宋体" w:eastAsia="宋体" w:cs="宋体"/>
          <w:b/>
          <w:kern w:val="2"/>
          <w:sz w:val="24"/>
          <w:szCs w:val="24"/>
          <w:highlight w:val="none"/>
        </w:rPr>
        <w:t>、款项结算</w:t>
      </w:r>
    </w:p>
    <w:p w14:paraId="23E43619">
      <w:pPr>
        <w:widowControl w:val="0"/>
        <w:spacing w:line="360" w:lineRule="auto"/>
        <w:ind w:firstLine="480"/>
        <w:jc w:val="left"/>
        <w:textAlignment w:val="auto"/>
        <w:rPr>
          <w:rFonts w:hint="eastAsia" w:ascii="宋体" w:hAnsi="宋体" w:eastAsia="宋体" w:cs="宋体"/>
          <w:bCs/>
          <w:color w:val="000000"/>
          <w:kern w:val="2"/>
          <w:sz w:val="24"/>
          <w:szCs w:val="24"/>
          <w:highlight w:val="none"/>
          <w:lang w:val="en-US" w:eastAsia="zh-CN"/>
        </w:rPr>
      </w:pPr>
      <w:bookmarkStart w:id="15" w:name="bookmark17"/>
      <w:r>
        <w:rPr>
          <w:rFonts w:hint="eastAsia" w:ascii="宋体" w:hAnsi="宋体" w:eastAsia="宋体" w:cs="宋体"/>
          <w:bCs/>
          <w:color w:val="000000"/>
          <w:kern w:val="2"/>
          <w:sz w:val="24"/>
          <w:szCs w:val="24"/>
          <w:highlight w:val="none"/>
          <w:lang w:val="zh-TW" w:eastAsia="zh-CN"/>
        </w:rPr>
        <w:t>（</w:t>
      </w:r>
      <w:r>
        <w:rPr>
          <w:rFonts w:hint="eastAsia" w:ascii="宋体" w:hAnsi="宋体" w:eastAsia="宋体" w:cs="宋体"/>
          <w:bCs/>
          <w:color w:val="000000"/>
          <w:kern w:val="2"/>
          <w:sz w:val="24"/>
          <w:szCs w:val="24"/>
          <w:highlight w:val="none"/>
          <w:lang w:val="en-US" w:eastAsia="zh-CN"/>
        </w:rPr>
        <w:t>一</w:t>
      </w:r>
      <w:r>
        <w:rPr>
          <w:rFonts w:hint="eastAsia" w:ascii="宋体" w:hAnsi="宋体" w:eastAsia="宋体" w:cs="宋体"/>
          <w:bCs/>
          <w:color w:val="000000"/>
          <w:kern w:val="2"/>
          <w:sz w:val="24"/>
          <w:szCs w:val="24"/>
          <w:highlight w:val="none"/>
          <w:lang w:val="zh-TW" w:eastAsia="zh-CN"/>
        </w:rPr>
        <w:t>）</w:t>
      </w:r>
      <w:r>
        <w:rPr>
          <w:rFonts w:hint="eastAsia" w:ascii="宋体" w:hAnsi="宋体" w:eastAsia="宋体" w:cs="宋体"/>
          <w:bCs/>
          <w:color w:val="000000"/>
          <w:kern w:val="2"/>
          <w:sz w:val="24"/>
          <w:szCs w:val="24"/>
          <w:highlight w:val="none"/>
          <w:lang w:val="en-US" w:eastAsia="zh-CN"/>
        </w:rPr>
        <w:t>付款方式：</w:t>
      </w:r>
    </w:p>
    <w:p w14:paraId="46BF65F2">
      <w:pPr>
        <w:pStyle w:val="12"/>
        <w:keepNext w:val="0"/>
        <w:keepLines w:val="0"/>
        <w:widowControl/>
        <w:suppressLineNumbers w:val="0"/>
        <w:spacing w:before="0" w:beforeAutospacing="0" w:after="0" w:afterAutospacing="0" w:line="360" w:lineRule="auto"/>
        <w:ind w:left="0" w:right="0"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（1）结算方式：根据实际配送数量及单价，据实结算。</w:t>
      </w:r>
    </w:p>
    <w:p w14:paraId="6CA8B421">
      <w:pPr>
        <w:pStyle w:val="12"/>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sz w:val="24"/>
          <w:szCs w:val="24"/>
          <w:highlight w:val="none"/>
          <w:lang w:val="en-US" w:eastAsia="zh-CN"/>
        </w:rPr>
        <w:t>（2）付款方式：</w:t>
      </w:r>
      <w:r>
        <w:rPr>
          <w:rFonts w:hint="eastAsia" w:ascii="宋体" w:hAnsi="宋体" w:eastAsia="宋体" w:cs="宋体"/>
          <w:sz w:val="24"/>
          <w:szCs w:val="24"/>
          <w:highlight w:val="none"/>
        </w:rPr>
        <w:t xml:space="preserve">合同签订后，达到付款条件起15日内，支付合同总金额的 </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0.00%</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货物配送到指定地点，无质量问题</w:t>
      </w:r>
      <w:r>
        <w:rPr>
          <w:rFonts w:hint="eastAsia" w:ascii="宋体" w:hAnsi="宋体" w:eastAsia="宋体" w:cs="宋体"/>
          <w:sz w:val="24"/>
          <w:szCs w:val="24"/>
          <w:highlight w:val="none"/>
          <w:lang w:val="en-US" w:eastAsia="zh-CN"/>
        </w:rPr>
        <w:t>并验收合格后，</w:t>
      </w:r>
      <w:r>
        <w:rPr>
          <w:rFonts w:hint="eastAsia" w:ascii="宋体" w:hAnsi="宋体" w:eastAsia="宋体" w:cs="宋体"/>
          <w:sz w:val="24"/>
          <w:szCs w:val="24"/>
          <w:highlight w:val="none"/>
        </w:rPr>
        <w:t xml:space="preserve">达到付款条件起15日内，支付合同总金额的 </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0.00%。</w:t>
      </w:r>
    </w:p>
    <w:p w14:paraId="6110E4D6">
      <w:pPr>
        <w:widowControl w:val="0"/>
        <w:spacing w:line="360" w:lineRule="auto"/>
        <w:ind w:left="617" w:leftChars="140" w:hanging="141" w:hangingChars="59"/>
        <w:jc w:val="left"/>
        <w:textAlignment w:val="auto"/>
        <w:rPr>
          <w:rFonts w:hint="eastAsia" w:ascii="宋体" w:hAnsi="宋体" w:eastAsia="宋体" w:cs="宋体"/>
          <w:bCs/>
          <w:color w:val="000000"/>
          <w:kern w:val="2"/>
          <w:sz w:val="24"/>
          <w:szCs w:val="24"/>
          <w:highlight w:val="none"/>
          <w:lang w:val="zh-TW" w:eastAsia="zh-TW"/>
        </w:rPr>
      </w:pPr>
      <w:r>
        <w:rPr>
          <w:rFonts w:hint="eastAsia" w:ascii="宋体" w:hAnsi="宋体" w:eastAsia="宋体" w:cs="宋体"/>
          <w:bCs/>
          <w:color w:val="000000"/>
          <w:kern w:val="2"/>
          <w:sz w:val="24"/>
          <w:szCs w:val="24"/>
          <w:highlight w:val="none"/>
          <w:lang w:val="zh-TW" w:eastAsia="zh-TW"/>
        </w:rPr>
        <w:t>（</w:t>
      </w:r>
      <w:bookmarkEnd w:id="15"/>
      <w:r>
        <w:rPr>
          <w:rFonts w:hint="eastAsia" w:ascii="宋体" w:hAnsi="宋体" w:eastAsia="宋体" w:cs="宋体"/>
          <w:bCs/>
          <w:color w:val="000000"/>
          <w:kern w:val="2"/>
          <w:sz w:val="24"/>
          <w:szCs w:val="24"/>
          <w:highlight w:val="none"/>
          <w:lang w:val="en-US" w:eastAsia="zh-CN"/>
        </w:rPr>
        <w:t>二</w:t>
      </w:r>
      <w:r>
        <w:rPr>
          <w:rFonts w:hint="eastAsia" w:ascii="宋体" w:hAnsi="宋体" w:eastAsia="宋体" w:cs="宋体"/>
          <w:bCs/>
          <w:color w:val="000000"/>
          <w:kern w:val="2"/>
          <w:sz w:val="24"/>
          <w:szCs w:val="24"/>
          <w:highlight w:val="none"/>
          <w:lang w:val="zh-TW" w:eastAsia="zh-TW"/>
        </w:rPr>
        <w:t>）支付方式：银行转账。</w:t>
      </w:r>
      <w:bookmarkStart w:id="16" w:name="bookmark18"/>
    </w:p>
    <w:p w14:paraId="00B5B80C">
      <w:pPr>
        <w:widowControl w:val="0"/>
        <w:spacing w:line="360" w:lineRule="auto"/>
        <w:ind w:firstLine="480"/>
        <w:jc w:val="left"/>
        <w:textAlignment w:val="auto"/>
        <w:rPr>
          <w:rFonts w:hint="eastAsia" w:ascii="宋体" w:hAnsi="宋体" w:eastAsia="宋体" w:cs="宋体"/>
          <w:bCs/>
          <w:color w:val="000000"/>
          <w:kern w:val="2"/>
          <w:sz w:val="24"/>
          <w:szCs w:val="24"/>
          <w:highlight w:val="none"/>
          <w:lang w:val="zh-TW" w:eastAsia="zh-TW"/>
        </w:rPr>
      </w:pPr>
      <w:r>
        <w:rPr>
          <w:rFonts w:hint="eastAsia" w:ascii="宋体" w:hAnsi="宋体" w:eastAsia="宋体" w:cs="宋体"/>
          <w:bCs/>
          <w:color w:val="000000"/>
          <w:kern w:val="2"/>
          <w:sz w:val="24"/>
          <w:szCs w:val="24"/>
          <w:highlight w:val="none"/>
          <w:lang w:val="zh-TW" w:eastAsia="zh-TW"/>
        </w:rPr>
        <w:t>（</w:t>
      </w:r>
      <w:bookmarkEnd w:id="16"/>
      <w:r>
        <w:rPr>
          <w:rFonts w:hint="eastAsia" w:ascii="宋体" w:hAnsi="宋体" w:eastAsia="宋体" w:cs="宋体"/>
          <w:bCs/>
          <w:color w:val="000000"/>
          <w:kern w:val="2"/>
          <w:sz w:val="24"/>
          <w:szCs w:val="24"/>
          <w:highlight w:val="none"/>
          <w:lang w:val="en-US" w:eastAsia="zh-CN"/>
        </w:rPr>
        <w:t>三</w:t>
      </w:r>
      <w:r>
        <w:rPr>
          <w:rFonts w:hint="eastAsia" w:ascii="宋体" w:hAnsi="宋体" w:eastAsia="宋体" w:cs="宋体"/>
          <w:bCs/>
          <w:color w:val="000000"/>
          <w:kern w:val="2"/>
          <w:sz w:val="24"/>
          <w:szCs w:val="24"/>
          <w:highlight w:val="none"/>
          <w:lang w:val="zh-TW" w:eastAsia="zh-TW"/>
        </w:rPr>
        <w:t>）结算方式：付款前乙方应向甲方提供合法有效的发票。乙方持成交通知书、供货合同、发票，与甲方结算。</w:t>
      </w:r>
    </w:p>
    <w:p w14:paraId="045A9F31">
      <w:pPr>
        <w:pStyle w:val="11"/>
        <w:tabs>
          <w:tab w:val="left" w:pos="986"/>
        </w:tabs>
        <w:spacing w:line="360" w:lineRule="auto"/>
        <w:ind w:firstLine="46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w:t>
      </w:r>
      <w:bookmarkEnd w:id="9"/>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rPr>
        <w:tab/>
      </w:r>
      <w:r>
        <w:rPr>
          <w:rFonts w:hint="eastAsia" w:ascii="宋体" w:hAnsi="宋体" w:eastAsia="宋体" w:cs="宋体"/>
          <w:b/>
          <w:bCs/>
          <w:color w:val="auto"/>
          <w:sz w:val="24"/>
          <w:szCs w:val="24"/>
          <w:highlight w:val="none"/>
        </w:rPr>
        <w:t>双方的权利和义务</w:t>
      </w:r>
    </w:p>
    <w:p w14:paraId="69D22362">
      <w:pPr>
        <w:pStyle w:val="11"/>
        <w:tabs>
          <w:tab w:val="left" w:pos="996"/>
        </w:tabs>
        <w:spacing w:line="360" w:lineRule="auto"/>
        <w:ind w:firstLine="460"/>
        <w:jc w:val="both"/>
        <w:rPr>
          <w:rFonts w:hint="eastAsia" w:ascii="宋体" w:hAnsi="宋体" w:eastAsia="宋体" w:cs="宋体"/>
          <w:color w:val="auto"/>
          <w:sz w:val="24"/>
          <w:szCs w:val="24"/>
        </w:rPr>
      </w:pPr>
      <w:bookmarkStart w:id="17" w:name="bookmark22"/>
      <w:r>
        <w:rPr>
          <w:rFonts w:hint="eastAsia" w:ascii="宋体" w:hAnsi="宋体" w:eastAsia="宋体" w:cs="宋体"/>
          <w:color w:val="auto"/>
          <w:sz w:val="24"/>
          <w:szCs w:val="24"/>
        </w:rPr>
        <w:t>（一）甲方的权利与义务</w:t>
      </w:r>
    </w:p>
    <w:p w14:paraId="784FCD02">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甲方在收到货物通知后，应按</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文件的需求进行核实，如发现不符合合同规定或短缺，及时提出，甲方在收到货后，组织人员按提供的技术参数指标进行验收。</w:t>
      </w:r>
    </w:p>
    <w:p w14:paraId="39F14E0C">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（二）乙方的权利与义务</w:t>
      </w:r>
    </w:p>
    <w:p w14:paraId="1C9814B2">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乙方在合同约定的时间</w:t>
      </w:r>
      <w:r>
        <w:rPr>
          <w:rFonts w:hint="eastAsia" w:ascii="宋体" w:hAnsi="宋体" w:eastAsia="宋体" w:cs="宋体"/>
          <w:color w:val="auto"/>
          <w:sz w:val="24"/>
          <w:szCs w:val="24"/>
          <w:lang w:eastAsia="zh-CN"/>
        </w:rPr>
        <w:t>内交付</w:t>
      </w:r>
      <w:r>
        <w:rPr>
          <w:rFonts w:hint="eastAsia" w:ascii="宋体" w:hAnsi="宋体" w:eastAsia="宋体" w:cs="宋体"/>
          <w:color w:val="auto"/>
          <w:sz w:val="24"/>
          <w:szCs w:val="24"/>
          <w:lang w:val="en-US" w:eastAsia="zh-CN"/>
        </w:rPr>
        <w:t>产品，并</w:t>
      </w:r>
      <w:r>
        <w:rPr>
          <w:rFonts w:hint="eastAsia" w:ascii="宋体" w:hAnsi="宋体" w:eastAsia="宋体" w:cs="宋体"/>
          <w:color w:val="auto"/>
          <w:sz w:val="24"/>
          <w:szCs w:val="24"/>
        </w:rPr>
        <w:t>负责产品</w:t>
      </w:r>
      <w:r>
        <w:rPr>
          <w:rFonts w:hint="eastAsia" w:ascii="宋体" w:hAnsi="宋体" w:eastAsia="宋体" w:cs="宋体"/>
          <w:color w:val="auto"/>
          <w:sz w:val="24"/>
          <w:szCs w:val="24"/>
          <w:lang w:val="en-US" w:eastAsia="zh-CN"/>
        </w:rPr>
        <w:t>的</w:t>
      </w:r>
      <w:r>
        <w:rPr>
          <w:rFonts w:hint="eastAsia" w:cs="宋体"/>
          <w:color w:val="auto"/>
          <w:sz w:val="24"/>
          <w:szCs w:val="24"/>
          <w:lang w:val="en-US" w:eastAsia="zh-CN"/>
        </w:rPr>
        <w:t>配送</w:t>
      </w:r>
      <w:r>
        <w:rPr>
          <w:rFonts w:hint="eastAsia" w:ascii="宋体" w:hAnsi="宋体" w:eastAsia="宋体" w:cs="宋体"/>
          <w:color w:val="auto"/>
          <w:sz w:val="24"/>
          <w:szCs w:val="24"/>
        </w:rPr>
        <w:t>。</w:t>
      </w:r>
    </w:p>
    <w:p w14:paraId="432F91B8">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乙方所提供的产品必须</w:t>
      </w:r>
      <w:r>
        <w:rPr>
          <w:rFonts w:hint="eastAsia" w:ascii="宋体" w:hAnsi="宋体" w:eastAsia="宋体" w:cs="宋体"/>
          <w:color w:val="auto"/>
          <w:sz w:val="24"/>
          <w:szCs w:val="24"/>
          <w:lang w:val="en-US" w:eastAsia="zh-CN"/>
        </w:rPr>
        <w:t>保证原厂生产，符合采购技术需求</w:t>
      </w:r>
      <w:r>
        <w:rPr>
          <w:rFonts w:hint="eastAsia" w:ascii="宋体" w:hAnsi="宋体" w:eastAsia="宋体" w:cs="宋体"/>
          <w:color w:val="auto"/>
          <w:sz w:val="24"/>
          <w:szCs w:val="24"/>
        </w:rPr>
        <w:t>，运输及</w:t>
      </w:r>
      <w:r>
        <w:rPr>
          <w:rFonts w:hint="eastAsia" w:cs="宋体"/>
          <w:color w:val="auto"/>
          <w:sz w:val="24"/>
          <w:szCs w:val="24"/>
          <w:lang w:val="en-US" w:eastAsia="zh-CN"/>
        </w:rPr>
        <w:t>配送</w:t>
      </w:r>
      <w:r>
        <w:rPr>
          <w:rFonts w:hint="eastAsia" w:ascii="宋体" w:hAnsi="宋体" w:eastAsia="宋体" w:cs="宋体"/>
          <w:color w:val="auto"/>
          <w:sz w:val="24"/>
          <w:szCs w:val="24"/>
        </w:rPr>
        <w:t>全过程中的安全由乙方负责。</w:t>
      </w:r>
    </w:p>
    <w:p w14:paraId="760682A9">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乙方应积极配合甲方，最终完成产品的</w:t>
      </w:r>
      <w:r>
        <w:rPr>
          <w:rFonts w:hint="eastAsia" w:cs="宋体"/>
          <w:color w:val="auto"/>
          <w:sz w:val="24"/>
          <w:szCs w:val="24"/>
          <w:lang w:val="en-US" w:eastAsia="zh-CN"/>
        </w:rPr>
        <w:t>交付</w:t>
      </w:r>
      <w:r>
        <w:rPr>
          <w:rFonts w:hint="eastAsia" w:ascii="宋体" w:hAnsi="宋体" w:eastAsia="宋体" w:cs="宋体"/>
          <w:color w:val="auto"/>
          <w:sz w:val="24"/>
          <w:szCs w:val="24"/>
        </w:rPr>
        <w:t>。</w:t>
      </w:r>
    </w:p>
    <w:p w14:paraId="22303BC4">
      <w:pPr>
        <w:pStyle w:val="11"/>
        <w:tabs>
          <w:tab w:val="left" w:pos="996"/>
        </w:tabs>
        <w:spacing w:line="360" w:lineRule="auto"/>
        <w:ind w:firstLine="46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六</w:t>
      </w:r>
      <w:bookmarkEnd w:id="17"/>
      <w:r>
        <w:rPr>
          <w:rFonts w:hint="eastAsia" w:ascii="宋体" w:hAnsi="宋体" w:eastAsia="宋体" w:cs="宋体"/>
          <w:b/>
          <w:bCs/>
          <w:color w:val="auto"/>
          <w:sz w:val="24"/>
          <w:szCs w:val="24"/>
        </w:rPr>
        <w:t>、</w:t>
      </w:r>
      <w:r>
        <w:rPr>
          <w:rFonts w:hint="eastAsia" w:ascii="宋体" w:hAnsi="宋体" w:eastAsia="宋体" w:cs="宋体"/>
          <w:b/>
          <w:bCs/>
          <w:color w:val="auto"/>
          <w:sz w:val="24"/>
          <w:szCs w:val="24"/>
        </w:rPr>
        <w:tab/>
      </w:r>
      <w:r>
        <w:rPr>
          <w:rFonts w:hint="eastAsia" w:ascii="宋体" w:hAnsi="宋体" w:eastAsia="宋体" w:cs="宋体"/>
          <w:b/>
          <w:bCs/>
          <w:color w:val="auto"/>
          <w:sz w:val="24"/>
          <w:szCs w:val="24"/>
        </w:rPr>
        <w:t>质量保证</w:t>
      </w:r>
    </w:p>
    <w:p w14:paraId="2CB9E9BC">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乙方所供</w:t>
      </w:r>
      <w:r>
        <w:rPr>
          <w:rFonts w:hint="eastAsia" w:ascii="宋体" w:hAnsi="宋体" w:eastAsia="宋体" w:cs="宋体"/>
          <w:color w:val="auto"/>
          <w:sz w:val="24"/>
          <w:szCs w:val="24"/>
          <w:lang w:val="en-US" w:eastAsia="zh-CN"/>
        </w:rPr>
        <w:t>产品/设备</w:t>
      </w:r>
      <w:r>
        <w:rPr>
          <w:rFonts w:hint="eastAsia" w:ascii="宋体" w:hAnsi="宋体" w:eastAsia="宋体" w:cs="宋体"/>
          <w:color w:val="auto"/>
          <w:sz w:val="24"/>
          <w:szCs w:val="24"/>
        </w:rPr>
        <w:t>必须执行下列条款：</w:t>
      </w:r>
    </w:p>
    <w:p w14:paraId="777DBB90">
      <w:pPr>
        <w:pStyle w:val="11"/>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ascii="宋体" w:hAnsi="宋体" w:eastAsia="宋体" w:cs="宋体"/>
          <w:color w:val="auto"/>
          <w:sz w:val="24"/>
          <w:szCs w:val="24"/>
          <w:lang w:val="en-US" w:eastAsia="zh-CN"/>
        </w:rPr>
        <w:t>招标文件技术参数部分所提规范。</w:t>
      </w:r>
    </w:p>
    <w:p w14:paraId="2CF667E0">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保证所供产品/设备技术指标先进、质量性能可靠、配置合理、进货渠道正规，全面满足</w:t>
      </w:r>
      <w:r>
        <w:rPr>
          <w:rFonts w:hint="eastAsia" w:ascii="宋体" w:hAnsi="宋体" w:eastAsia="宋体" w:cs="宋体"/>
          <w:color w:val="auto"/>
          <w:sz w:val="24"/>
          <w:szCs w:val="24"/>
          <w:lang w:eastAsia="zh-CN"/>
        </w:rPr>
        <w:t>招标文件</w:t>
      </w:r>
      <w:r>
        <w:rPr>
          <w:rFonts w:hint="eastAsia" w:ascii="宋体" w:hAnsi="宋体" w:eastAsia="宋体" w:cs="宋体"/>
          <w:color w:val="auto"/>
          <w:sz w:val="24"/>
          <w:szCs w:val="24"/>
        </w:rPr>
        <w:t>要求，无假货、水货或翻新货，并能按期交付。在交付甲方前发生的风险均由乙方负责。</w:t>
      </w:r>
    </w:p>
    <w:p w14:paraId="7ED159D1">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保证所供产品/设备在装卸、运输和仓储过程中有足够的包装保护，防止产品/设备受潮、锈蚀、遭受冲撞及其他不可预见的损坏。</w:t>
      </w:r>
    </w:p>
    <w:p w14:paraId="0FF2C076">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保证所供产品/设备具有良好的外观，适合</w:t>
      </w:r>
      <w:r>
        <w:rPr>
          <w:rFonts w:hint="eastAsia" w:cs="宋体"/>
          <w:color w:val="auto"/>
          <w:sz w:val="24"/>
          <w:szCs w:val="24"/>
          <w:lang w:val="en-US" w:eastAsia="zh-CN"/>
        </w:rPr>
        <w:t>食品</w:t>
      </w:r>
      <w:r>
        <w:rPr>
          <w:rFonts w:hint="eastAsia" w:ascii="宋体" w:hAnsi="宋体" w:eastAsia="宋体" w:cs="宋体"/>
          <w:color w:val="auto"/>
          <w:sz w:val="24"/>
          <w:szCs w:val="24"/>
        </w:rPr>
        <w:t>的使用要求，确保达到最佳</w:t>
      </w:r>
      <w:r>
        <w:rPr>
          <w:rFonts w:hint="eastAsia" w:cs="宋体"/>
          <w:color w:val="auto"/>
          <w:sz w:val="24"/>
          <w:szCs w:val="24"/>
          <w:lang w:val="en-US" w:eastAsia="zh-CN"/>
        </w:rPr>
        <w:t>效果</w:t>
      </w:r>
      <w:r>
        <w:rPr>
          <w:rFonts w:hint="eastAsia" w:ascii="宋体" w:hAnsi="宋体" w:eastAsia="宋体" w:cs="宋体"/>
          <w:color w:val="auto"/>
          <w:sz w:val="24"/>
          <w:szCs w:val="24"/>
        </w:rPr>
        <w:t>。</w:t>
      </w:r>
    </w:p>
    <w:p w14:paraId="1D117267">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乙方所供产品/设备因侵权而产生的一切后果由乙方负责，甲方保留索赔权。</w:t>
      </w:r>
    </w:p>
    <w:p w14:paraId="09620290">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货物（产品）的质保期终验合格交付使用之日起不少于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个月。在质保期内出现的质量问题由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负责，费用自理。中标人承诺的质保期超过招标文件要求的，按其承诺时间质保。质保期起始时间为终验合格之日。</w:t>
      </w:r>
    </w:p>
    <w:p w14:paraId="16EC74C7">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在质保期内进行进行</w:t>
      </w:r>
      <w:r>
        <w:rPr>
          <w:rFonts w:hint="eastAsia" w:cs="宋体"/>
          <w:color w:val="auto"/>
          <w:sz w:val="24"/>
          <w:szCs w:val="24"/>
          <w:lang w:val="en-US" w:eastAsia="zh-CN"/>
        </w:rPr>
        <w:t>售后</w:t>
      </w:r>
      <w:r>
        <w:rPr>
          <w:rFonts w:hint="eastAsia" w:ascii="宋体" w:hAnsi="宋体" w:eastAsia="宋体" w:cs="宋体"/>
          <w:color w:val="auto"/>
          <w:sz w:val="24"/>
          <w:szCs w:val="24"/>
        </w:rPr>
        <w:t>工作，并定期派专人检查相关</w:t>
      </w:r>
      <w:r>
        <w:rPr>
          <w:rFonts w:hint="eastAsia" w:cs="宋体"/>
          <w:color w:val="auto"/>
          <w:sz w:val="24"/>
          <w:szCs w:val="24"/>
          <w:lang w:val="en-US" w:eastAsia="zh-CN"/>
        </w:rPr>
        <w:t>产品</w:t>
      </w:r>
      <w:r>
        <w:rPr>
          <w:rFonts w:hint="eastAsia" w:ascii="宋体" w:hAnsi="宋体" w:eastAsia="宋体" w:cs="宋体"/>
          <w:color w:val="auto"/>
          <w:sz w:val="24"/>
          <w:szCs w:val="24"/>
        </w:rPr>
        <w:t>，免费</w:t>
      </w:r>
      <w:r>
        <w:rPr>
          <w:rFonts w:hint="eastAsia" w:cs="宋体"/>
          <w:color w:val="auto"/>
          <w:sz w:val="24"/>
          <w:szCs w:val="24"/>
          <w:lang w:val="en-US" w:eastAsia="zh-CN"/>
        </w:rPr>
        <w:t>退换货</w:t>
      </w:r>
      <w:r>
        <w:rPr>
          <w:rFonts w:hint="eastAsia" w:ascii="宋体" w:hAnsi="宋体" w:eastAsia="宋体" w:cs="宋体"/>
          <w:color w:val="auto"/>
          <w:sz w:val="24"/>
          <w:szCs w:val="24"/>
        </w:rPr>
        <w:t>。</w:t>
      </w:r>
    </w:p>
    <w:p w14:paraId="2CCBEFC6">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质保期出现的质量问题由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负责解决并承担所有费用。</w:t>
      </w:r>
    </w:p>
    <w:p w14:paraId="412A4169">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质保期内</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如无法达到上述要求，由此产生的</w:t>
      </w:r>
      <w:r>
        <w:rPr>
          <w:rFonts w:hint="eastAsia" w:cs="宋体"/>
          <w:color w:val="auto"/>
          <w:sz w:val="24"/>
          <w:szCs w:val="24"/>
          <w:lang w:val="en-US" w:eastAsia="zh-CN"/>
        </w:rPr>
        <w:t>损失</w:t>
      </w:r>
      <w:r>
        <w:rPr>
          <w:rFonts w:hint="eastAsia" w:ascii="宋体" w:hAnsi="宋体" w:eastAsia="宋体" w:cs="宋体"/>
          <w:color w:val="auto"/>
          <w:sz w:val="24"/>
          <w:szCs w:val="24"/>
        </w:rPr>
        <w:t>均由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w:t>
      </w:r>
    </w:p>
    <w:p w14:paraId="00347C01">
      <w:pPr>
        <w:pStyle w:val="11"/>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双方拟定的其他条款。</w:t>
      </w:r>
    </w:p>
    <w:p w14:paraId="4ACE4338">
      <w:pPr>
        <w:pStyle w:val="11"/>
        <w:tabs>
          <w:tab w:val="left" w:pos="996"/>
        </w:tabs>
        <w:spacing w:line="360" w:lineRule="auto"/>
        <w:ind w:firstLine="460"/>
        <w:jc w:val="both"/>
        <w:rPr>
          <w:rFonts w:hint="eastAsia" w:ascii="宋体" w:hAnsi="宋体" w:eastAsia="宋体" w:cs="宋体"/>
          <w:b/>
          <w:bCs/>
          <w:color w:val="auto"/>
          <w:sz w:val="24"/>
          <w:szCs w:val="24"/>
          <w:lang w:val="en-US" w:eastAsia="zh-CN"/>
        </w:rPr>
      </w:pPr>
      <w:bookmarkStart w:id="18" w:name="bookmark30"/>
      <w:r>
        <w:rPr>
          <w:rFonts w:hint="eastAsia" w:ascii="宋体" w:hAnsi="宋体" w:eastAsia="宋体" w:cs="宋体"/>
          <w:b/>
          <w:bCs/>
          <w:color w:val="auto"/>
          <w:sz w:val="24"/>
          <w:szCs w:val="24"/>
        </w:rPr>
        <w:t>七</w:t>
      </w:r>
      <w:bookmarkEnd w:id="18"/>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包装和储存</w:t>
      </w:r>
    </w:p>
    <w:p w14:paraId="14F32D66">
      <w:pPr>
        <w:pStyle w:val="11"/>
        <w:tabs>
          <w:tab w:val="left" w:pos="996"/>
        </w:tabs>
        <w:spacing w:line="360" w:lineRule="auto"/>
        <w:ind w:firstLine="460"/>
        <w:jc w:val="both"/>
        <w:rPr>
          <w:rFonts w:hint="eastAsia" w:ascii="宋体" w:hAnsi="宋体" w:eastAsia="宋体" w:cs="宋体"/>
          <w:color w:val="auto"/>
          <w:sz w:val="24"/>
          <w:szCs w:val="24"/>
          <w:lang w:val="en-US" w:eastAsia="zh-CN"/>
        </w:rPr>
      </w:pPr>
      <w:bookmarkStart w:id="19" w:name="bookmark31"/>
      <w:r>
        <w:rPr>
          <w:rFonts w:hint="eastAsia" w:ascii="宋体" w:hAnsi="宋体" w:eastAsia="宋体" w:cs="宋体"/>
          <w:color w:val="auto"/>
          <w:sz w:val="24"/>
          <w:szCs w:val="24"/>
          <w:lang w:val="en-US" w:eastAsia="zh-CN"/>
        </w:rPr>
        <w:t>（</w:t>
      </w:r>
      <w:bookmarkEnd w:id="19"/>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产品/设备及其备附件的包装应为出厂时的原包装，包装内应附有详细的装箱清单、出厂合格证明及其他相关资料。</w:t>
      </w:r>
    </w:p>
    <w:p w14:paraId="1F25586B">
      <w:pPr>
        <w:pStyle w:val="11"/>
        <w:tabs>
          <w:tab w:val="left" w:pos="996"/>
        </w:tabs>
        <w:spacing w:line="360" w:lineRule="auto"/>
        <w:ind w:firstLine="460"/>
        <w:jc w:val="both"/>
        <w:rPr>
          <w:rFonts w:hint="eastAsia" w:ascii="宋体" w:hAnsi="宋体" w:eastAsia="宋体" w:cs="宋体"/>
          <w:color w:val="auto"/>
          <w:sz w:val="24"/>
          <w:szCs w:val="24"/>
          <w:lang w:val="en-US" w:eastAsia="zh-CN"/>
        </w:rPr>
      </w:pPr>
      <w:bookmarkStart w:id="20" w:name="bookmark32"/>
      <w:r>
        <w:rPr>
          <w:rFonts w:hint="eastAsia" w:ascii="宋体" w:hAnsi="宋体" w:eastAsia="宋体" w:cs="宋体"/>
          <w:color w:val="auto"/>
          <w:sz w:val="24"/>
          <w:szCs w:val="24"/>
          <w:lang w:val="en-US" w:eastAsia="zh-CN"/>
        </w:rPr>
        <w:t>（</w:t>
      </w:r>
      <w:bookmarkEnd w:id="20"/>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运输由乙方负责，运杂费已包含在合同总价内，包括从产品/设备供应地点运送至交付地点所含的运输费、仓储费、</w:t>
      </w:r>
      <w:r>
        <w:rPr>
          <w:rFonts w:hint="eastAsia" w:cs="宋体"/>
          <w:color w:val="auto"/>
          <w:sz w:val="24"/>
          <w:szCs w:val="24"/>
          <w:lang w:val="en-US" w:eastAsia="zh-CN"/>
        </w:rPr>
        <w:t>配送</w:t>
      </w:r>
      <w:r>
        <w:rPr>
          <w:rFonts w:hint="eastAsia" w:ascii="宋体" w:hAnsi="宋体" w:eastAsia="宋体" w:cs="宋体"/>
          <w:color w:val="auto"/>
          <w:sz w:val="24"/>
          <w:szCs w:val="24"/>
          <w:lang w:val="en-US" w:eastAsia="zh-CN"/>
        </w:rPr>
        <w:t>费等。</w:t>
      </w:r>
    </w:p>
    <w:p w14:paraId="3A258F5E">
      <w:pPr>
        <w:pStyle w:val="11"/>
        <w:tabs>
          <w:tab w:val="left" w:pos="996"/>
        </w:tabs>
        <w:spacing w:line="360" w:lineRule="auto"/>
        <w:ind w:firstLine="460"/>
        <w:jc w:val="both"/>
        <w:rPr>
          <w:rFonts w:hint="eastAsia" w:ascii="宋体" w:hAnsi="宋体" w:eastAsia="宋体" w:cs="宋体"/>
          <w:color w:val="auto"/>
          <w:sz w:val="24"/>
          <w:szCs w:val="24"/>
          <w:lang w:val="en-US" w:eastAsia="zh-CN"/>
        </w:rPr>
      </w:pPr>
      <w:bookmarkStart w:id="21" w:name="bookmark33"/>
      <w:r>
        <w:rPr>
          <w:rFonts w:hint="eastAsia" w:ascii="宋体" w:hAnsi="宋体" w:eastAsia="宋体" w:cs="宋体"/>
          <w:color w:val="auto"/>
          <w:sz w:val="24"/>
          <w:szCs w:val="24"/>
          <w:lang w:val="en-US" w:eastAsia="zh-CN"/>
        </w:rPr>
        <w:t>（</w:t>
      </w:r>
      <w:bookmarkEnd w:id="21"/>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运输方式由乙方自行选择，但必须保证按期交付。</w:t>
      </w:r>
    </w:p>
    <w:p w14:paraId="34D04B8B">
      <w:pPr>
        <w:pStyle w:val="11"/>
        <w:tabs>
          <w:tab w:val="left" w:pos="996"/>
        </w:tabs>
        <w:spacing w:line="360" w:lineRule="auto"/>
        <w:ind w:firstLine="460"/>
        <w:jc w:val="both"/>
        <w:rPr>
          <w:rFonts w:hint="eastAsia" w:ascii="宋体" w:hAnsi="宋体" w:eastAsia="宋体" w:cs="宋体"/>
          <w:color w:val="auto"/>
          <w:sz w:val="24"/>
          <w:szCs w:val="24"/>
          <w:lang w:val="en-US" w:eastAsia="zh-CN"/>
        </w:rPr>
      </w:pPr>
      <w:bookmarkStart w:id="22" w:name="bookmark34"/>
      <w:r>
        <w:rPr>
          <w:rFonts w:hint="eastAsia" w:ascii="宋体" w:hAnsi="宋体" w:eastAsia="宋体" w:cs="宋体"/>
          <w:color w:val="auto"/>
          <w:sz w:val="24"/>
          <w:szCs w:val="24"/>
          <w:lang w:val="en-US" w:eastAsia="zh-CN"/>
        </w:rPr>
        <w:t>（</w:t>
      </w:r>
      <w:bookmarkEnd w:id="22"/>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产品/设备及其备附件到达甲方指定地点后，乙方应按有关技术规程和甲方要求进行存放和保管。</w:t>
      </w:r>
    </w:p>
    <w:p w14:paraId="10BBD1D1">
      <w:pPr>
        <w:pStyle w:val="11"/>
        <w:tabs>
          <w:tab w:val="left" w:pos="986"/>
        </w:tabs>
        <w:spacing w:line="360" w:lineRule="auto"/>
        <w:ind w:firstLine="460"/>
        <w:jc w:val="both"/>
        <w:rPr>
          <w:rFonts w:hint="eastAsia" w:ascii="宋体" w:hAnsi="宋体" w:eastAsia="宋体" w:cs="宋体"/>
          <w:b/>
          <w:bCs/>
          <w:color w:val="auto"/>
          <w:sz w:val="24"/>
          <w:szCs w:val="24"/>
        </w:rPr>
      </w:pPr>
      <w:bookmarkStart w:id="23" w:name="bookmark36"/>
      <w:r>
        <w:rPr>
          <w:rFonts w:hint="eastAsia" w:ascii="宋体" w:hAnsi="宋体" w:eastAsia="宋体" w:cs="宋体"/>
          <w:b/>
          <w:bCs/>
          <w:color w:val="auto"/>
          <w:sz w:val="24"/>
          <w:szCs w:val="24"/>
        </w:rPr>
        <w:t>八</w:t>
      </w:r>
      <w:bookmarkEnd w:id="23"/>
      <w:r>
        <w:rPr>
          <w:rFonts w:hint="eastAsia" w:ascii="宋体" w:hAnsi="宋体" w:eastAsia="宋体" w:cs="宋体"/>
          <w:b/>
          <w:bCs/>
          <w:color w:val="auto"/>
          <w:sz w:val="24"/>
          <w:szCs w:val="24"/>
        </w:rPr>
        <w:t>、</w:t>
      </w:r>
      <w:r>
        <w:rPr>
          <w:rFonts w:hint="eastAsia" w:ascii="宋体" w:hAnsi="宋体" w:eastAsia="宋体" w:cs="宋体"/>
          <w:b/>
          <w:bCs/>
          <w:color w:val="auto"/>
          <w:sz w:val="24"/>
          <w:szCs w:val="24"/>
        </w:rPr>
        <w:tab/>
      </w:r>
      <w:r>
        <w:rPr>
          <w:rFonts w:hint="eastAsia" w:ascii="宋体" w:hAnsi="宋体" w:eastAsia="宋体" w:cs="宋体"/>
          <w:b/>
          <w:bCs/>
          <w:color w:val="auto"/>
          <w:sz w:val="24"/>
          <w:szCs w:val="24"/>
        </w:rPr>
        <w:t>验收</w:t>
      </w:r>
    </w:p>
    <w:p w14:paraId="5141D677">
      <w:pPr>
        <w:pStyle w:val="11"/>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（一）外观验收：产品及其备附件到达甲方指定地点后，甲方根据合同要求，在乙方和甲方相关负责人双方同时在场的情况下，进行外观验收，确认产地、规格和数量。</w:t>
      </w:r>
    </w:p>
    <w:p w14:paraId="0CAF4CE7">
      <w:pPr>
        <w:pStyle w:val="11"/>
        <w:tabs>
          <w:tab w:val="left" w:pos="996"/>
        </w:tabs>
        <w:spacing w:line="360" w:lineRule="auto"/>
        <w:ind w:firstLine="460"/>
        <w:jc w:val="both"/>
        <w:rPr>
          <w:rFonts w:hint="eastAsia" w:ascii="宋体" w:hAnsi="宋体" w:eastAsia="宋体" w:cs="宋体"/>
          <w:color w:val="auto"/>
          <w:sz w:val="24"/>
          <w:szCs w:val="24"/>
          <w:lang w:val="en-US" w:eastAsia="zh-CN"/>
        </w:rPr>
      </w:pPr>
      <w:bookmarkStart w:id="24" w:name="bookmark38"/>
      <w:r>
        <w:rPr>
          <w:rFonts w:hint="eastAsia" w:ascii="宋体" w:hAnsi="宋体" w:eastAsia="宋体" w:cs="宋体"/>
          <w:color w:val="auto"/>
          <w:sz w:val="24"/>
          <w:szCs w:val="24"/>
          <w:lang w:val="en-US" w:eastAsia="zh-CN"/>
        </w:rPr>
        <w:t>（</w:t>
      </w:r>
      <w:bookmarkEnd w:id="24"/>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最终验收：经甲已双方确认后，甲方验收合格后，填写政府采购项目覆约验收单作为对产品的最终认可。</w:t>
      </w:r>
    </w:p>
    <w:p w14:paraId="17716BA9">
      <w:pPr>
        <w:pStyle w:val="11"/>
        <w:tabs>
          <w:tab w:val="left" w:pos="996"/>
        </w:tabs>
        <w:spacing w:line="360" w:lineRule="auto"/>
        <w:ind w:firstLine="460"/>
        <w:jc w:val="both"/>
        <w:rPr>
          <w:rFonts w:hint="eastAsia" w:ascii="宋体" w:hAnsi="宋体" w:eastAsia="宋体" w:cs="宋体"/>
          <w:color w:val="auto"/>
          <w:sz w:val="24"/>
          <w:szCs w:val="24"/>
          <w:lang w:val="en-US" w:eastAsia="zh-CN"/>
        </w:rPr>
      </w:pPr>
      <w:bookmarkStart w:id="25" w:name="bookmark39"/>
      <w:r>
        <w:rPr>
          <w:rFonts w:hint="eastAsia" w:ascii="宋体" w:hAnsi="宋体" w:eastAsia="宋体" w:cs="宋体"/>
          <w:color w:val="auto"/>
          <w:sz w:val="24"/>
          <w:szCs w:val="24"/>
          <w:lang w:val="en-US" w:eastAsia="zh-CN"/>
        </w:rPr>
        <w:t>（</w:t>
      </w:r>
      <w:bookmarkEnd w:id="25"/>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验收依据</w:t>
      </w:r>
    </w:p>
    <w:p w14:paraId="220F1073">
      <w:pPr>
        <w:pStyle w:val="11"/>
        <w:tabs>
          <w:tab w:val="left" w:pos="996"/>
        </w:tabs>
        <w:spacing w:line="360" w:lineRule="auto"/>
        <w:ind w:firstLine="460"/>
        <w:jc w:val="both"/>
        <w:rPr>
          <w:rFonts w:hint="eastAsia" w:ascii="宋体" w:hAnsi="宋体" w:eastAsia="宋体" w:cs="宋体"/>
          <w:color w:val="auto"/>
          <w:sz w:val="24"/>
          <w:szCs w:val="24"/>
          <w:lang w:val="en-US" w:eastAsia="zh-CN"/>
        </w:rPr>
      </w:pPr>
      <w:bookmarkStart w:id="26" w:name="bookmark40"/>
      <w:r>
        <w:rPr>
          <w:rFonts w:hint="eastAsia" w:ascii="宋体" w:hAnsi="宋体" w:eastAsia="宋体" w:cs="宋体"/>
          <w:color w:val="auto"/>
          <w:sz w:val="24"/>
          <w:szCs w:val="24"/>
          <w:lang w:val="en-US" w:eastAsia="zh-CN"/>
        </w:rPr>
        <w:t>1</w:t>
      </w:r>
      <w:bookmarkEnd w:id="26"/>
      <w:r>
        <w:rPr>
          <w:rFonts w:hint="eastAsia" w:ascii="宋体" w:hAnsi="宋体" w:eastAsia="宋体" w:cs="宋体"/>
          <w:color w:val="auto"/>
          <w:sz w:val="24"/>
          <w:szCs w:val="24"/>
          <w:lang w:val="en-US" w:eastAsia="zh-CN"/>
        </w:rPr>
        <w:t>、招标文件、投标文件、澄清表（函）；</w:t>
      </w:r>
    </w:p>
    <w:p w14:paraId="6D9A4F6A">
      <w:pPr>
        <w:pStyle w:val="11"/>
        <w:tabs>
          <w:tab w:val="left" w:pos="996"/>
        </w:tabs>
        <w:spacing w:line="360" w:lineRule="auto"/>
        <w:ind w:firstLine="460"/>
        <w:jc w:val="both"/>
        <w:rPr>
          <w:rFonts w:hint="eastAsia" w:ascii="宋体" w:hAnsi="宋体" w:eastAsia="宋体" w:cs="宋体"/>
          <w:color w:val="auto"/>
          <w:sz w:val="24"/>
          <w:szCs w:val="24"/>
          <w:lang w:val="en-US" w:eastAsia="zh-CN"/>
        </w:rPr>
      </w:pPr>
      <w:bookmarkStart w:id="27" w:name="bookmark41"/>
      <w:r>
        <w:rPr>
          <w:rFonts w:hint="eastAsia" w:ascii="宋体" w:hAnsi="宋体" w:eastAsia="宋体" w:cs="宋体"/>
          <w:color w:val="auto"/>
          <w:sz w:val="24"/>
          <w:szCs w:val="24"/>
          <w:lang w:val="en-US" w:eastAsia="zh-CN"/>
        </w:rPr>
        <w:t>2</w:t>
      </w:r>
      <w:bookmarkEnd w:id="27"/>
      <w:r>
        <w:rPr>
          <w:rFonts w:hint="eastAsia" w:ascii="宋体" w:hAnsi="宋体" w:eastAsia="宋体" w:cs="宋体"/>
          <w:color w:val="auto"/>
          <w:sz w:val="24"/>
          <w:szCs w:val="24"/>
          <w:lang w:val="en-US" w:eastAsia="zh-CN"/>
        </w:rPr>
        <w:t>、本合同及附件文本；</w:t>
      </w:r>
    </w:p>
    <w:p w14:paraId="72AF6BFD">
      <w:pPr>
        <w:pStyle w:val="11"/>
        <w:tabs>
          <w:tab w:val="left" w:pos="996"/>
        </w:tabs>
        <w:spacing w:line="360" w:lineRule="auto"/>
        <w:ind w:firstLine="460"/>
        <w:jc w:val="both"/>
        <w:rPr>
          <w:rFonts w:hint="eastAsia" w:ascii="宋体" w:hAnsi="宋体" w:eastAsia="宋体" w:cs="宋体"/>
          <w:color w:val="auto"/>
          <w:sz w:val="24"/>
          <w:szCs w:val="24"/>
          <w:lang w:val="en-US" w:eastAsia="zh-CN"/>
        </w:rPr>
      </w:pPr>
      <w:bookmarkStart w:id="28" w:name="bookmark42"/>
      <w:r>
        <w:rPr>
          <w:rFonts w:hint="eastAsia" w:ascii="宋体" w:hAnsi="宋体" w:eastAsia="宋体" w:cs="宋体"/>
          <w:color w:val="auto"/>
          <w:sz w:val="24"/>
          <w:szCs w:val="24"/>
          <w:lang w:val="en-US" w:eastAsia="zh-CN"/>
        </w:rPr>
        <w:t>3</w:t>
      </w:r>
      <w:bookmarkEnd w:id="28"/>
      <w:r>
        <w:rPr>
          <w:rFonts w:hint="eastAsia" w:ascii="宋体" w:hAnsi="宋体" w:eastAsia="宋体" w:cs="宋体"/>
          <w:color w:val="auto"/>
          <w:sz w:val="24"/>
          <w:szCs w:val="24"/>
          <w:lang w:val="en-US" w:eastAsia="zh-CN"/>
        </w:rPr>
        <w:t>、合同签订时国家及行业现行的标准和技术规范。</w:t>
      </w:r>
    </w:p>
    <w:p w14:paraId="65837E59">
      <w:pPr>
        <w:pStyle w:val="11"/>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乙方应向甲方提交项目实施过程中的所有资料，以便甲方日后管理和维护。</w:t>
      </w:r>
    </w:p>
    <w:p w14:paraId="54C04D43">
      <w:pPr>
        <w:pStyle w:val="11"/>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双方拟定的其他条款。</w:t>
      </w:r>
    </w:p>
    <w:p w14:paraId="75E6B6B8">
      <w:pPr>
        <w:widowControl w:val="0"/>
        <w:spacing w:line="360" w:lineRule="auto"/>
        <w:ind w:firstLine="482"/>
        <w:textAlignment w:val="auto"/>
        <w:rPr>
          <w:rFonts w:hint="eastAsia" w:ascii="宋体" w:hAnsi="宋体" w:eastAsia="宋体" w:cs="宋体"/>
          <w:b/>
          <w:bCs/>
          <w:color w:val="000000"/>
          <w:kern w:val="2"/>
          <w:sz w:val="24"/>
          <w:szCs w:val="24"/>
          <w:lang w:val="zh-TW" w:eastAsia="zh-TW" w:bidi="zh-TW"/>
        </w:rPr>
      </w:pPr>
      <w:r>
        <w:rPr>
          <w:rFonts w:hint="eastAsia" w:ascii="宋体" w:hAnsi="宋体" w:eastAsia="宋体" w:cs="宋体"/>
          <w:b/>
          <w:bCs/>
          <w:kern w:val="2"/>
          <w:sz w:val="24"/>
          <w:szCs w:val="24"/>
        </w:rPr>
        <w:t>九、</w:t>
      </w:r>
      <w:r>
        <w:rPr>
          <w:rFonts w:hint="eastAsia" w:ascii="宋体" w:hAnsi="宋体" w:eastAsia="宋体" w:cs="宋体"/>
          <w:b/>
          <w:bCs/>
          <w:color w:val="000000"/>
          <w:kern w:val="2"/>
          <w:sz w:val="24"/>
          <w:szCs w:val="24"/>
          <w:lang w:val="zh-TW" w:eastAsia="zh-TW" w:bidi="zh-TW"/>
        </w:rPr>
        <w:t>售后服务</w:t>
      </w:r>
    </w:p>
    <w:p w14:paraId="05A39196">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免费提供每周</w:t>
      </w:r>
      <w:r>
        <w:rPr>
          <w:rFonts w:hint="eastAsia" w:ascii="宋体" w:hAnsi="宋体" w:eastAsia="宋体" w:cs="宋体"/>
          <w:bCs/>
          <w:color w:val="000000"/>
          <w:kern w:val="2"/>
          <w:sz w:val="24"/>
          <w:szCs w:val="24"/>
          <w:u w:val="single"/>
          <w:lang w:val="en-US" w:eastAsia="en-US" w:bidi="zh-TW"/>
        </w:rPr>
        <w:t>7x24</w:t>
      </w:r>
      <w:r>
        <w:rPr>
          <w:rFonts w:hint="eastAsia" w:ascii="宋体" w:hAnsi="宋体" w:eastAsia="宋体" w:cs="宋体"/>
          <w:bCs/>
          <w:color w:val="000000"/>
          <w:kern w:val="2"/>
          <w:sz w:val="24"/>
          <w:szCs w:val="24"/>
          <w:lang w:val="zh-TW" w:eastAsia="zh-TW" w:bidi="zh-TW"/>
        </w:rPr>
        <w:t>小时不间断的电话支持服务,解答用户在使用过程中遇到的问题，及时提出解决问题的建议和对策。</w:t>
      </w:r>
    </w:p>
    <w:p w14:paraId="4AA0B94F">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技术</w:t>
      </w:r>
      <w:r>
        <w:rPr>
          <w:rFonts w:hint="eastAsia" w:ascii="宋体" w:hAnsi="宋体" w:eastAsia="宋体" w:cs="宋体"/>
          <w:b/>
          <w:bCs w:val="0"/>
          <w:color w:val="000000"/>
          <w:kern w:val="2"/>
          <w:sz w:val="24"/>
          <w:szCs w:val="24"/>
          <w:lang w:val="zh-TW" w:eastAsia="zh-TW" w:bidi="zh-TW"/>
        </w:rPr>
        <w:t>与服务</w:t>
      </w:r>
    </w:p>
    <w:p w14:paraId="0706DD2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29" w:name="bookmark53"/>
      <w:r>
        <w:rPr>
          <w:rFonts w:hint="eastAsia" w:ascii="宋体" w:hAnsi="宋体" w:eastAsia="宋体" w:cs="宋体"/>
          <w:bCs/>
          <w:color w:val="000000"/>
          <w:kern w:val="2"/>
          <w:sz w:val="24"/>
          <w:szCs w:val="24"/>
          <w:lang w:val="zh-TW" w:eastAsia="zh-TW" w:bidi="zh-TW"/>
        </w:rPr>
        <w:t>（</w:t>
      </w:r>
      <w:bookmarkEnd w:id="29"/>
      <w:r>
        <w:rPr>
          <w:rFonts w:hint="eastAsia" w:ascii="宋体" w:hAnsi="宋体" w:eastAsia="宋体" w:cs="宋体"/>
          <w:bCs/>
          <w:color w:val="000000"/>
          <w:kern w:val="2"/>
          <w:sz w:val="24"/>
          <w:szCs w:val="24"/>
          <w:lang w:val="zh-TW" w:eastAsia="zh-TW" w:bidi="zh-TW"/>
        </w:rPr>
        <w:t>一）</w:t>
      </w:r>
      <w:r>
        <w:rPr>
          <w:rFonts w:hint="eastAsia" w:ascii="宋体" w:hAnsi="宋体" w:eastAsia="宋体" w:cs="宋体"/>
          <w:bCs/>
          <w:color w:val="000000"/>
          <w:kern w:val="2"/>
          <w:sz w:val="24"/>
          <w:szCs w:val="24"/>
          <w:lang w:val="zh-TW" w:eastAsia="zh-TW" w:bidi="zh-TW"/>
        </w:rPr>
        <w:tab/>
      </w:r>
      <w:r>
        <w:rPr>
          <w:rFonts w:hint="eastAsia" w:ascii="宋体" w:hAnsi="宋体" w:eastAsia="宋体" w:cs="宋体"/>
          <w:bCs/>
          <w:color w:val="000000"/>
          <w:kern w:val="2"/>
          <w:sz w:val="24"/>
          <w:szCs w:val="24"/>
          <w:lang w:val="zh-TW" w:eastAsia="zh-TW" w:bidi="zh-TW"/>
        </w:rPr>
        <w:t>技术资料</w:t>
      </w:r>
    </w:p>
    <w:p w14:paraId="31F41AD0">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30" w:name="_Toc167715254"/>
      <w:bookmarkStart w:id="31" w:name="_Toc167712859"/>
      <w:bookmarkStart w:id="32" w:name="_Toc167714057"/>
      <w:bookmarkStart w:id="33" w:name="bookmark58"/>
      <w:r>
        <w:rPr>
          <w:rFonts w:hint="eastAsia" w:ascii="宋体" w:hAnsi="宋体" w:eastAsia="宋体" w:cs="宋体"/>
          <w:bCs/>
          <w:color w:val="000000"/>
          <w:kern w:val="2"/>
          <w:sz w:val="24"/>
          <w:szCs w:val="24"/>
          <w:lang w:val="zh-TW" w:eastAsia="zh-TW" w:bidi="zh-TW"/>
        </w:rPr>
        <w:t>1.1 产品检验报告；</w:t>
      </w:r>
      <w:bookmarkEnd w:id="30"/>
      <w:bookmarkEnd w:id="31"/>
      <w:bookmarkEnd w:id="32"/>
      <w:bookmarkStart w:id="34" w:name="_Toc167715255"/>
      <w:bookmarkStart w:id="35" w:name="_Toc167714058"/>
      <w:bookmarkStart w:id="36" w:name="_Toc167712860"/>
    </w:p>
    <w:p w14:paraId="455312BE">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1.2 产品使用说明书；</w:t>
      </w:r>
      <w:bookmarkEnd w:id="34"/>
      <w:bookmarkEnd w:id="35"/>
      <w:bookmarkEnd w:id="36"/>
      <w:bookmarkStart w:id="37" w:name="_Toc167714059"/>
      <w:bookmarkStart w:id="38" w:name="_Toc167715256"/>
      <w:bookmarkStart w:id="39" w:name="_Toc167712861"/>
    </w:p>
    <w:p w14:paraId="050CC561">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1.3 厂家对该产品的出厂配置清单；</w:t>
      </w:r>
    </w:p>
    <w:p w14:paraId="2E46ED0A">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1.4 其它相关资料。</w:t>
      </w:r>
      <w:bookmarkEnd w:id="37"/>
      <w:bookmarkEnd w:id="38"/>
      <w:bookmarkEnd w:id="39"/>
    </w:p>
    <w:p w14:paraId="2657F64F">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w:t>
      </w:r>
      <w:bookmarkEnd w:id="33"/>
      <w:r>
        <w:rPr>
          <w:rFonts w:hint="eastAsia" w:ascii="宋体" w:hAnsi="宋体" w:eastAsia="宋体" w:cs="宋体"/>
          <w:bCs/>
          <w:color w:val="000000"/>
          <w:kern w:val="2"/>
          <w:sz w:val="24"/>
          <w:szCs w:val="24"/>
          <w:lang w:val="zh-TW" w:eastAsia="zh-TW" w:bidi="zh-TW"/>
        </w:rPr>
        <w:t>二）</w:t>
      </w:r>
      <w:r>
        <w:rPr>
          <w:rFonts w:hint="eastAsia" w:ascii="宋体" w:hAnsi="宋体" w:eastAsia="宋体" w:cs="宋体"/>
          <w:bCs/>
          <w:color w:val="000000"/>
          <w:kern w:val="2"/>
          <w:sz w:val="24"/>
          <w:szCs w:val="24"/>
          <w:lang w:val="zh-TW" w:eastAsia="zh-TW" w:bidi="zh-TW"/>
        </w:rPr>
        <w:tab/>
      </w:r>
      <w:r>
        <w:rPr>
          <w:rFonts w:hint="eastAsia" w:ascii="宋体" w:hAnsi="宋体" w:eastAsia="宋体" w:cs="宋体"/>
          <w:bCs/>
          <w:color w:val="000000"/>
          <w:kern w:val="2"/>
          <w:sz w:val="24"/>
          <w:szCs w:val="24"/>
          <w:lang w:val="zh-TW" w:eastAsia="zh-TW" w:bidi="zh-TW"/>
        </w:rPr>
        <w:t>服务承诺</w:t>
      </w:r>
    </w:p>
    <w:p w14:paraId="6920874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以</w:t>
      </w:r>
      <w:r>
        <w:rPr>
          <w:rFonts w:hint="eastAsia" w:ascii="宋体" w:hAnsi="宋体" w:eastAsia="宋体" w:cs="宋体"/>
          <w:bCs/>
          <w:color w:val="000000"/>
          <w:kern w:val="2"/>
          <w:sz w:val="24"/>
          <w:szCs w:val="24"/>
          <w:lang w:val="zh-TW" w:eastAsia="zh-CN" w:bidi="zh-TW"/>
        </w:rPr>
        <w:t>投标文件</w:t>
      </w:r>
      <w:r>
        <w:rPr>
          <w:rFonts w:hint="eastAsia" w:ascii="宋体" w:hAnsi="宋体" w:eastAsia="宋体" w:cs="宋体"/>
          <w:bCs/>
          <w:color w:val="000000"/>
          <w:kern w:val="2"/>
          <w:sz w:val="24"/>
          <w:szCs w:val="24"/>
          <w:lang w:val="zh-TW" w:eastAsia="zh-TW" w:bidi="zh-TW"/>
        </w:rPr>
        <w:t>、澄清表（函）、合同和随产品/设备的相关文件为准。</w:t>
      </w:r>
    </w:p>
    <w:p w14:paraId="7ED509FC">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en-US" w:eastAsia="zh-CN" w:bidi="zh-TW"/>
        </w:rPr>
        <w:t>十一、违约</w:t>
      </w:r>
      <w:r>
        <w:rPr>
          <w:rFonts w:hint="eastAsia" w:ascii="宋体" w:hAnsi="宋体" w:eastAsia="宋体" w:cs="宋体"/>
          <w:b/>
          <w:bCs w:val="0"/>
          <w:color w:val="000000"/>
          <w:kern w:val="2"/>
          <w:sz w:val="24"/>
          <w:szCs w:val="24"/>
          <w:lang w:val="zh-TW" w:eastAsia="zh-TW" w:bidi="zh-TW"/>
        </w:rPr>
        <w:t>责任</w:t>
      </w:r>
    </w:p>
    <w:p w14:paraId="6571EE68">
      <w:pPr>
        <w:keepNext w:val="0"/>
        <w:keepLines w:val="0"/>
        <w:widowControl w:val="0"/>
        <w:shd w:val="clear" w:color="auto" w:fill="auto"/>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en-US"/>
        </w:rPr>
        <w:t>一</w:t>
      </w: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合同中未约定的，按《民法典》中的相关条款执行。</w:t>
      </w:r>
    </w:p>
    <w:p w14:paraId="62ECAA1B">
      <w:pPr>
        <w:keepNext w:val="0"/>
        <w:keepLines w:val="0"/>
        <w:widowControl w:val="0"/>
        <w:shd w:val="clear" w:color="auto" w:fill="auto"/>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（二）未按合同要求提供产品或产品质量不能满足合同要求，甲方应当将乙方违约的情况以及拟采取的措施以书面形式报政府</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CN" w:bidi="zh-TW"/>
        </w:rPr>
        <w:t>采</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购监管部门，根据政府采购监管部门的处理意见，甲方有权</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据《民法典》有关条款及合同约定解除合同，乙方应向甲方</w:t>
      </w: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zh-TW"/>
        </w:rPr>
        <w:t>支付合同价款</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CN"/>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％的违约金。同时，政府采购监管部门有权</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据《政府采购法》及相关法律法规对乙方的违法行为进行相应的处罚。</w:t>
      </w:r>
    </w:p>
    <w:p w14:paraId="62BBF575">
      <w:pPr>
        <w:keepNext w:val="0"/>
        <w:keepLines w:val="0"/>
        <w:widowControl w:val="0"/>
        <w:shd w:val="clear" w:color="auto" w:fill="auto"/>
        <w:tabs>
          <w:tab w:val="left" w:pos="1448"/>
          <w:tab w:val="left" w:pos="3629"/>
          <w:tab w:val="left" w:pos="6144"/>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0" w:name="bookmark61"/>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0"/>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zh-TW"/>
        </w:rPr>
        <w:t>三</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）乙方逾期交付产品的（包括更换、补交等），应当自逾期之日起每日按合同价款的</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%向甲方支付违约金。若因乙方原因逾期交货超过</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CN"/>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天的，甲方有权拒收并解除本合同，且乙方应向甲方支付合同价款</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%的违约金。</w:t>
      </w:r>
    </w:p>
    <w:p w14:paraId="539DC053">
      <w:pPr>
        <w:keepNext w:val="0"/>
        <w:keepLines w:val="0"/>
        <w:widowControl w:val="0"/>
        <w:shd w:val="clear" w:color="auto" w:fill="auto"/>
        <w:tabs>
          <w:tab w:val="left" w:pos="1448"/>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1" w:name="bookmark62"/>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1"/>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四）如乙方所交的产品经甲方验收不符合合同约定或规定标准的，甲方有权拒收，乙方应当在甲方指定期限内更换，由此导致乙方逾期交货的，乙方还应承担逾期交货的违约责任。</w:t>
      </w:r>
    </w:p>
    <w:p w14:paraId="7B9E3CDE">
      <w:pPr>
        <w:keepNext w:val="0"/>
        <w:keepLines w:val="0"/>
        <w:widowControl w:val="0"/>
        <w:shd w:val="clear" w:color="auto" w:fill="auto"/>
        <w:tabs>
          <w:tab w:val="left" w:pos="1438"/>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2" w:name="bookmark63"/>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2"/>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zh-TW"/>
        </w:rPr>
        <w:t>五</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）本合同中各条款约定的违约金可自甲方未支付款项中直接扣除，违约金若不能弥补甲方损失的，乙方还应赔偿甲方损失。</w:t>
      </w:r>
    </w:p>
    <w:p w14:paraId="64631C2A">
      <w:pPr>
        <w:keepNext w:val="0"/>
        <w:keepLines w:val="0"/>
        <w:widowControl w:val="0"/>
        <w:shd w:val="clear" w:color="auto" w:fill="auto"/>
        <w:tabs>
          <w:tab w:val="left" w:pos="1438"/>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3" w:name="bookmark64"/>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3"/>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六）双方拟定的其他条款。</w:t>
      </w:r>
    </w:p>
    <w:p w14:paraId="42F04350">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en-US" w:eastAsia="zh-CN"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二</w:t>
      </w:r>
      <w:r>
        <w:rPr>
          <w:rFonts w:hint="eastAsia" w:ascii="宋体" w:hAnsi="宋体" w:eastAsia="宋体" w:cs="宋体"/>
          <w:b/>
          <w:bCs w:val="0"/>
          <w:color w:val="000000"/>
          <w:kern w:val="2"/>
          <w:sz w:val="24"/>
          <w:szCs w:val="24"/>
          <w:lang w:val="zh-TW" w:eastAsia="zh-TW" w:bidi="zh-TW"/>
        </w:rPr>
        <w:t>、</w:t>
      </w:r>
      <w:r>
        <w:rPr>
          <w:rFonts w:hint="eastAsia" w:ascii="宋体" w:hAnsi="宋体" w:eastAsia="宋体" w:cs="宋体"/>
          <w:b/>
          <w:bCs w:val="0"/>
          <w:color w:val="000000"/>
          <w:kern w:val="2"/>
          <w:sz w:val="24"/>
          <w:szCs w:val="24"/>
          <w:lang w:val="en-US" w:eastAsia="zh-CN" w:bidi="zh-TW"/>
        </w:rPr>
        <w:t>争议解决</w:t>
      </w:r>
    </w:p>
    <w:p w14:paraId="5D0F7521">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4" w:name="bookmark65"/>
      <w:r>
        <w:rPr>
          <w:rFonts w:hint="eastAsia" w:ascii="宋体" w:hAnsi="宋体" w:eastAsia="宋体" w:cs="宋体"/>
          <w:bCs/>
          <w:color w:val="000000"/>
          <w:kern w:val="2"/>
          <w:sz w:val="24"/>
          <w:szCs w:val="24"/>
          <w:lang w:val="zh-TW" w:eastAsia="zh-TW" w:bidi="zh-TW"/>
        </w:rPr>
        <w:t>（</w:t>
      </w:r>
      <w:bookmarkEnd w:id="44"/>
      <w:r>
        <w:rPr>
          <w:rFonts w:hint="eastAsia" w:ascii="宋体" w:hAnsi="宋体" w:eastAsia="宋体" w:cs="宋体"/>
          <w:bCs/>
          <w:color w:val="000000"/>
          <w:kern w:val="2"/>
          <w:sz w:val="24"/>
          <w:szCs w:val="24"/>
          <w:lang w:val="zh-TW" w:eastAsia="zh-TW" w:bidi="zh-TW"/>
        </w:rPr>
        <w:t>一）本合同在履行过程中发生的争议，由甲、乙双方当事人协商解决，协商不成的按下列第</w:t>
      </w:r>
      <w:r>
        <w:rPr>
          <w:rFonts w:hint="eastAsia" w:ascii="宋体" w:hAnsi="宋体" w:eastAsia="宋体" w:cs="宋体"/>
          <w:bCs/>
          <w:color w:val="000000"/>
          <w:kern w:val="2"/>
          <w:sz w:val="24"/>
          <w:szCs w:val="24"/>
          <w:u w:val="single"/>
          <w:lang w:val="en-US" w:eastAsia="zh-CN" w:bidi="zh-TW"/>
        </w:rPr>
        <w:t xml:space="preserve"> 2 </w:t>
      </w:r>
      <w:r>
        <w:rPr>
          <w:rFonts w:hint="eastAsia" w:ascii="宋体" w:hAnsi="宋体" w:eastAsia="宋体" w:cs="宋体"/>
          <w:bCs/>
          <w:color w:val="000000"/>
          <w:kern w:val="2"/>
          <w:sz w:val="24"/>
          <w:szCs w:val="24"/>
          <w:lang w:val="zh-TW" w:eastAsia="zh-TW" w:bidi="zh-TW"/>
        </w:rPr>
        <w:t>种方式解决：</w:t>
      </w:r>
    </w:p>
    <w:p w14:paraId="56C553D9">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5" w:name="bookmark66"/>
      <w:r>
        <w:rPr>
          <w:rFonts w:hint="eastAsia" w:ascii="宋体" w:hAnsi="宋体" w:eastAsia="宋体" w:cs="宋体"/>
          <w:bCs/>
          <w:color w:val="000000"/>
          <w:kern w:val="2"/>
          <w:sz w:val="24"/>
          <w:szCs w:val="24"/>
          <w:lang w:val="zh-TW" w:eastAsia="zh-TW" w:bidi="zh-TW"/>
        </w:rPr>
        <w:t>1</w:t>
      </w:r>
      <w:bookmarkEnd w:id="45"/>
      <w:r>
        <w:rPr>
          <w:rFonts w:hint="eastAsia" w:ascii="宋体" w:hAnsi="宋体" w:eastAsia="宋体" w:cs="宋体"/>
          <w:bCs/>
          <w:color w:val="000000"/>
          <w:kern w:val="2"/>
          <w:sz w:val="24"/>
          <w:szCs w:val="24"/>
          <w:lang w:val="zh-TW" w:eastAsia="zh-TW" w:bidi="zh-TW"/>
        </w:rPr>
        <w:t>、提交西安仲裁委员会仲裁；</w:t>
      </w:r>
    </w:p>
    <w:p w14:paraId="7F4F1877">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6" w:name="bookmark67"/>
      <w:bookmarkEnd w:id="46"/>
      <w:r>
        <w:rPr>
          <w:rFonts w:hint="eastAsia" w:ascii="宋体" w:hAnsi="宋体" w:eastAsia="宋体" w:cs="宋体"/>
          <w:bCs/>
          <w:color w:val="000000"/>
          <w:kern w:val="2"/>
          <w:sz w:val="24"/>
          <w:szCs w:val="24"/>
          <w:lang w:val="en-US" w:eastAsia="zh-CN" w:bidi="zh-TW"/>
        </w:rPr>
        <w:t>2、</w:t>
      </w:r>
      <w:r>
        <w:rPr>
          <w:rFonts w:hint="eastAsia" w:ascii="宋体" w:hAnsi="宋体" w:eastAsia="宋体" w:cs="宋体"/>
          <w:bCs/>
          <w:color w:val="000000"/>
          <w:kern w:val="2"/>
          <w:sz w:val="24"/>
          <w:szCs w:val="24"/>
          <w:lang w:val="zh-TW" w:eastAsia="zh-CN" w:bidi="zh-TW"/>
        </w:rPr>
        <w:t>依</w:t>
      </w:r>
      <w:r>
        <w:rPr>
          <w:rFonts w:hint="eastAsia" w:ascii="宋体" w:hAnsi="宋体" w:eastAsia="宋体" w:cs="宋体"/>
          <w:bCs/>
          <w:color w:val="000000"/>
          <w:kern w:val="2"/>
          <w:sz w:val="24"/>
          <w:szCs w:val="24"/>
          <w:lang w:val="zh-TW" w:eastAsia="zh-TW" w:bidi="zh-TW"/>
        </w:rPr>
        <w:t>法向甲方所在地人民法院起诉。</w:t>
      </w:r>
    </w:p>
    <w:p w14:paraId="7D422BF1">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7" w:name="bookmark68"/>
      <w:r>
        <w:rPr>
          <w:rFonts w:hint="eastAsia" w:ascii="宋体" w:hAnsi="宋体" w:eastAsia="宋体" w:cs="宋体"/>
          <w:bCs/>
          <w:color w:val="000000"/>
          <w:kern w:val="2"/>
          <w:sz w:val="24"/>
          <w:szCs w:val="24"/>
          <w:lang w:val="zh-TW" w:eastAsia="zh-TW" w:bidi="zh-TW"/>
        </w:rPr>
        <w:t>（</w:t>
      </w:r>
      <w:bookmarkEnd w:id="47"/>
      <w:r>
        <w:rPr>
          <w:rFonts w:hint="eastAsia" w:ascii="宋体" w:hAnsi="宋体" w:eastAsia="宋体" w:cs="宋体"/>
          <w:bCs/>
          <w:color w:val="000000"/>
          <w:kern w:val="2"/>
          <w:sz w:val="24"/>
          <w:szCs w:val="24"/>
          <w:lang w:val="zh-TW" w:eastAsia="zh-TW" w:bidi="zh-TW"/>
        </w:rPr>
        <w:t>二）</w:t>
      </w:r>
      <w:r>
        <w:rPr>
          <w:rFonts w:hint="eastAsia" w:ascii="宋体" w:hAnsi="宋体" w:eastAsia="宋体" w:cs="宋体"/>
          <w:bCs/>
          <w:color w:val="000000"/>
          <w:kern w:val="2"/>
          <w:sz w:val="24"/>
          <w:szCs w:val="24"/>
          <w:lang w:val="zh-TW" w:eastAsia="zh-TW" w:bidi="zh-TW"/>
        </w:rPr>
        <w:tab/>
      </w:r>
      <w:r>
        <w:rPr>
          <w:rFonts w:hint="eastAsia" w:ascii="宋体" w:hAnsi="宋体" w:eastAsia="宋体" w:cs="宋体"/>
          <w:bCs/>
          <w:color w:val="000000"/>
          <w:kern w:val="2"/>
          <w:sz w:val="24"/>
          <w:szCs w:val="24"/>
          <w:lang w:val="zh-TW" w:eastAsia="zh-TW" w:bidi="zh-TW"/>
        </w:rPr>
        <w:t>本条款为独立条款，本合同的无效、变更、解除和终止均不影响本条款的效力。</w:t>
      </w:r>
    </w:p>
    <w:p w14:paraId="1EF3E85B">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三</w:t>
      </w:r>
      <w:r>
        <w:rPr>
          <w:rFonts w:hint="eastAsia" w:ascii="宋体" w:hAnsi="宋体" w:eastAsia="宋体" w:cs="宋体"/>
          <w:b/>
          <w:bCs w:val="0"/>
          <w:color w:val="000000"/>
          <w:kern w:val="2"/>
          <w:sz w:val="24"/>
          <w:szCs w:val="24"/>
          <w:lang w:val="zh-TW" w:eastAsia="zh-TW" w:bidi="zh-TW"/>
        </w:rPr>
        <w:t>、合同变更</w:t>
      </w:r>
    </w:p>
    <w:p w14:paraId="527D67C7">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63BDE8E1">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CN"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四</w:t>
      </w:r>
      <w:r>
        <w:rPr>
          <w:rFonts w:hint="eastAsia" w:ascii="宋体" w:hAnsi="宋体" w:eastAsia="宋体" w:cs="宋体"/>
          <w:b/>
          <w:bCs w:val="0"/>
          <w:color w:val="000000"/>
          <w:kern w:val="2"/>
          <w:sz w:val="24"/>
          <w:szCs w:val="24"/>
          <w:lang w:val="zh-TW" w:eastAsia="zh-TW" w:bidi="zh-TW"/>
        </w:rPr>
        <w:t>、合同</w:t>
      </w:r>
      <w:r>
        <w:rPr>
          <w:rFonts w:hint="eastAsia" w:ascii="宋体" w:hAnsi="宋体" w:eastAsia="宋体" w:cs="宋体"/>
          <w:b/>
          <w:bCs w:val="0"/>
          <w:color w:val="000000"/>
          <w:kern w:val="2"/>
          <w:sz w:val="24"/>
          <w:szCs w:val="24"/>
          <w:lang w:val="en-US" w:eastAsia="zh-CN" w:bidi="zh-TW"/>
        </w:rPr>
        <w:t>生效</w:t>
      </w:r>
    </w:p>
    <w:p w14:paraId="19716A57">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本合同一式</w:t>
      </w:r>
      <w:r>
        <w:rPr>
          <w:rFonts w:hint="eastAsia" w:ascii="宋体" w:hAnsi="宋体" w:eastAsia="宋体" w:cs="宋体"/>
          <w:color w:val="auto"/>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份，甲方持</w:t>
      </w:r>
      <w:r>
        <w:rPr>
          <w:rFonts w:hint="eastAsia" w:ascii="宋体" w:hAnsi="宋体" w:eastAsia="宋体" w:cs="宋体"/>
          <w:color w:val="auto"/>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份，乙方持</w:t>
      </w:r>
      <w:r>
        <w:rPr>
          <w:rFonts w:hint="eastAsia" w:ascii="宋体" w:hAnsi="宋体" w:eastAsia="宋体" w:cs="宋体"/>
          <w:color w:val="auto"/>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份，本合同甲、乙</w:t>
      </w:r>
      <w:r>
        <w:rPr>
          <w:rFonts w:hint="eastAsia" w:hAnsi="宋体" w:cs="宋体"/>
          <w:color w:val="auto"/>
          <w:spacing w:val="0"/>
          <w:w w:val="100"/>
          <w:kern w:val="2"/>
          <w:position w:val="0"/>
          <w:sz w:val="24"/>
          <w:szCs w:val="24"/>
          <w:highlight w:val="none"/>
          <w:u w:val="none"/>
          <w:shd w:val="clear" w:color="auto" w:fill="auto"/>
          <w:lang w:val="en-US" w:eastAsia="zh-CN" w:bidi="zh-TW"/>
        </w:rPr>
        <w:t>双方</w:t>
      </w: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签字并</w:t>
      </w:r>
      <w:bookmarkStart w:id="52" w:name="_GoBack"/>
      <w:bookmarkEnd w:id="52"/>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盖章后生效，合同执行完毕后，自动失效（合同的服务承诺则长期有效）。</w:t>
      </w:r>
    </w:p>
    <w:p w14:paraId="0E59E700">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en-US" w:eastAsia="zh-CN" w:bidi="zh-TW"/>
        </w:rPr>
        <w:t>十五、</w:t>
      </w:r>
      <w:r>
        <w:rPr>
          <w:rFonts w:hint="eastAsia" w:ascii="宋体" w:hAnsi="宋体" w:eastAsia="宋体" w:cs="宋体"/>
          <w:b/>
          <w:bCs w:val="0"/>
          <w:color w:val="000000"/>
          <w:kern w:val="2"/>
          <w:sz w:val="24"/>
          <w:szCs w:val="24"/>
          <w:lang w:val="zh-TW" w:eastAsia="zh-TW" w:bidi="zh-TW"/>
        </w:rPr>
        <w:t>其他事项</w:t>
      </w:r>
    </w:p>
    <w:p w14:paraId="78E2BAB2">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8" w:name="bookmark73"/>
      <w:r>
        <w:rPr>
          <w:rFonts w:hint="eastAsia" w:ascii="宋体" w:hAnsi="宋体" w:eastAsia="宋体" w:cs="宋体"/>
          <w:bCs/>
          <w:color w:val="000000"/>
          <w:kern w:val="2"/>
          <w:sz w:val="24"/>
          <w:szCs w:val="24"/>
          <w:lang w:val="zh-TW" w:eastAsia="zh-TW" w:bidi="zh-TW"/>
        </w:rPr>
        <w:t>（</w:t>
      </w:r>
      <w:bookmarkEnd w:id="48"/>
      <w:r>
        <w:rPr>
          <w:rFonts w:hint="eastAsia" w:ascii="宋体" w:hAnsi="宋体" w:eastAsia="宋体" w:cs="宋体"/>
          <w:bCs/>
          <w:color w:val="000000"/>
          <w:kern w:val="2"/>
          <w:sz w:val="24"/>
          <w:szCs w:val="24"/>
          <w:lang w:val="zh-TW" w:eastAsia="zh-TW" w:bidi="zh-TW"/>
        </w:rPr>
        <w:t>一）</w:t>
      </w:r>
      <w:r>
        <w:rPr>
          <w:rFonts w:hint="eastAsia" w:ascii="宋体" w:hAnsi="宋体" w:eastAsia="宋体" w:cs="宋体"/>
          <w:bCs/>
          <w:color w:val="000000"/>
          <w:kern w:val="2"/>
          <w:sz w:val="24"/>
          <w:szCs w:val="24"/>
          <w:lang w:val="en-US" w:eastAsia="zh-CN" w:bidi="zh-TW"/>
        </w:rPr>
        <w:t>西安市财政局</w:t>
      </w:r>
      <w:r>
        <w:rPr>
          <w:rFonts w:hint="eastAsia" w:ascii="宋体" w:hAnsi="宋体" w:eastAsia="宋体" w:cs="宋体"/>
          <w:bCs/>
          <w:color w:val="000000"/>
          <w:kern w:val="2"/>
          <w:sz w:val="24"/>
          <w:szCs w:val="24"/>
          <w:lang w:val="zh-TW" w:eastAsia="zh-TW" w:bidi="zh-TW"/>
        </w:rPr>
        <w:t>在合同的履行期间以及履行期后，可以随时检查项目的执行情况，对采购标准、</w:t>
      </w:r>
      <w:r>
        <w:rPr>
          <w:rFonts w:hint="eastAsia" w:ascii="宋体" w:hAnsi="宋体" w:eastAsia="宋体" w:cs="宋体"/>
          <w:bCs/>
          <w:color w:val="000000"/>
          <w:kern w:val="2"/>
          <w:sz w:val="24"/>
          <w:szCs w:val="24"/>
          <w:lang w:val="zh-TW" w:eastAsia="zh-CN" w:bidi="zh-TW"/>
        </w:rPr>
        <w:t>采</w:t>
      </w:r>
      <w:r>
        <w:rPr>
          <w:rFonts w:hint="eastAsia" w:ascii="宋体" w:hAnsi="宋体" w:eastAsia="宋体" w:cs="宋体"/>
          <w:bCs/>
          <w:color w:val="000000"/>
          <w:kern w:val="2"/>
          <w:sz w:val="24"/>
          <w:szCs w:val="24"/>
          <w:lang w:val="zh-TW" w:eastAsia="zh-TW" w:bidi="zh-TW"/>
        </w:rPr>
        <w:t>购内容进行调查核实，并对发现的问题进行处理。</w:t>
      </w:r>
      <w:bookmarkStart w:id="49" w:name="bookmark75"/>
    </w:p>
    <w:p w14:paraId="7161DA6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w:t>
      </w:r>
      <w:bookmarkEnd w:id="49"/>
      <w:r>
        <w:rPr>
          <w:rFonts w:hint="eastAsia" w:hAnsi="宋体" w:cs="宋体"/>
          <w:bCs/>
          <w:color w:val="000000"/>
          <w:kern w:val="2"/>
          <w:sz w:val="24"/>
          <w:szCs w:val="24"/>
          <w:lang w:val="en-US" w:eastAsia="zh-CN" w:bidi="zh-TW"/>
        </w:rPr>
        <w:t>二</w:t>
      </w:r>
      <w:r>
        <w:rPr>
          <w:rFonts w:hint="eastAsia" w:ascii="宋体" w:hAnsi="宋体" w:eastAsia="宋体" w:cs="宋体"/>
          <w:bCs/>
          <w:color w:val="000000"/>
          <w:kern w:val="2"/>
          <w:sz w:val="24"/>
          <w:szCs w:val="24"/>
          <w:lang w:val="zh-TW" w:eastAsia="zh-TW" w:bidi="zh-TW"/>
        </w:rPr>
        <w:t>）</w:t>
      </w:r>
      <w:r>
        <w:rPr>
          <w:rFonts w:hint="eastAsia" w:ascii="宋体" w:hAnsi="宋体" w:eastAsia="宋体" w:cs="宋体"/>
          <w:bCs/>
          <w:color w:val="000000"/>
          <w:kern w:val="2"/>
          <w:sz w:val="24"/>
          <w:szCs w:val="24"/>
          <w:lang w:val="zh-TW" w:eastAsia="zh-CN" w:bidi="zh-TW"/>
        </w:rPr>
        <w:t>招标文件</w:t>
      </w:r>
      <w:r>
        <w:rPr>
          <w:rFonts w:hint="eastAsia" w:ascii="宋体" w:hAnsi="宋体" w:eastAsia="宋体" w:cs="宋体"/>
          <w:bCs/>
          <w:color w:val="000000"/>
          <w:kern w:val="2"/>
          <w:sz w:val="24"/>
          <w:szCs w:val="24"/>
          <w:lang w:val="zh-TW" w:eastAsia="zh-TW" w:bidi="zh-TW"/>
        </w:rPr>
        <w:t>、</w:t>
      </w:r>
      <w:r>
        <w:rPr>
          <w:rFonts w:hint="eastAsia" w:ascii="宋体" w:hAnsi="宋体" w:eastAsia="宋体" w:cs="宋体"/>
          <w:bCs/>
          <w:color w:val="000000"/>
          <w:kern w:val="2"/>
          <w:sz w:val="24"/>
          <w:szCs w:val="24"/>
          <w:lang w:val="zh-TW" w:eastAsia="zh-CN" w:bidi="zh-TW"/>
        </w:rPr>
        <w:t>投标文件</w:t>
      </w:r>
      <w:r>
        <w:rPr>
          <w:rFonts w:hint="eastAsia" w:ascii="宋体" w:hAnsi="宋体" w:eastAsia="宋体" w:cs="宋体"/>
          <w:bCs/>
          <w:color w:val="000000"/>
          <w:kern w:val="2"/>
          <w:sz w:val="24"/>
          <w:szCs w:val="24"/>
          <w:lang w:val="zh-TW" w:eastAsia="zh-TW" w:bidi="zh-TW"/>
        </w:rPr>
        <w:t>、澄清表（函）、</w:t>
      </w:r>
      <w:r>
        <w:rPr>
          <w:rFonts w:hint="eastAsia" w:ascii="宋体" w:hAnsi="宋体" w:eastAsia="宋体" w:cs="宋体"/>
          <w:bCs/>
          <w:color w:val="000000"/>
          <w:kern w:val="2"/>
          <w:sz w:val="24"/>
          <w:szCs w:val="24"/>
          <w:lang w:val="zh-TW" w:eastAsia="zh-CN" w:bidi="zh-TW"/>
        </w:rPr>
        <w:t>中标通知书</w:t>
      </w:r>
      <w:r>
        <w:rPr>
          <w:rFonts w:hint="eastAsia" w:ascii="宋体" w:hAnsi="宋体" w:eastAsia="宋体" w:cs="宋体"/>
          <w:bCs/>
          <w:color w:val="000000"/>
          <w:kern w:val="2"/>
          <w:sz w:val="24"/>
          <w:szCs w:val="24"/>
          <w:lang w:val="zh-TW" w:eastAsia="zh-TW" w:bidi="zh-TW"/>
        </w:rPr>
        <w:t>、合同附件均成为合同不可分割的部分。</w:t>
      </w:r>
    </w:p>
    <w:p w14:paraId="22E4198B">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50" w:name="bookmark76"/>
      <w:r>
        <w:rPr>
          <w:rFonts w:hint="eastAsia" w:ascii="宋体" w:hAnsi="宋体" w:eastAsia="宋体" w:cs="宋体"/>
          <w:bCs/>
          <w:color w:val="000000"/>
          <w:kern w:val="2"/>
          <w:sz w:val="24"/>
          <w:szCs w:val="24"/>
          <w:lang w:val="zh-TW" w:eastAsia="zh-TW" w:bidi="zh-TW"/>
        </w:rPr>
        <w:t>（</w:t>
      </w:r>
      <w:bookmarkEnd w:id="50"/>
      <w:r>
        <w:rPr>
          <w:rFonts w:hint="eastAsia" w:hAnsi="宋体" w:cs="宋体"/>
          <w:bCs/>
          <w:color w:val="000000"/>
          <w:kern w:val="2"/>
          <w:sz w:val="24"/>
          <w:szCs w:val="24"/>
          <w:lang w:val="en-US" w:eastAsia="zh-CN" w:bidi="zh-TW"/>
        </w:rPr>
        <w:t>三</w:t>
      </w:r>
      <w:r>
        <w:rPr>
          <w:rFonts w:hint="eastAsia" w:ascii="宋体" w:hAnsi="宋体" w:eastAsia="宋体" w:cs="宋体"/>
          <w:bCs/>
          <w:color w:val="000000"/>
          <w:kern w:val="2"/>
          <w:sz w:val="24"/>
          <w:szCs w:val="24"/>
          <w:lang w:val="zh-TW" w:eastAsia="zh-TW" w:bidi="zh-TW"/>
        </w:rPr>
        <w:t>）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78D6296A">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51" w:name="bookmark77"/>
      <w:r>
        <w:rPr>
          <w:rFonts w:hint="eastAsia" w:ascii="宋体" w:hAnsi="宋体" w:eastAsia="宋体" w:cs="宋体"/>
          <w:bCs/>
          <w:color w:val="000000"/>
          <w:kern w:val="2"/>
          <w:sz w:val="24"/>
          <w:szCs w:val="24"/>
          <w:lang w:val="zh-TW" w:eastAsia="zh-TW" w:bidi="zh-TW"/>
        </w:rPr>
        <w:t>（</w:t>
      </w:r>
      <w:bookmarkEnd w:id="51"/>
      <w:r>
        <w:rPr>
          <w:rFonts w:hint="eastAsia" w:hAnsi="宋体" w:cs="宋体"/>
          <w:bCs/>
          <w:color w:val="000000"/>
          <w:kern w:val="2"/>
          <w:sz w:val="24"/>
          <w:szCs w:val="24"/>
          <w:lang w:val="en-US" w:eastAsia="zh-CN" w:bidi="zh-TW"/>
        </w:rPr>
        <w:t>四</w:t>
      </w:r>
      <w:r>
        <w:rPr>
          <w:rFonts w:hint="eastAsia" w:ascii="宋体" w:hAnsi="宋体" w:eastAsia="宋体" w:cs="宋体"/>
          <w:bCs/>
          <w:color w:val="000000"/>
          <w:kern w:val="2"/>
          <w:sz w:val="24"/>
          <w:szCs w:val="24"/>
          <w:lang w:val="zh-TW" w:eastAsia="zh-TW" w:bidi="zh-TW"/>
        </w:rPr>
        <w:t>）合同未尽事宜，由甲、乙双方协商后签订政府采购补充合同，与原合同具有同等法律效力。</w:t>
      </w:r>
    </w:p>
    <w:tbl>
      <w:tblPr>
        <w:tblStyle w:val="3"/>
        <w:tblpPr w:leftFromText="180" w:rightFromText="180" w:vertAnchor="text" w:horzAnchor="page" w:tblpX="1465" w:tblpY="685"/>
        <w:tblOverlap w:val="never"/>
        <w:tblW w:w="8579" w:type="dxa"/>
        <w:tblInd w:w="0" w:type="dxa"/>
        <w:tblLayout w:type="fixed"/>
        <w:tblCellMar>
          <w:top w:w="0" w:type="dxa"/>
          <w:left w:w="10" w:type="dxa"/>
          <w:bottom w:w="0" w:type="dxa"/>
          <w:right w:w="10" w:type="dxa"/>
        </w:tblCellMar>
      </w:tblPr>
      <w:tblGrid>
        <w:gridCol w:w="4308"/>
        <w:gridCol w:w="4271"/>
      </w:tblGrid>
      <w:tr w14:paraId="25AE2BBA">
        <w:tblPrEx>
          <w:tblCellMar>
            <w:top w:w="0" w:type="dxa"/>
            <w:left w:w="10" w:type="dxa"/>
            <w:bottom w:w="0" w:type="dxa"/>
            <w:right w:w="10" w:type="dxa"/>
          </w:tblCellMar>
        </w:tblPrEx>
        <w:trPr>
          <w:trHeight w:val="421" w:hRule="exact"/>
        </w:trPr>
        <w:tc>
          <w:tcPr>
            <w:tcW w:w="4308" w:type="dxa"/>
            <w:tcBorders>
              <w:top w:val="single" w:color="auto" w:sz="4" w:space="0"/>
              <w:left w:val="single" w:color="auto" w:sz="4" w:space="0"/>
              <w:bottom w:val="nil"/>
              <w:right w:val="single" w:color="auto" w:sz="4" w:space="0"/>
            </w:tcBorders>
            <w:shd w:val="clear" w:color="auto" w:fill="FFFFFF"/>
            <w:noWrap/>
            <w:vAlign w:val="center"/>
          </w:tcPr>
          <w:p w14:paraId="6A919646">
            <w:pPr>
              <w:pStyle w:val="14"/>
              <w:spacing w:line="360" w:lineRule="auto"/>
              <w:ind w:left="1080" w:firstLine="0"/>
              <w:rPr>
                <w:rFonts w:hint="eastAsia" w:ascii="宋体" w:hAnsi="宋体" w:eastAsia="宋体" w:cs="宋体"/>
                <w:color w:val="auto"/>
                <w:sz w:val="24"/>
                <w:szCs w:val="24"/>
              </w:rPr>
            </w:pPr>
            <w:r>
              <w:rPr>
                <w:rFonts w:hint="eastAsia" w:ascii="宋体" w:hAnsi="宋体" w:eastAsia="宋体" w:cs="宋体"/>
                <w:color w:val="auto"/>
                <w:sz w:val="24"/>
                <w:szCs w:val="24"/>
              </w:rPr>
              <w:t>甲方</w:t>
            </w:r>
          </w:p>
        </w:tc>
        <w:tc>
          <w:tcPr>
            <w:tcW w:w="4271" w:type="dxa"/>
            <w:tcBorders>
              <w:top w:val="single" w:color="auto" w:sz="4" w:space="0"/>
              <w:left w:val="single" w:color="auto" w:sz="4" w:space="0"/>
              <w:bottom w:val="nil"/>
              <w:right w:val="single" w:color="auto" w:sz="4" w:space="0"/>
            </w:tcBorders>
            <w:shd w:val="clear" w:color="auto" w:fill="FFFFFF"/>
            <w:noWrap/>
            <w:vAlign w:val="center"/>
          </w:tcPr>
          <w:p w14:paraId="37CF46D6">
            <w:pPr>
              <w:pStyle w:val="14"/>
              <w:spacing w:line="360" w:lineRule="auto"/>
              <w:ind w:left="1180" w:firstLine="0"/>
              <w:rPr>
                <w:rFonts w:hint="eastAsia" w:ascii="宋体" w:hAnsi="宋体" w:eastAsia="宋体" w:cs="宋体"/>
                <w:color w:val="auto"/>
                <w:sz w:val="24"/>
                <w:szCs w:val="24"/>
              </w:rPr>
            </w:pPr>
            <w:r>
              <w:rPr>
                <w:rFonts w:hint="eastAsia" w:ascii="宋体" w:hAnsi="宋体" w:eastAsia="宋体" w:cs="宋体"/>
                <w:color w:val="auto"/>
                <w:sz w:val="24"/>
                <w:szCs w:val="24"/>
              </w:rPr>
              <w:t>乙方</w:t>
            </w:r>
          </w:p>
        </w:tc>
      </w:tr>
      <w:tr w14:paraId="06EB9217">
        <w:tblPrEx>
          <w:tblCellMar>
            <w:top w:w="0" w:type="dxa"/>
            <w:left w:w="10" w:type="dxa"/>
            <w:bottom w:w="0" w:type="dxa"/>
            <w:right w:w="10" w:type="dxa"/>
          </w:tblCellMar>
        </w:tblPrEx>
        <w:trPr>
          <w:trHeight w:val="513" w:hRule="exact"/>
        </w:trPr>
        <w:tc>
          <w:tcPr>
            <w:tcW w:w="4308" w:type="dxa"/>
            <w:tcBorders>
              <w:top w:val="nil"/>
              <w:left w:val="single" w:color="auto" w:sz="4" w:space="0"/>
              <w:bottom w:val="nil"/>
              <w:right w:val="single" w:color="auto" w:sz="4" w:space="0"/>
            </w:tcBorders>
            <w:shd w:val="clear" w:color="auto" w:fill="FFFFFF"/>
            <w:noWrap/>
            <w:vAlign w:val="center"/>
          </w:tcPr>
          <w:p w14:paraId="5F38F782">
            <w:pPr>
              <w:pStyle w:val="14"/>
              <w:spacing w:line="360" w:lineRule="auto"/>
              <w:ind w:firstLine="0"/>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采购人名称</w:t>
            </w:r>
          </w:p>
        </w:tc>
        <w:tc>
          <w:tcPr>
            <w:tcW w:w="4271" w:type="dxa"/>
            <w:tcBorders>
              <w:top w:val="nil"/>
              <w:left w:val="single" w:color="auto" w:sz="4" w:space="0"/>
              <w:bottom w:val="nil"/>
              <w:right w:val="single" w:color="auto" w:sz="4" w:space="0"/>
            </w:tcBorders>
            <w:shd w:val="clear" w:color="auto" w:fill="FFFFFF"/>
            <w:noWrap/>
            <w:vAlign w:val="center"/>
          </w:tcPr>
          <w:p w14:paraId="4F8CD5BA">
            <w:pPr>
              <w:pStyle w:val="14"/>
              <w:spacing w:line="360" w:lineRule="auto"/>
              <w:ind w:firstLine="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全称</w:t>
            </w:r>
          </w:p>
        </w:tc>
      </w:tr>
      <w:tr w14:paraId="6CE8B3B8">
        <w:tblPrEx>
          <w:tblCellMar>
            <w:top w:w="0" w:type="dxa"/>
            <w:left w:w="10" w:type="dxa"/>
            <w:bottom w:w="0" w:type="dxa"/>
            <w:right w:w="10" w:type="dxa"/>
          </w:tblCellMar>
        </w:tblPrEx>
        <w:trPr>
          <w:trHeight w:val="455" w:hRule="exact"/>
        </w:trPr>
        <w:tc>
          <w:tcPr>
            <w:tcW w:w="4308" w:type="dxa"/>
            <w:tcBorders>
              <w:top w:val="nil"/>
              <w:left w:val="single" w:color="auto" w:sz="4" w:space="0"/>
              <w:bottom w:val="nil"/>
              <w:right w:val="single" w:color="auto" w:sz="4" w:space="0"/>
            </w:tcBorders>
            <w:shd w:val="clear" w:color="auto" w:fill="FFFFFF"/>
            <w:noWrap/>
            <w:vAlign w:val="center"/>
          </w:tcPr>
          <w:p w14:paraId="7231C43B">
            <w:pPr>
              <w:pStyle w:val="14"/>
              <w:spacing w:line="360" w:lineRule="auto"/>
              <w:ind w:firstLine="500"/>
              <w:rPr>
                <w:rFonts w:hint="eastAsia" w:ascii="宋体" w:hAnsi="宋体" w:eastAsia="宋体" w:cs="宋体"/>
                <w:color w:val="auto"/>
                <w:sz w:val="24"/>
                <w:szCs w:val="24"/>
              </w:rPr>
            </w:pPr>
            <w:r>
              <w:rPr>
                <w:rFonts w:hint="eastAsia" w:ascii="宋体" w:hAnsi="宋体" w:eastAsia="宋体" w:cs="宋体"/>
                <w:b/>
                <w:bCs/>
                <w:color w:val="auto"/>
                <w:sz w:val="24"/>
                <w:szCs w:val="24"/>
              </w:rPr>
              <w:t>（请填</w:t>
            </w:r>
            <w:r>
              <w:rPr>
                <w:rFonts w:hint="eastAsia" w:ascii="宋体" w:hAnsi="宋体" w:eastAsia="宋体" w:cs="宋体"/>
                <w:b/>
                <w:bCs/>
                <w:color w:val="auto"/>
                <w:sz w:val="24"/>
                <w:szCs w:val="24"/>
                <w:lang w:val="en-US" w:eastAsia="zh-CN" w:bidi="en-US"/>
              </w:rPr>
              <w:t>写具体名称</w:t>
            </w:r>
            <w:r>
              <w:rPr>
                <w:rFonts w:hint="eastAsia" w:ascii="宋体" w:hAnsi="宋体" w:eastAsia="宋体" w:cs="宋体"/>
                <w:b/>
                <w:bCs/>
                <w:color w:val="auto"/>
                <w:sz w:val="24"/>
                <w:szCs w:val="24"/>
              </w:rPr>
              <w:t>）</w:t>
            </w:r>
          </w:p>
        </w:tc>
        <w:tc>
          <w:tcPr>
            <w:tcW w:w="4271" w:type="dxa"/>
            <w:tcBorders>
              <w:top w:val="nil"/>
              <w:left w:val="single" w:color="auto" w:sz="4" w:space="0"/>
              <w:bottom w:val="nil"/>
              <w:right w:val="single" w:color="auto" w:sz="4" w:space="0"/>
            </w:tcBorders>
            <w:shd w:val="clear" w:color="auto" w:fill="FFFFFF"/>
            <w:noWrap/>
            <w:vAlign w:val="center"/>
          </w:tcPr>
          <w:p w14:paraId="094FE4C4">
            <w:pPr>
              <w:pStyle w:val="14"/>
              <w:spacing w:line="360" w:lineRule="auto"/>
              <w:ind w:firstLine="560"/>
              <w:rPr>
                <w:rFonts w:hint="eastAsia" w:ascii="宋体" w:hAnsi="宋体" w:eastAsia="宋体" w:cs="宋体"/>
                <w:color w:val="auto"/>
                <w:sz w:val="24"/>
                <w:szCs w:val="24"/>
              </w:rPr>
            </w:pPr>
            <w:r>
              <w:rPr>
                <w:rFonts w:hint="eastAsia" w:ascii="宋体" w:hAnsi="宋体" w:eastAsia="宋体" w:cs="宋体"/>
                <w:b/>
                <w:bCs/>
                <w:color w:val="auto"/>
                <w:sz w:val="24"/>
                <w:szCs w:val="24"/>
              </w:rPr>
              <w:t>（请填</w:t>
            </w:r>
            <w:r>
              <w:rPr>
                <w:rFonts w:hint="eastAsia" w:ascii="宋体" w:hAnsi="宋体" w:eastAsia="宋体" w:cs="宋体"/>
                <w:b/>
                <w:bCs/>
                <w:color w:val="auto"/>
                <w:sz w:val="24"/>
                <w:szCs w:val="24"/>
                <w:lang w:val="en-US" w:eastAsia="zh-CN"/>
              </w:rPr>
              <w:t>写具体名称</w:t>
            </w:r>
            <w:r>
              <w:rPr>
                <w:rFonts w:hint="eastAsia" w:ascii="宋体" w:hAnsi="宋体" w:eastAsia="宋体" w:cs="宋体"/>
                <w:b/>
                <w:bCs/>
                <w:color w:val="auto"/>
                <w:sz w:val="24"/>
                <w:szCs w:val="24"/>
              </w:rPr>
              <w:t>）</w:t>
            </w:r>
          </w:p>
        </w:tc>
      </w:tr>
      <w:tr w14:paraId="00B89927">
        <w:tblPrEx>
          <w:tblCellMar>
            <w:top w:w="0" w:type="dxa"/>
            <w:left w:w="10" w:type="dxa"/>
            <w:bottom w:w="0" w:type="dxa"/>
            <w:right w:w="10" w:type="dxa"/>
          </w:tblCellMar>
        </w:tblPrEx>
        <w:trPr>
          <w:trHeight w:val="400" w:hRule="exact"/>
        </w:trPr>
        <w:tc>
          <w:tcPr>
            <w:tcW w:w="4308" w:type="dxa"/>
            <w:tcBorders>
              <w:top w:val="nil"/>
              <w:left w:val="single" w:color="auto" w:sz="4" w:space="0"/>
              <w:bottom w:val="single" w:color="auto" w:sz="4" w:space="0"/>
              <w:right w:val="single" w:color="auto" w:sz="4" w:space="0"/>
            </w:tcBorders>
            <w:shd w:val="clear" w:color="auto" w:fill="FFFFFF"/>
            <w:noWrap/>
            <w:vAlign w:val="center"/>
          </w:tcPr>
          <w:p w14:paraId="73DB18B2">
            <w:pPr>
              <w:pStyle w:val="14"/>
              <w:spacing w:line="360" w:lineRule="auto"/>
              <w:ind w:left="1080" w:firstLine="0"/>
              <w:rPr>
                <w:rFonts w:hint="eastAsia" w:ascii="宋体" w:hAnsi="宋体" w:eastAsia="宋体" w:cs="宋体"/>
                <w:color w:val="auto"/>
                <w:sz w:val="24"/>
                <w:szCs w:val="24"/>
              </w:rPr>
            </w:pPr>
            <w:r>
              <w:rPr>
                <w:rFonts w:hint="eastAsia" w:ascii="宋体" w:hAnsi="宋体" w:eastAsia="宋体" w:cs="宋体"/>
                <w:color w:val="auto"/>
                <w:sz w:val="24"/>
                <w:szCs w:val="24"/>
              </w:rPr>
              <w:t>（盖章）</w:t>
            </w:r>
          </w:p>
        </w:tc>
        <w:tc>
          <w:tcPr>
            <w:tcW w:w="4271" w:type="dxa"/>
            <w:tcBorders>
              <w:top w:val="nil"/>
              <w:left w:val="single" w:color="auto" w:sz="4" w:space="0"/>
              <w:bottom w:val="single" w:color="auto" w:sz="4" w:space="0"/>
              <w:right w:val="single" w:color="auto" w:sz="4" w:space="0"/>
            </w:tcBorders>
            <w:shd w:val="clear" w:color="auto" w:fill="FFFFFF"/>
            <w:noWrap/>
            <w:vAlign w:val="center"/>
          </w:tcPr>
          <w:p w14:paraId="0EC85AB8">
            <w:pPr>
              <w:pStyle w:val="14"/>
              <w:spacing w:line="360" w:lineRule="auto"/>
              <w:ind w:left="1180" w:firstLine="0"/>
              <w:rPr>
                <w:rFonts w:hint="eastAsia" w:ascii="宋体" w:hAnsi="宋体" w:eastAsia="宋体" w:cs="宋体"/>
                <w:color w:val="auto"/>
                <w:sz w:val="24"/>
                <w:szCs w:val="24"/>
              </w:rPr>
            </w:pPr>
            <w:r>
              <w:rPr>
                <w:rFonts w:hint="eastAsia" w:ascii="宋体" w:hAnsi="宋体" w:eastAsia="宋体" w:cs="宋体"/>
                <w:color w:val="auto"/>
                <w:sz w:val="24"/>
                <w:szCs w:val="24"/>
              </w:rPr>
              <w:t>（盖章）</w:t>
            </w:r>
          </w:p>
        </w:tc>
      </w:tr>
      <w:tr w14:paraId="320E99B5">
        <w:tblPrEx>
          <w:tblCellMar>
            <w:top w:w="0" w:type="dxa"/>
            <w:left w:w="10" w:type="dxa"/>
            <w:bottom w:w="0" w:type="dxa"/>
            <w:right w:w="10" w:type="dxa"/>
          </w:tblCellMar>
        </w:tblPrEx>
        <w:trPr>
          <w:trHeight w:val="571" w:hRule="exact"/>
        </w:trPr>
        <w:tc>
          <w:tcPr>
            <w:tcW w:w="4308" w:type="dxa"/>
            <w:tcBorders>
              <w:top w:val="single" w:color="auto" w:sz="4" w:space="0"/>
              <w:left w:val="single" w:color="auto" w:sz="4" w:space="0"/>
            </w:tcBorders>
            <w:shd w:val="clear" w:color="auto" w:fill="FFFFFF"/>
            <w:noWrap/>
          </w:tcPr>
          <w:p w14:paraId="0B115BE8">
            <w:pPr>
              <w:pStyle w:val="14"/>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地址：</w:t>
            </w:r>
          </w:p>
        </w:tc>
        <w:tc>
          <w:tcPr>
            <w:tcW w:w="4271" w:type="dxa"/>
            <w:tcBorders>
              <w:top w:val="single" w:color="auto" w:sz="4" w:space="0"/>
              <w:left w:val="single" w:color="auto" w:sz="4" w:space="0"/>
              <w:right w:val="single" w:color="auto" w:sz="4" w:space="0"/>
            </w:tcBorders>
            <w:shd w:val="clear" w:color="auto" w:fill="FFFFFF"/>
            <w:noWrap/>
          </w:tcPr>
          <w:p w14:paraId="3DDD4B58">
            <w:pPr>
              <w:pStyle w:val="14"/>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地址：</w:t>
            </w:r>
          </w:p>
        </w:tc>
      </w:tr>
      <w:tr w14:paraId="3645BE90">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vAlign w:val="center"/>
          </w:tcPr>
          <w:p w14:paraId="387E7173">
            <w:pPr>
              <w:pStyle w:val="14"/>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邮编：</w:t>
            </w:r>
          </w:p>
        </w:tc>
        <w:tc>
          <w:tcPr>
            <w:tcW w:w="4271" w:type="dxa"/>
            <w:tcBorders>
              <w:top w:val="single" w:color="auto" w:sz="4" w:space="0"/>
              <w:left w:val="single" w:color="auto" w:sz="4" w:space="0"/>
              <w:right w:val="single" w:color="auto" w:sz="4" w:space="0"/>
            </w:tcBorders>
            <w:shd w:val="clear" w:color="auto" w:fill="FFFFFF"/>
            <w:noWrap/>
            <w:vAlign w:val="center"/>
          </w:tcPr>
          <w:p w14:paraId="48106D72">
            <w:pPr>
              <w:pStyle w:val="14"/>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邮编：</w:t>
            </w:r>
          </w:p>
        </w:tc>
      </w:tr>
      <w:tr w14:paraId="2FC8F162">
        <w:tblPrEx>
          <w:tblCellMar>
            <w:top w:w="0" w:type="dxa"/>
            <w:left w:w="10" w:type="dxa"/>
            <w:bottom w:w="0" w:type="dxa"/>
            <w:right w:w="10" w:type="dxa"/>
          </w:tblCellMar>
        </w:tblPrEx>
        <w:trPr>
          <w:trHeight w:val="1308" w:hRule="exact"/>
        </w:trPr>
        <w:tc>
          <w:tcPr>
            <w:tcW w:w="4308" w:type="dxa"/>
            <w:tcBorders>
              <w:top w:val="single" w:color="auto" w:sz="4" w:space="0"/>
              <w:left w:val="single" w:color="auto" w:sz="4" w:space="0"/>
            </w:tcBorders>
            <w:shd w:val="clear" w:color="auto" w:fill="FFFFFF"/>
            <w:noWrap/>
            <w:vAlign w:val="center"/>
          </w:tcPr>
          <w:p w14:paraId="039C6D03">
            <w:pPr>
              <w:pStyle w:val="14"/>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委托代理人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tc>
        <w:tc>
          <w:tcPr>
            <w:tcW w:w="4271" w:type="dxa"/>
            <w:tcBorders>
              <w:top w:val="single" w:color="auto" w:sz="4" w:space="0"/>
              <w:left w:val="single" w:color="auto" w:sz="4" w:space="0"/>
              <w:right w:val="single" w:color="auto" w:sz="4" w:space="0"/>
            </w:tcBorders>
            <w:shd w:val="clear" w:color="auto" w:fill="FFFFFF"/>
            <w:noWrap/>
            <w:vAlign w:val="center"/>
          </w:tcPr>
          <w:p w14:paraId="1ED7A3EE">
            <w:pPr>
              <w:pStyle w:val="14"/>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委托代理人</w:t>
            </w:r>
          </w:p>
          <w:p w14:paraId="4B09B55B">
            <w:pPr>
              <w:pStyle w:val="14"/>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tc>
      </w:tr>
      <w:tr w14:paraId="1D86C02E">
        <w:tblPrEx>
          <w:tblCellMar>
            <w:top w:w="0" w:type="dxa"/>
            <w:left w:w="10" w:type="dxa"/>
            <w:bottom w:w="0" w:type="dxa"/>
            <w:right w:w="10" w:type="dxa"/>
          </w:tblCellMar>
        </w:tblPrEx>
        <w:trPr>
          <w:trHeight w:val="658" w:hRule="exact"/>
        </w:trPr>
        <w:tc>
          <w:tcPr>
            <w:tcW w:w="4308" w:type="dxa"/>
            <w:tcBorders>
              <w:top w:val="single" w:color="auto" w:sz="4" w:space="0"/>
              <w:left w:val="single" w:color="auto" w:sz="4" w:space="0"/>
            </w:tcBorders>
            <w:shd w:val="clear" w:color="auto" w:fill="FFFFFF"/>
            <w:noWrap/>
            <w:vAlign w:val="center"/>
          </w:tcPr>
          <w:p w14:paraId="2D089E69">
            <w:pPr>
              <w:pStyle w:val="14"/>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4271" w:type="dxa"/>
            <w:tcBorders>
              <w:top w:val="single" w:color="auto" w:sz="4" w:space="0"/>
              <w:left w:val="single" w:color="auto" w:sz="4" w:space="0"/>
              <w:right w:val="single" w:color="auto" w:sz="4" w:space="0"/>
            </w:tcBorders>
            <w:shd w:val="clear" w:color="auto" w:fill="FFFFFF"/>
            <w:noWrap/>
            <w:vAlign w:val="center"/>
          </w:tcPr>
          <w:p w14:paraId="7DD15186">
            <w:pPr>
              <w:pStyle w:val="14"/>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r>
      <w:tr w14:paraId="6A27FF06">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vAlign w:val="center"/>
          </w:tcPr>
          <w:p w14:paraId="0B126238">
            <w:pPr>
              <w:pStyle w:val="14"/>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4271" w:type="dxa"/>
            <w:tcBorders>
              <w:top w:val="single" w:color="auto" w:sz="4" w:space="0"/>
              <w:left w:val="single" w:color="auto" w:sz="4" w:space="0"/>
              <w:right w:val="single" w:color="auto" w:sz="4" w:space="0"/>
            </w:tcBorders>
            <w:shd w:val="clear" w:color="auto" w:fill="FFFFFF"/>
            <w:noWrap/>
            <w:vAlign w:val="center"/>
          </w:tcPr>
          <w:p w14:paraId="0E5E4C94">
            <w:pPr>
              <w:pStyle w:val="14"/>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r>
      <w:tr w14:paraId="477B8FBE">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tcPr>
          <w:p w14:paraId="251CC44C">
            <w:pPr>
              <w:widowControl w:val="0"/>
              <w:spacing w:line="360" w:lineRule="auto"/>
              <w:ind w:firstLine="0" w:firstLineChars="0"/>
              <w:jc w:val="left"/>
              <w:textAlignment w:val="auto"/>
              <w:rPr>
                <w:rFonts w:hint="eastAsia" w:ascii="宋体" w:hAnsi="宋体" w:eastAsia="宋体" w:cs="宋体"/>
                <w:kern w:val="0"/>
                <w:sz w:val="24"/>
                <w:szCs w:val="24"/>
                <w:lang w:eastAsia="en-US" w:bidi="en-US"/>
              </w:rPr>
            </w:pPr>
          </w:p>
        </w:tc>
        <w:tc>
          <w:tcPr>
            <w:tcW w:w="4271" w:type="dxa"/>
            <w:tcBorders>
              <w:top w:val="single" w:color="auto" w:sz="4" w:space="0"/>
              <w:left w:val="single" w:color="auto" w:sz="4" w:space="0"/>
              <w:right w:val="single" w:color="auto" w:sz="4" w:space="0"/>
            </w:tcBorders>
            <w:shd w:val="clear" w:color="auto" w:fill="FFFFFF"/>
            <w:noWrap/>
            <w:vAlign w:val="center"/>
          </w:tcPr>
          <w:p w14:paraId="33AF67D4">
            <w:pPr>
              <w:pStyle w:val="14"/>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r>
      <w:tr w14:paraId="1BA6255E">
        <w:tblPrEx>
          <w:tblCellMar>
            <w:top w:w="0" w:type="dxa"/>
            <w:left w:w="10" w:type="dxa"/>
            <w:bottom w:w="0" w:type="dxa"/>
            <w:right w:w="10" w:type="dxa"/>
          </w:tblCellMar>
        </w:tblPrEx>
        <w:trPr>
          <w:trHeight w:val="447" w:hRule="exact"/>
        </w:trPr>
        <w:tc>
          <w:tcPr>
            <w:tcW w:w="4308" w:type="dxa"/>
            <w:tcBorders>
              <w:top w:val="single" w:color="auto" w:sz="4" w:space="0"/>
              <w:left w:val="single" w:color="auto" w:sz="4" w:space="0"/>
            </w:tcBorders>
            <w:shd w:val="clear" w:color="auto" w:fill="FFFFFF"/>
            <w:noWrap/>
          </w:tcPr>
          <w:p w14:paraId="6D1FCF2E">
            <w:pPr>
              <w:widowControl w:val="0"/>
              <w:spacing w:line="360" w:lineRule="auto"/>
              <w:ind w:firstLine="0" w:firstLineChars="0"/>
              <w:jc w:val="left"/>
              <w:textAlignment w:val="auto"/>
              <w:rPr>
                <w:rFonts w:hint="eastAsia" w:ascii="宋体" w:hAnsi="宋体" w:eastAsia="宋体" w:cs="宋体"/>
                <w:kern w:val="0"/>
                <w:sz w:val="24"/>
                <w:szCs w:val="24"/>
                <w:lang w:eastAsia="en-US" w:bidi="en-US"/>
              </w:rPr>
            </w:pPr>
          </w:p>
        </w:tc>
        <w:tc>
          <w:tcPr>
            <w:tcW w:w="4271" w:type="dxa"/>
            <w:tcBorders>
              <w:top w:val="single" w:color="auto" w:sz="4" w:space="0"/>
              <w:left w:val="single" w:color="auto" w:sz="4" w:space="0"/>
              <w:right w:val="single" w:color="auto" w:sz="4" w:space="0"/>
            </w:tcBorders>
            <w:shd w:val="clear" w:color="auto" w:fill="FFFFFF"/>
            <w:noWrap/>
            <w:vAlign w:val="center"/>
          </w:tcPr>
          <w:p w14:paraId="2FAC5352">
            <w:pPr>
              <w:pStyle w:val="14"/>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帐号：</w:t>
            </w:r>
          </w:p>
        </w:tc>
      </w:tr>
      <w:tr w14:paraId="44E34BBC">
        <w:tblPrEx>
          <w:tblCellMar>
            <w:top w:w="0" w:type="dxa"/>
            <w:left w:w="10" w:type="dxa"/>
            <w:bottom w:w="0" w:type="dxa"/>
            <w:right w:w="10" w:type="dxa"/>
          </w:tblCellMar>
        </w:tblPrEx>
        <w:trPr>
          <w:trHeight w:val="621" w:hRule="exact"/>
        </w:trPr>
        <w:tc>
          <w:tcPr>
            <w:tcW w:w="4308" w:type="dxa"/>
            <w:tcBorders>
              <w:top w:val="single" w:color="auto" w:sz="4" w:space="0"/>
              <w:left w:val="single" w:color="auto" w:sz="4" w:space="0"/>
              <w:bottom w:val="single" w:color="auto" w:sz="4" w:space="0"/>
            </w:tcBorders>
            <w:shd w:val="clear" w:color="auto" w:fill="FFFFFF"/>
            <w:noWrap/>
            <w:vAlign w:val="center"/>
          </w:tcPr>
          <w:p w14:paraId="1F1147E1">
            <w:pPr>
              <w:pStyle w:val="14"/>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日期：年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eastAsia="zh-CN" w:bidi="zh-CN"/>
              </w:rPr>
              <w:t>月</w:t>
            </w:r>
            <w:r>
              <w:rPr>
                <w:rFonts w:hint="eastAsia" w:ascii="宋体" w:hAnsi="宋体" w:eastAsia="宋体" w:cs="宋体"/>
                <w:color w:val="auto"/>
                <w:sz w:val="24"/>
                <w:szCs w:val="24"/>
                <w:lang w:val="en-US" w:eastAsia="zh-CN" w:bidi="zh-CN"/>
              </w:rPr>
              <w:t xml:space="preserve">   日</w:t>
            </w:r>
          </w:p>
        </w:tc>
        <w:tc>
          <w:tcPr>
            <w:tcW w:w="4271"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993662C">
            <w:pPr>
              <w:pStyle w:val="14"/>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日期：年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eastAsia="zh-CN" w:bidi="zh-CN"/>
              </w:rPr>
              <w:t>月</w:t>
            </w:r>
            <w:r>
              <w:rPr>
                <w:rFonts w:hint="eastAsia" w:ascii="宋体" w:hAnsi="宋体" w:eastAsia="宋体" w:cs="宋体"/>
                <w:color w:val="auto"/>
                <w:sz w:val="24"/>
                <w:szCs w:val="24"/>
                <w:lang w:val="en-US" w:eastAsia="zh-CN" w:bidi="zh-CN"/>
              </w:rPr>
              <w:t xml:space="preserve">  日</w:t>
            </w:r>
          </w:p>
        </w:tc>
      </w:tr>
    </w:tbl>
    <w:p w14:paraId="294DF196">
      <w:pPr>
        <w:ind w:left="0" w:leftChars="-200" w:hanging="680" w:hangingChars="200"/>
        <w:rPr>
          <w:rFonts w:hint="eastAsia"/>
          <w:lang w:val="en-US" w:eastAsia="zh-Hans"/>
        </w:rPr>
      </w:pPr>
    </w:p>
    <w:p w14:paraId="38F9AB57"/>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6943C1"/>
    <w:rsid w:val="023C3FDD"/>
    <w:rsid w:val="02924A37"/>
    <w:rsid w:val="03321F7E"/>
    <w:rsid w:val="03D270B5"/>
    <w:rsid w:val="075E313A"/>
    <w:rsid w:val="0A36214C"/>
    <w:rsid w:val="0ADA341F"/>
    <w:rsid w:val="0E417312"/>
    <w:rsid w:val="11401CD0"/>
    <w:rsid w:val="11B5604C"/>
    <w:rsid w:val="139029BB"/>
    <w:rsid w:val="1424395D"/>
    <w:rsid w:val="1695469E"/>
    <w:rsid w:val="17DE3E23"/>
    <w:rsid w:val="19292616"/>
    <w:rsid w:val="19D11E91"/>
    <w:rsid w:val="1C632B49"/>
    <w:rsid w:val="219537A4"/>
    <w:rsid w:val="21C127EB"/>
    <w:rsid w:val="2DCA6ECC"/>
    <w:rsid w:val="351C625F"/>
    <w:rsid w:val="375A4E1C"/>
    <w:rsid w:val="3CA07775"/>
    <w:rsid w:val="3DE74B05"/>
    <w:rsid w:val="3E1F2F43"/>
    <w:rsid w:val="421D7172"/>
    <w:rsid w:val="47721D0E"/>
    <w:rsid w:val="48CA7928"/>
    <w:rsid w:val="4DC4528E"/>
    <w:rsid w:val="56021E2A"/>
    <w:rsid w:val="562E599A"/>
    <w:rsid w:val="56E37A63"/>
    <w:rsid w:val="587F09FF"/>
    <w:rsid w:val="5A89319F"/>
    <w:rsid w:val="5C367984"/>
    <w:rsid w:val="5CF60894"/>
    <w:rsid w:val="5D0B433F"/>
    <w:rsid w:val="5E3D2C1E"/>
    <w:rsid w:val="5E48511F"/>
    <w:rsid w:val="5EAC56AE"/>
    <w:rsid w:val="60AE7E03"/>
    <w:rsid w:val="61480ED7"/>
    <w:rsid w:val="646D58E0"/>
    <w:rsid w:val="65510D5D"/>
    <w:rsid w:val="68C33D20"/>
    <w:rsid w:val="6A4175F2"/>
    <w:rsid w:val="6B2313EE"/>
    <w:rsid w:val="6F1E6154"/>
    <w:rsid w:val="6FEC3A89"/>
    <w:rsid w:val="736943C1"/>
    <w:rsid w:val="747C756B"/>
    <w:rsid w:val="74E41BEE"/>
    <w:rsid w:val="754B7577"/>
    <w:rsid w:val="7677439C"/>
    <w:rsid w:val="772258AA"/>
    <w:rsid w:val="77660698"/>
    <w:rsid w:val="77925931"/>
    <w:rsid w:val="7A57076C"/>
    <w:rsid w:val="7AB47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宋体" w:hAnsi="Times New Roman" w:eastAsia="宋体" w:cstheme="minorBidi"/>
      <w:sz w:val="3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0"/>
    <w:pPr>
      <w:adjustRightInd w:val="0"/>
      <w:spacing w:line="240" w:lineRule="auto"/>
      <w:ind w:left="420" w:right="33" w:firstLine="0" w:firstLineChars="0"/>
      <w:jc w:val="left"/>
    </w:pPr>
    <w:rPr>
      <w:rFonts w:ascii="Times New Roman" w:hAnsi="Times New Roman" w:eastAsia="宋体" w:cs="Times New Roman"/>
      <w:kern w:val="0"/>
      <w:szCs w:val="20"/>
    </w:rPr>
  </w:style>
  <w:style w:type="paragraph" w:customStyle="1" w:styleId="5">
    <w:name w:val="Body text|4"/>
    <w:autoRedefine/>
    <w:qFormat/>
    <w:uiPriority w:val="0"/>
    <w:pPr>
      <w:widowControl w:val="0"/>
      <w:spacing w:after="1200" w:line="295" w:lineRule="auto"/>
    </w:pPr>
    <w:rPr>
      <w:rFonts w:ascii="宋体" w:hAnsi="宋体" w:eastAsia="宋体" w:cs="宋体"/>
      <w:color w:val="000000"/>
      <w:sz w:val="30"/>
      <w:szCs w:val="30"/>
      <w:lang w:val="zh-TW" w:eastAsia="zh-TW" w:bidi="zh-TW"/>
    </w:rPr>
  </w:style>
  <w:style w:type="character" w:customStyle="1" w:styleId="6">
    <w:name w:val="+正文 Char"/>
    <w:link w:val="7"/>
    <w:autoRedefine/>
    <w:qFormat/>
    <w:uiPriority w:val="99"/>
  </w:style>
  <w:style w:type="paragraph" w:customStyle="1" w:styleId="7">
    <w:name w:val="+正文"/>
    <w:basedOn w:val="1"/>
    <w:link w:val="6"/>
    <w:autoRedefine/>
    <w:qFormat/>
    <w:uiPriority w:val="99"/>
    <w:pPr>
      <w:ind w:firstLine="200"/>
    </w:pPr>
  </w:style>
  <w:style w:type="paragraph" w:customStyle="1" w:styleId="8">
    <w:name w:val="Heading #1|1"/>
    <w:autoRedefine/>
    <w:qFormat/>
    <w:uiPriority w:val="0"/>
    <w:pPr>
      <w:widowControl w:val="0"/>
      <w:spacing w:after="120" w:line="1133" w:lineRule="exact"/>
      <w:jc w:val="center"/>
      <w:outlineLvl w:val="0"/>
    </w:pPr>
    <w:rPr>
      <w:rFonts w:ascii="宋体" w:hAnsi="宋体" w:eastAsia="宋体" w:cs="宋体"/>
      <w:color w:val="000000"/>
      <w:sz w:val="56"/>
      <w:szCs w:val="56"/>
      <w:lang w:val="zh-TW" w:eastAsia="zh-TW" w:bidi="zh-TW"/>
    </w:rPr>
  </w:style>
  <w:style w:type="paragraph" w:customStyle="1" w:styleId="9">
    <w:name w:val="Body text|3"/>
    <w:autoRedefine/>
    <w:qFormat/>
    <w:uiPriority w:val="0"/>
    <w:pPr>
      <w:keepNext w:val="0"/>
      <w:keepLines w:val="0"/>
      <w:widowControl w:val="0"/>
      <w:shd w:val="clear" w:color="auto" w:fill="auto"/>
      <w:bidi w:val="0"/>
      <w:spacing w:before="0" w:after="0" w:line="317" w:lineRule="auto"/>
      <w:ind w:left="0" w:right="0" w:firstLine="0"/>
      <w:jc w:val="center"/>
    </w:pPr>
    <w:rPr>
      <w:rFonts w:ascii="Times New Roman" w:hAnsi="Times New Roman" w:eastAsia="Times New Roman" w:cs="Times New Roman"/>
      <w:color w:val="000000"/>
      <w:spacing w:val="0"/>
      <w:w w:val="100"/>
      <w:position w:val="0"/>
      <w:sz w:val="30"/>
      <w:szCs w:val="30"/>
      <w:u w:val="none"/>
      <w:shd w:val="clear" w:color="auto" w:fill="auto"/>
      <w:lang w:val="en-US" w:eastAsia="en-US" w:bidi="en-US"/>
    </w:rPr>
  </w:style>
  <w:style w:type="paragraph" w:customStyle="1" w:styleId="10">
    <w:name w:val="Heading #2|1"/>
    <w:autoRedefine/>
    <w:qFormat/>
    <w:uiPriority w:val="0"/>
    <w:pPr>
      <w:widowControl w:val="0"/>
      <w:spacing w:after="380"/>
      <w:jc w:val="center"/>
      <w:outlineLvl w:val="1"/>
    </w:pPr>
    <w:rPr>
      <w:rFonts w:ascii="宋体" w:hAnsi="宋体" w:eastAsia="宋体" w:cs="宋体"/>
      <w:color w:val="000000"/>
      <w:sz w:val="36"/>
      <w:szCs w:val="36"/>
      <w:lang w:val="zh-TW" w:eastAsia="zh-TW" w:bidi="zh-TW"/>
    </w:rPr>
  </w:style>
  <w:style w:type="paragraph" w:customStyle="1" w:styleId="11">
    <w:name w:val="Body text|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Table caption|1"/>
    <w:autoRedefine/>
    <w:qFormat/>
    <w:uiPriority w:val="0"/>
    <w:pPr>
      <w:widowControl w:val="0"/>
      <w:spacing w:line="490" w:lineRule="exact"/>
      <w:ind w:firstLine="620"/>
    </w:pPr>
    <w:rPr>
      <w:rFonts w:ascii="宋体" w:hAnsi="宋体" w:eastAsia="宋体" w:cs="宋体"/>
      <w:color w:val="000000"/>
      <w:sz w:val="22"/>
      <w:szCs w:val="22"/>
      <w:lang w:val="zh-TW" w:eastAsia="zh-TW" w:bidi="zh-TW"/>
    </w:rPr>
  </w:style>
  <w:style w:type="paragraph" w:customStyle="1" w:styleId="14">
    <w:name w:val="Other|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3176</Words>
  <Characters>3236</Characters>
  <Lines>0</Lines>
  <Paragraphs>0</Paragraphs>
  <TotalTime>0</TotalTime>
  <ScaleCrop>false</ScaleCrop>
  <LinksUpToDate>false</LinksUpToDate>
  <CharactersWithSpaces>3352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2025-06-18T08:38:00Z</dcterms:created>
  <dc:creator>Administrator</dc:creator>
  <cp:lastModifiedBy>Administrator</cp:lastModifiedBy>
  <dcterms:modified xsi:type="dcterms:W3CDTF">2025-06-19T07:30:58Z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C095F3E4BDC1490EAC97A2F6108BCBBA_11</vt:lpwstr>
  </property>
  <property fmtid="{D5CDD505-2E9C-101B-9397-08002B2CF9AE}" pid="4" name="KSOTemplateDocerSaveRecord">
    <vt:lpwstr>eyJoZGlkIjoiMTk0MGJlZmYzNTFlOTllYWY4YzQ5NmIzOTY0ZmUyYTMiLCJ1c2VySWQiOiIxNjgwMDIxMjIyIn0=</vt:lpwstr>
  </property>
</Properties>
</file>