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EBC3D">
      <w:pPr>
        <w:widowControl/>
        <w:numPr>
          <w:ilvl w:val="0"/>
          <w:numId w:val="0"/>
        </w:numPr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</w:rPr>
        <w:t>商务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  <w:t>偏差表</w:t>
      </w:r>
    </w:p>
    <w:p w14:paraId="4C48A628">
      <w:pPr>
        <w:widowControl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zh-CN" w:eastAsia="zh-CN" w:bidi="ar-SA"/>
        </w:rPr>
      </w:pPr>
    </w:p>
    <w:p w14:paraId="3A990DB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8E12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08EC0E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4C7DCF6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7D5963F6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442A866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1AB3F4E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D9C61B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1175E48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6EF9B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9C19A1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59D374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5DB9A2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823E4D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F21A02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B8FB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6E0CE6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A227ED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5F47A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86BD9D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D3CC8E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DB7C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225957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2057A1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342B90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B16DD2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A2CE9E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6C4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678EBD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50EB73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220CA3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36AAE1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379CB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497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8497EB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15E41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16E0D0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5B30AE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BCEC92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D36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CBD10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AE219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9456D8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BFCFA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154167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35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1B9E53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B15DB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78554D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EE9B7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CE3F4B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769A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545D47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1DCF9F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A9BD16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EF630F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A732EA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92C5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4E81E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DD78C6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A1666F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A1CF47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21841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203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26443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04CBC2C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D054DD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C98CB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2A5AA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873413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说明：</w:t>
      </w:r>
    </w:p>
    <w:p w14:paraId="571873B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本表需按照招标文件中商务部分（第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三章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招标项目技术、服务、商务及其他要求）内容进行响应，包括</w:t>
      </w:r>
      <w:r>
        <w:rPr>
          <w:rFonts w:hint="eastAsia" w:hAnsi="宋体" w:cs="宋体"/>
          <w:color w:val="000000"/>
          <w:kern w:val="0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期、质保期、付款方式、交货地点等。商务条款不允许有负偏离。</w:t>
      </w:r>
    </w:p>
    <w:p w14:paraId="62EC966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2、偏离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情况填写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：优于、相同。</w:t>
      </w:r>
      <w:bookmarkStart w:id="0" w:name="_GoBack"/>
      <w:bookmarkEnd w:id="0"/>
    </w:p>
    <w:p w14:paraId="397CA97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3、投标人必须据实填写，不得虚假响应，否则将取消其投标或中标资格，并按有关规定进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处罚。</w:t>
      </w:r>
    </w:p>
    <w:p w14:paraId="1E4088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3A59A27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18A6B4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7CF1A9E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61991ED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1AB35B94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5164F10B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2"/>
          <w:sz w:val="18"/>
          <w:szCs w:val="18"/>
          <w:lang w:val="zh-CN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</w:rPr>
        <w:t>技术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  <w:t>偏差表</w:t>
      </w:r>
    </w:p>
    <w:p w14:paraId="00156AB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71A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0178D1E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BF6818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010135A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0341ACE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5212EFB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702B6F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48846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45104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89097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8B59BB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84F5CA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DCF4C5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E11F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6AE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A68E2F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EAFA4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E7590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14097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D4547D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88FE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7864A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43A117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AD28FD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B0C145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ECA5AB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E69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4EDD8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8E31F9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B5A202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8B00C2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9B7D52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B2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8AFCB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6C8219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EA3D07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4862E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FE1471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0301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C2952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17F62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17B44B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47E75D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0641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758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AFCA26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C4C32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CB033B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28C6E2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0FF2A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F5A5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3075F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72EB9BA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D7F2F8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4CCEE0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512F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D1A86E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721BC12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本表需按项目的实际技术参数，逐条对应招标文件</w:t>
      </w:r>
      <w:r>
        <w:rPr>
          <w:rFonts w:hint="eastAsia" w:hAnsi="宋体" w:cs="宋体"/>
          <w:b/>
          <w:bCs/>
          <w:kern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，认真填写本表。偏离情况填写：优于、等于或低于，偏离说明对偏离情况做出详细说明并提供证明材料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。</w:t>
      </w:r>
    </w:p>
    <w:p w14:paraId="613AB8D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说明栏填写：如有优于、低于项，请在说明栏填写证明材料对应页码。</w:t>
      </w:r>
    </w:p>
    <w:p w14:paraId="0D8B9D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投标人应按实际情况填写，不得照抄、复制招标文件技术参数要求，否则视为未实质性响应招标文件。</w:t>
      </w:r>
    </w:p>
    <w:p w14:paraId="6E4F26F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、投标人必须据实填写，不得虚假响应，否则将取消其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4"/>
        </w:rPr>
        <w:t>或中标资格，并按有关规定进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kern w:val="0"/>
          <w:sz w:val="24"/>
          <w:szCs w:val="24"/>
        </w:rPr>
        <w:t>处罚。</w:t>
      </w:r>
    </w:p>
    <w:p w14:paraId="76289728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5F9809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768830E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2AFD118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597CAE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4FB5A564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6840A7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924F8"/>
    <w:rsid w:val="2469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2025-06-18T08:31:00Z</dcterms:created>
  <dc:creator>Administrator</dc:creator>
  <cp:lastModifiedBy>Administrator</cp:lastModifiedBy>
  <dcterms:modified xsi:type="dcterms:W3CDTF">2025-06-18T08:32:27Z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95167EDE600842078AFDFB0251E249C0_11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