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版本号：KY2025-3-03520250620001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艾滋病检测试剂采购项目3</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KY2025-3-035</w:t>
      </w:r>
      <w:r>
        <w:br/>
      </w:r>
      <w:r>
        <w:br/>
      </w:r>
      <w:r>
        <w:br/>
      </w:r>
      <w:r>
        <w:br/>
      </w:r>
      <w:r>
        <w:br/>
      </w:r>
    </w:p>
    <w:p>
      <w:pPr>
        <w:pStyle w:val="null3"/>
        <w:jc w:val="center"/>
        <w:outlineLvl w:val="5"/>
      </w:pPr>
      <w:r>
        <w:rPr>
          <w:rFonts w:ascii="仿宋_GB2312" w:hAnsi="仿宋_GB2312" w:cs="仿宋_GB2312" w:eastAsia="仿宋_GB2312"/>
          <w:sz w:val="15"/>
          <w:b/>
        </w:rPr>
        <w:t>西安市疾病预防控制中心</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艾滋病检测试剂采购项目3</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艾滋病检测试剂采购项目3</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疾病预防控制中心艾滋病检测试剂采购项目3：白细胞分化抗原CD4/CD8/CD3检测试剂（流式细胞仪法-FITC/PE/PerCP），66盒；人类免疫缺陷病毒Ⅰ型核酸测定试剂(RT-PCR荧光探针法)，40盒；人类免疫缺陷病毒Ⅰ型尿液抗体检测试剂，1批；具体内容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7、承诺函1：提供具有履行合同所必需的设备和专业技术能力的承诺函。</w:t>
      </w:r>
    </w:p>
    <w:p>
      <w:pPr>
        <w:pStyle w:val="null3"/>
      </w:pPr>
      <w:r>
        <w:rPr>
          <w:rFonts w:ascii="仿宋_GB2312" w:hAnsi="仿宋_GB2312" w:cs="仿宋_GB2312" w:eastAsia="仿宋_GB2312"/>
        </w:rPr>
        <w:t>8、承诺函2：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9、承诺函3：本项目不接受由西安市疾病预防控制中心职工及其亲属投资开办的企业参加本单位的政府采购活动（提供承诺函）。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10、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11、不接受联合体投标，不允许分包：本项目不接受联合体投标，不允许分包。投标人应提供《非联合体不分包投标声明》。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12、专业资质：供应商为生产厂参与的，提供医疗器械生产许可证及所投产品的医疗器械注册证；供应商为代理商参与的，提供医疗器械经营许可证及所投产品的医疗器械注册证；（如国家规定免注册产品的必须提供相关证明文件）</w:t>
      </w:r>
    </w:p>
    <w:p>
      <w:pPr>
        <w:pStyle w:val="null3"/>
      </w:pPr>
      <w:r>
        <w:rPr>
          <w:rFonts w:ascii="仿宋_GB2312" w:hAnsi="仿宋_GB2312" w:cs="仿宋_GB2312" w:eastAsia="仿宋_GB2312"/>
        </w:rPr>
        <w:t>13、进口产品资质：若所投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7、承诺函1：提供具有履行合同所必需的设备和专业技术能力的承诺函。</w:t>
      </w:r>
    </w:p>
    <w:p>
      <w:pPr>
        <w:pStyle w:val="null3"/>
      </w:pPr>
      <w:r>
        <w:rPr>
          <w:rFonts w:ascii="仿宋_GB2312" w:hAnsi="仿宋_GB2312" w:cs="仿宋_GB2312" w:eastAsia="仿宋_GB2312"/>
        </w:rPr>
        <w:t>8、承诺函2：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9、承诺函3：本项目不接受由西安市疾病预防控制中心职工及其亲属投资开办的企业参加本单位的政府采购活动（提供承诺函）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10、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11、不接受联合体投标，不允许分包：本项目不接受联合体投标，不允许分包。投标人应提供《非联合体不分包投标声明》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12、专业资质：供应商为生产厂参与的，提供医疗器械生产许可证及所投产品的医疗器械注册证；供应商为代理商参与的，提供医疗器械经营许可证及所投产品的医疗器械注册证；（如国家规定免注册产品的必须提供相关证明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7、承诺函1：提供具有履行合同所必需的设备和专业技术能力的承诺函。</w:t>
      </w:r>
    </w:p>
    <w:p>
      <w:pPr>
        <w:pStyle w:val="null3"/>
      </w:pPr>
      <w:r>
        <w:rPr>
          <w:rFonts w:ascii="仿宋_GB2312" w:hAnsi="仿宋_GB2312" w:cs="仿宋_GB2312" w:eastAsia="仿宋_GB2312"/>
        </w:rPr>
        <w:t>8、承诺函2：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9、承诺函3：本项目不接受由西安市疾病预防控制中心职工及其亲属投资开办的企业参加本单位的政府采购活动（提供承诺函）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10、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11、不接受联合体投标，不允许分包：本项目不接受联合体投标，不允许分包。投标人应提供《非联合体不分包投标声明》。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12、专业资质：供应商为生产厂参与的，提供医疗器械生产许可证及所投产品的医疗器械注册证；供应商为代理商参与的，提供医疗器械经营许可证及所投产品的医疗器械注册证；（如国家规定免注册产品的必须提供相关证明文件）。</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029-85535673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029-81206622-835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采购包1：297,000.00元</w:t>
            </w:r>
          </w:p>
          <w:p>
            <w:pPr>
              <w:pStyle w:val="null3"/>
            </w:pPr>
            <w:r>
              <w:rPr>
                <w:rFonts w:ascii="仿宋_GB2312" w:hAnsi="仿宋_GB2312" w:cs="仿宋_GB2312" w:eastAsia="仿宋_GB2312"/>
              </w:rPr>
              <w:t>采购包2：672,000.00元</w:t>
            </w:r>
          </w:p>
          <w:p>
            <w:pPr>
              <w:pStyle w:val="null3"/>
            </w:pPr>
            <w:r>
              <w:rPr>
                <w:rFonts w:ascii="仿宋_GB2312" w:hAnsi="仿宋_GB2312" w:cs="仿宋_GB2312" w:eastAsia="仿宋_GB2312"/>
              </w:rPr>
              <w:t>采购包3：448,200.00元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采购包1：297,000.00元</w:t>
            </w:r>
          </w:p>
          <w:p>
            <w:pPr>
              <w:pStyle w:val="null3"/>
            </w:pPr>
            <w:r>
              <w:rPr>
                <w:rFonts w:ascii="仿宋_GB2312" w:hAnsi="仿宋_GB2312" w:cs="仿宋_GB2312" w:eastAsia="仿宋_GB2312"/>
              </w:rPr>
              <w:t>采购包2：672,000.00元</w:t>
            </w:r>
          </w:p>
          <w:p>
            <w:pPr>
              <w:pStyle w:val="null3"/>
            </w:pPr>
            <w:r>
              <w:rPr>
                <w:rFonts w:ascii="仿宋_GB2312" w:hAnsi="仿宋_GB2312" w:cs="仿宋_GB2312" w:eastAsia="仿宋_GB2312"/>
              </w:rPr>
              <w:t>采购包3：448,200.00元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中标服务费，交费金额参照国家计委颁布的《招标代理服务收费管理暂行办法》（计价格[2002]1980号）及发改办价格[2003]857号文件的规定标准收取。2、本项目代理服务费按货物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疾病预防控制中心艾滋病检测试剂采购项目3：白细胞分化抗原CD4/CD8/CD3检测试剂（流式细胞仪法-FITC/PE/PerCP），66盒；人类免疫缺陷病毒Ⅰ型核酸测定试剂(RT-PCR荧光探针法)，40盒；人类免疫缺陷病毒Ⅰ型尿液抗体检测试剂，1批；具体内容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297,000.00</w:t>
      </w:r>
    </w:p>
    <w:p>
      <w:pPr>
        <w:pStyle w:val="null3"/>
      </w:pPr>
      <w:r>
        <w:rPr>
          <w:rFonts w:ascii="仿宋_GB2312" w:hAnsi="仿宋_GB2312" w:cs="仿宋_GB2312" w:eastAsia="仿宋_GB2312"/>
        </w:rPr>
        <w:t>采购包最高限价（元）: 297,000.00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白细胞分化抗原CD4/CD8/CD3检测试剂((流式细胞仪法-FITC/PE/PerCP))</w:t>
            </w:r>
          </w:p>
        </w:tc>
        <w:tc>
          <w:tcPr>
            <w:tcW w:type="dxa" w:w="831"/>
          </w:tcPr>
          <w:p>
            <w:pPr>
              <w:pStyle w:val="null3"/>
              <w:jc w:val="right"/>
            </w:pPr>
            <w:r>
              <w:rPr>
                <w:rFonts w:ascii="仿宋_GB2312" w:hAnsi="仿宋_GB2312" w:cs="仿宋_GB2312" w:eastAsia="仿宋_GB2312"/>
              </w:rPr>
              <w:t>66.00</w:t>
            </w:r>
          </w:p>
        </w:tc>
        <w:tc>
          <w:tcPr>
            <w:tcW w:type="dxa" w:w="831"/>
          </w:tcPr>
          <w:p>
            <w:pPr>
              <w:pStyle w:val="null3"/>
              <w:jc w:val="right"/>
            </w:pPr>
            <w:r>
              <w:rPr>
                <w:rFonts w:ascii="仿宋_GB2312" w:hAnsi="仿宋_GB2312" w:cs="仿宋_GB2312" w:eastAsia="仿宋_GB2312"/>
              </w:rPr>
              <w:t>297,000.00</w:t>
            </w:r>
          </w:p>
        </w:tc>
        <w:tc>
          <w:tcPr>
            <w:tcW w:type="dxa" w:w="831"/>
          </w:tcPr>
          <w:p>
            <w:pPr>
              <w:pStyle w:val="null3"/>
            </w:pPr>
            <w:r>
              <w:rPr>
                <w:rFonts w:ascii="仿宋_GB2312" w:hAnsi="仿宋_GB2312" w:cs="仿宋_GB2312" w:eastAsia="仿宋_GB2312"/>
              </w:rPr>
              <w:t>盒</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672,000.00</w:t>
      </w:r>
    </w:p>
    <w:p>
      <w:pPr>
        <w:pStyle w:val="null3"/>
      </w:pPr>
      <w:r>
        <w:rPr>
          <w:rFonts w:ascii="仿宋_GB2312" w:hAnsi="仿宋_GB2312" w:cs="仿宋_GB2312" w:eastAsia="仿宋_GB2312"/>
        </w:rPr>
        <w:t>采购包最高限价（元）: 672,000.00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人类免疫缺陷病毒Ⅰ型核酸测定试剂（RT-PCR荧光探针法）</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pPr>
            <w:r>
              <w:rPr>
                <w:rFonts w:ascii="仿宋_GB2312" w:hAnsi="仿宋_GB2312" w:cs="仿宋_GB2312" w:eastAsia="仿宋_GB2312"/>
              </w:rPr>
              <w:t>盒</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448,200.00</w:t>
      </w:r>
    </w:p>
    <w:p>
      <w:pPr>
        <w:pStyle w:val="null3"/>
      </w:pPr>
      <w:r>
        <w:rPr>
          <w:rFonts w:ascii="仿宋_GB2312" w:hAnsi="仿宋_GB2312" w:cs="仿宋_GB2312" w:eastAsia="仿宋_GB2312"/>
        </w:rPr>
        <w:t>采购包最高限价（元）: 448,200.00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人类免疫缺陷Ⅰ型尿液抗体检测试剂（胶体金法）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448,200.00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标的名称：白细胞分化抗原CD4/CD8/CD3检测试剂((流式细胞仪法-FITC/PE/PerCP))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1．检测原理：流式细胞仪微球法检测，免洗法，样品为全血细胞，用于检测白细胞上CD4、CD8、CD3分子；仪器能自动报告CD4+T、CD8+T和CD3+T淋巴细胞绝对计数及百分比率。</w:t>
            </w:r>
          </w:p>
          <w:p>
            <w:pPr>
              <w:pStyle w:val="null3"/>
              <w:jc w:val="both"/>
            </w:pPr>
            <w:r>
              <w:rPr>
                <w:rFonts w:ascii="仿宋_GB2312" w:hAnsi="仿宋_GB2312" w:cs="仿宋_GB2312" w:eastAsia="仿宋_GB2312"/>
                <w:sz w:val="24"/>
              </w:rPr>
              <w:t>2．试剂内容：荧光素FITC、PE、PerCP标记的CD4/CD8/CD3抗体和裂解红细胞专用溶血素。</w:t>
            </w:r>
          </w:p>
          <w:p>
            <w:pPr>
              <w:pStyle w:val="null3"/>
              <w:jc w:val="both"/>
            </w:pPr>
            <w:r>
              <w:rPr>
                <w:rFonts w:ascii="仿宋_GB2312" w:hAnsi="仿宋_GB2312" w:cs="仿宋_GB2312" w:eastAsia="仿宋_GB2312"/>
                <w:sz w:val="24"/>
              </w:rPr>
              <w:t>3．CD4/CD8/CD3抗体包装规格：50人份/盒。</w:t>
            </w:r>
          </w:p>
          <w:p>
            <w:pPr>
              <w:pStyle w:val="null3"/>
              <w:jc w:val="both"/>
            </w:pPr>
            <w:r>
              <w:rPr>
                <w:rFonts w:ascii="仿宋_GB2312" w:hAnsi="仿宋_GB2312" w:cs="仿宋_GB2312" w:eastAsia="仿宋_GB2312"/>
                <w:sz w:val="24"/>
              </w:rPr>
              <w:t>4．配套同品牌单人份包装绝对计数微球管，并获得国家食品药品监督管理局注册证。</w:t>
            </w:r>
          </w:p>
          <w:p>
            <w:pPr>
              <w:pStyle w:val="null3"/>
              <w:jc w:val="both"/>
            </w:pPr>
            <w:r>
              <w:rPr>
                <w:rFonts w:ascii="仿宋_GB2312" w:hAnsi="仿宋_GB2312" w:cs="仿宋_GB2312" w:eastAsia="仿宋_GB2312"/>
                <w:sz w:val="24"/>
              </w:rPr>
              <w:t>5．配套同品牌三色FITC/PE/PerCP自动化校准微球，可匹配FACSComp自动化校准软件，可实现对仪器电压、补偿、阈值等试验参数的自动调节，自动形成质控报告和L-J质控文件，校准微球获得国家食品药品监督管理局的注册证。</w:t>
            </w:r>
          </w:p>
          <w:p>
            <w:pPr>
              <w:pStyle w:val="null3"/>
              <w:jc w:val="both"/>
            </w:pPr>
            <w:r>
              <w:rPr>
                <w:rFonts w:ascii="仿宋_GB2312" w:hAnsi="仿宋_GB2312" w:cs="仿宋_GB2312" w:eastAsia="仿宋_GB2312"/>
                <w:sz w:val="24"/>
              </w:rPr>
              <w:t>6．上述试剂和校准微球配合FACSCalibur仪器使用，匹配该仪器的质控软件及淋巴细胞自动化分析软件。</w:t>
            </w:r>
          </w:p>
          <w:p>
            <w:pPr>
              <w:pStyle w:val="null3"/>
              <w:jc w:val="both"/>
            </w:pPr>
            <w:r>
              <w:rPr>
                <w:rFonts w:ascii="仿宋_GB2312" w:hAnsi="仿宋_GB2312" w:cs="仿宋_GB2312" w:eastAsia="仿宋_GB2312"/>
                <w:sz w:val="24"/>
              </w:rPr>
              <w:t>7．试剂到交货地点的有效期≥12月。</w:t>
            </w:r>
          </w:p>
          <w:p>
            <w:pPr>
              <w:pStyle w:val="null3"/>
              <w:jc w:val="both"/>
            </w:pPr>
            <w:r>
              <w:rPr>
                <w:rFonts w:ascii="仿宋_GB2312" w:hAnsi="仿宋_GB2312" w:cs="仿宋_GB2312" w:eastAsia="仿宋_GB2312"/>
                <w:sz w:val="24"/>
              </w:rPr>
              <w:t>8．试剂经中国药品生物制品检定所批检合格。</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数量：</w:t>
            </w:r>
            <w:r>
              <w:rPr>
                <w:rFonts w:ascii="仿宋_GB2312" w:hAnsi="仿宋_GB2312" w:cs="仿宋_GB2312" w:eastAsia="仿宋_GB2312"/>
                <w:sz w:val="24"/>
              </w:rPr>
              <w:t>3300人份</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标的名称：人类免疫缺陷病毒Ⅰ型核酸测定试剂（RT-PCR荧光探针法）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1.检测方法：磁珠分离纯化技术和Taqman RT-PCR技术进行人类免疫缺陷病毒Ⅰ型病毒载量检测。</w:t>
            </w:r>
          </w:p>
          <w:p>
            <w:pPr>
              <w:pStyle w:val="null3"/>
              <w:jc w:val="both"/>
            </w:pPr>
            <w:r>
              <w:rPr>
                <w:rFonts w:ascii="仿宋_GB2312" w:hAnsi="仿宋_GB2312" w:cs="仿宋_GB2312" w:eastAsia="仿宋_GB2312"/>
                <w:sz w:val="24"/>
              </w:rPr>
              <w:t>2.样本类型：血清或者血浆。</w:t>
            </w:r>
          </w:p>
          <w:p>
            <w:pPr>
              <w:pStyle w:val="null3"/>
              <w:jc w:val="both"/>
            </w:pPr>
            <w:r>
              <w:rPr>
                <w:rFonts w:ascii="仿宋_GB2312" w:hAnsi="仿宋_GB2312" w:cs="仿宋_GB2312" w:eastAsia="仿宋_GB2312"/>
                <w:sz w:val="24"/>
              </w:rPr>
              <w:t>3. 试剂基因亚型覆盖：试剂可检测HIV 的A型、B型、C型以及AB重组型、N组和O组基因型。</w:t>
            </w:r>
          </w:p>
          <w:p>
            <w:pPr>
              <w:pStyle w:val="null3"/>
              <w:jc w:val="both"/>
            </w:pPr>
            <w:r>
              <w:rPr>
                <w:rFonts w:ascii="仿宋_GB2312" w:hAnsi="仿宋_GB2312" w:cs="仿宋_GB2312" w:eastAsia="仿宋_GB2312"/>
                <w:sz w:val="24"/>
              </w:rPr>
              <w:t>4. 特异性：双靶标检测，含有HIV-1 pol基因和LTR区域，与其它病原体无交叉反应，结果不受药物及其它物质干扰。</w:t>
            </w:r>
          </w:p>
          <w:p>
            <w:pPr>
              <w:pStyle w:val="null3"/>
              <w:jc w:val="both"/>
            </w:pPr>
            <w:r>
              <w:rPr>
                <w:rFonts w:ascii="仿宋_GB2312" w:hAnsi="仿宋_GB2312" w:cs="仿宋_GB2312" w:eastAsia="仿宋_GB2312"/>
                <w:sz w:val="24"/>
              </w:rPr>
              <w:t>5. 定量方法：内标定量，精确定量，结果可溯源。</w:t>
            </w:r>
          </w:p>
          <w:p>
            <w:pPr>
              <w:pStyle w:val="null3"/>
              <w:jc w:val="both"/>
            </w:pPr>
            <w:r>
              <w:rPr>
                <w:rFonts w:ascii="仿宋_GB2312" w:hAnsi="仿宋_GB2312" w:cs="仿宋_GB2312" w:eastAsia="仿宋_GB2312"/>
                <w:sz w:val="24"/>
              </w:rPr>
              <w:t>6. 试剂上样量≤1000ul。</w:t>
            </w:r>
          </w:p>
          <w:p>
            <w:pPr>
              <w:pStyle w:val="null3"/>
              <w:jc w:val="both"/>
            </w:pPr>
            <w:r>
              <w:rPr>
                <w:rFonts w:ascii="仿宋_GB2312" w:hAnsi="仿宋_GB2312" w:cs="仿宋_GB2312" w:eastAsia="仿宋_GB2312"/>
                <w:sz w:val="24"/>
              </w:rPr>
              <w:t>7. 线性范围：涵盖30 IU/mL～1.0×107 IU/mL 。</w:t>
            </w:r>
          </w:p>
          <w:p>
            <w:pPr>
              <w:pStyle w:val="null3"/>
              <w:jc w:val="both"/>
            </w:pPr>
            <w:r>
              <w:rPr>
                <w:rFonts w:ascii="仿宋_GB2312" w:hAnsi="仿宋_GB2312" w:cs="仿宋_GB2312" w:eastAsia="仿宋_GB2312"/>
                <w:sz w:val="24"/>
              </w:rPr>
              <w:t>8. 试剂盒规格：≥48人份/盒。</w:t>
            </w:r>
          </w:p>
          <w:p>
            <w:pPr>
              <w:pStyle w:val="null3"/>
              <w:jc w:val="both"/>
            </w:pPr>
            <w:r>
              <w:rPr>
                <w:rFonts w:ascii="仿宋_GB2312" w:hAnsi="仿宋_GB2312" w:cs="仿宋_GB2312" w:eastAsia="仿宋_GB2312"/>
                <w:sz w:val="24"/>
              </w:rPr>
              <w:t>9. 质控品：试剂盒自带阴性对照、阳性对照、临界阳性对照。</w:t>
            </w:r>
          </w:p>
          <w:p>
            <w:pPr>
              <w:pStyle w:val="null3"/>
              <w:jc w:val="both"/>
            </w:pPr>
            <w:r>
              <w:rPr>
                <w:rFonts w:ascii="仿宋_GB2312" w:hAnsi="仿宋_GB2312" w:cs="仿宋_GB2312" w:eastAsia="仿宋_GB2312"/>
                <w:sz w:val="24"/>
              </w:rPr>
              <w:t>10. 产品到交货地点的有效期≥10个月。</w:t>
            </w:r>
          </w:p>
          <w:p>
            <w:pPr>
              <w:pStyle w:val="null3"/>
              <w:jc w:val="both"/>
            </w:pPr>
            <w:r>
              <w:rPr>
                <w:rFonts w:ascii="仿宋_GB2312" w:hAnsi="仿宋_GB2312" w:cs="仿宋_GB2312" w:eastAsia="仿宋_GB2312"/>
                <w:sz w:val="24"/>
              </w:rPr>
              <w:t>11.试剂性能：试剂参加HIV-1 RNA国家参考品的检测，结果稳定可靠。</w:t>
            </w:r>
          </w:p>
          <w:p>
            <w:pPr>
              <w:pStyle w:val="null3"/>
              <w:jc w:val="both"/>
            </w:pPr>
            <w:r>
              <w:rPr>
                <w:rFonts w:ascii="仿宋_GB2312" w:hAnsi="仿宋_GB2312" w:cs="仿宋_GB2312" w:eastAsia="仿宋_GB2312"/>
                <w:sz w:val="24"/>
              </w:rPr>
              <w:t>12.试剂配套丽珠HIV-1病毒载量核酸测定系统使用。</w:t>
            </w:r>
          </w:p>
          <w:p>
            <w:pPr>
              <w:pStyle w:val="null3"/>
              <w:jc w:val="both"/>
            </w:pPr>
            <w:r>
              <w:rPr>
                <w:rFonts w:ascii="仿宋_GB2312" w:hAnsi="仿宋_GB2312" w:cs="仿宋_GB2312" w:eastAsia="仿宋_GB2312"/>
                <w:sz w:val="24"/>
              </w:rPr>
              <w:t>13.试剂经中国药品生物制品检定所批检合格，经国家参比实验室评比结果稳定。</w:t>
            </w:r>
          </w:p>
          <w:p>
            <w:pPr>
              <w:pStyle w:val="null3"/>
              <w:jc w:val="both"/>
            </w:pPr>
            <w:r>
              <w:rPr>
                <w:rFonts w:ascii="仿宋_GB2312" w:hAnsi="仿宋_GB2312" w:cs="仿宋_GB2312" w:eastAsia="仿宋_GB2312"/>
                <w:sz w:val="24"/>
              </w:rPr>
              <w:t>14.试剂提供配套耗材。</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数量：</w:t>
            </w:r>
            <w:r>
              <w:rPr>
                <w:rFonts w:ascii="仿宋_GB2312" w:hAnsi="仿宋_GB2312" w:cs="仿宋_GB2312" w:eastAsia="仿宋_GB2312"/>
                <w:sz w:val="24"/>
              </w:rPr>
              <w:t>1920人份</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标的名称：人类免疫缺陷Ⅰ型尿液抗体检测试剂（胶体金法）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检测用途：体外定性检测人尿液样本中的</w:t>
            </w:r>
            <w:r>
              <w:rPr>
                <w:rFonts w:ascii="仿宋_GB2312" w:hAnsi="仿宋_GB2312" w:cs="仿宋_GB2312" w:eastAsia="仿宋_GB2312"/>
                <w:sz w:val="24"/>
              </w:rPr>
              <w:t>HIV-1抗体，可用于普通人群自检。</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检测方法：胶体金法，免疫层析技术。</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储存条件及有效期：</w:t>
            </w:r>
            <w:r>
              <w:rPr>
                <w:rFonts w:ascii="仿宋_GB2312" w:hAnsi="仿宋_GB2312" w:cs="仿宋_GB2312" w:eastAsia="仿宋_GB2312"/>
                <w:sz w:val="24"/>
              </w:rPr>
              <w:t>2-30℃干燥处保存，产品到交货地点的有效期有效期≥12个月。</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判定结果时间：</w:t>
            </w:r>
            <w:r>
              <w:rPr>
                <w:rFonts w:ascii="仿宋_GB2312" w:hAnsi="仿宋_GB2312" w:cs="仿宋_GB2312" w:eastAsia="仿宋_GB2312"/>
                <w:sz w:val="24"/>
              </w:rPr>
              <w:t>≤15min。</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产品性能：阳性检出率</w:t>
            </w:r>
            <w:r>
              <w:rPr>
                <w:rFonts w:ascii="仿宋_GB2312" w:hAnsi="仿宋_GB2312" w:cs="仿宋_GB2312" w:eastAsia="仿宋_GB2312"/>
                <w:sz w:val="24"/>
              </w:rPr>
              <w:t>≥99%；阴性符合率≥99.5%。</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特异性：有较高的特异性，与其他病毒以及类风湿因子、系统性红斑狼疮、抗核抗体阳性样本无交叉反应。</w:t>
            </w:r>
          </w:p>
          <w:p>
            <w:pPr>
              <w:pStyle w:val="null3"/>
              <w:jc w:val="both"/>
            </w:pPr>
            <w:r>
              <w:rPr>
                <w:rFonts w:ascii="仿宋_GB2312" w:hAnsi="仿宋_GB2312" w:cs="仿宋_GB2312" w:eastAsia="仿宋_GB2312"/>
                <w:sz w:val="24"/>
              </w:rPr>
              <w:t>7. 规格和采购量：卡型，两种采购规格； 1人份/盒，采购需求量为3900人份；50人份/盒，采购量为10000人份。</w:t>
            </w:r>
          </w:p>
          <w:p>
            <w:pPr>
              <w:pStyle w:val="null3"/>
              <w:jc w:val="both"/>
            </w:pPr>
            <w:r>
              <w:rPr>
                <w:rFonts w:ascii="仿宋_GB2312" w:hAnsi="仿宋_GB2312" w:cs="仿宋_GB2312" w:eastAsia="仿宋_GB2312"/>
                <w:sz w:val="24"/>
              </w:rPr>
              <w:t>8.试剂要求：检测人类免疫缺陷病毒抗体尿液国家参考品，符合国家标准要求（提供最新参考品检测报告）。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交货期：合同签订完毕，采购人下达供货通知后30天内完成供货及验收。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交货期：合同签订完毕，采购人下达供货通知后30天内完成供货及验收。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交货期：合同签订完毕，采购人下达供货通知后30天内完成供货及验收。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西安市疾病预防控制中心指定地点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质保期：试剂到交货地点的有效期≥12月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质保期：产品到交货地点的有效期≥10个月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 试剂到交货地点的有效期≥12月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3、若电子响应文件与纸质响应文件不一致的，以电子响应文件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3、若电子响应文件与纸质响应文件不一致的，以电子响应文件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供应商资格条件证明文件1.docx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供应商资格条件证明文件2.3.docx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供应商资格条件证明文件2.3.docx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供应商资格条件证明文件2.3.docx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承诺函1</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承诺函2</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承诺函3</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供应商为生产厂参与的，提供医疗器械生产许可证及所投产品的医疗器械注册证；供应商为代理商参与的，提供医疗器械经营许可证及所投产品的医疗器械注册证；（如国家规定免注册产品的必须提供相关证明文件）</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进口产品资质</w:t>
            </w:r>
          </w:p>
        </w:tc>
        <w:tc>
          <w:tcPr>
            <w:tcW w:type="dxa" w:w="3322"/>
          </w:tcPr>
          <w:p>
            <w:pPr>
              <w:pStyle w:val="null3"/>
            </w:pPr>
            <w:r>
              <w:rPr>
                <w:rFonts w:ascii="仿宋_GB2312" w:hAnsi="仿宋_GB2312" w:cs="仿宋_GB2312" w:eastAsia="仿宋_GB2312"/>
              </w:rPr>
              <w:t>若所投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rFonts w:ascii="仿宋_GB2312" w:hAnsi="仿宋_GB2312" w:cs="仿宋_GB2312" w:eastAsia="仿宋_GB2312"/>
              </w:rPr>
              <w:t>供应商资格条件证明文件1.docx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承诺函1</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承诺函2</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承诺函3</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供应商为生产厂参与的，提供医疗器械生产许可证及所投产品的医疗器械注册证；供应商为代理商参与的，提供医疗器械经营许可证及所投产品的医疗器械注册证；（如国家规定免注册产品的必须提供相关证明文件）。</w:t>
            </w:r>
          </w:p>
        </w:tc>
        <w:tc>
          <w:tcPr>
            <w:tcW w:type="dxa" w:w="1661"/>
          </w:tcPr>
          <w:p>
            <w:pPr>
              <w:pStyle w:val="null3"/>
            </w:pPr>
            <w:r>
              <w:rPr>
                <w:rFonts w:ascii="仿宋_GB2312" w:hAnsi="仿宋_GB2312" w:cs="仿宋_GB2312" w:eastAsia="仿宋_GB2312"/>
              </w:rPr>
              <w:t>供应商资格条件证明文件2.3.docx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承诺函1</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承诺函2</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承诺函3</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供应商为生产厂参与的，提供医疗器械生产许可证及所投产品的医疗器械注册证；供应商为代理商参与的，提供医疗器械经营许可证及所投产品的医疗器械注册证；（如国家规定免注册产品的必须提供相关证明文件）。</w:t>
            </w:r>
          </w:p>
        </w:tc>
        <w:tc>
          <w:tcPr>
            <w:tcW w:type="dxa" w:w="1661"/>
          </w:tcPr>
          <w:p>
            <w:pPr>
              <w:pStyle w:val="null3"/>
            </w:pPr>
            <w:r>
              <w:rPr>
                <w:rFonts w:ascii="仿宋_GB2312" w:hAnsi="仿宋_GB2312" w:cs="仿宋_GB2312" w:eastAsia="仿宋_GB2312"/>
              </w:rPr>
              <w:t>供应商资格条件证明文件2.3.docx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 ⑨《关于扩大政府采购支持绿色建材促进建筑品质提升政策实施范围的通知》（财库〔2022〕35号）；⑩本项目为非专门面向中小企业采购项目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 ⑨《关于扩大政府采购支持绿色建材促进建筑品质提升政策实施范围的通知》（财库〔2022〕35号）；⑩本项目为非专门面向中小企业采购项目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 ⑨《关于扩大政府采购支持绿色建材促进建筑品质提升政策实施范围的通知》（财库〔2022〕35号）；⑩本项目为非专门面向中小企业采购项目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分项报价表.docx 商务应答表 标的清单 报价表 项目实施方案 响应函 技术指标偏差表.docx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供应商认为有必要说明的问题.docx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供应商资格条件证明文件1.docx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分项报价表.docx 产品技术参数表 供应商资格条件证明文件1.docx 商务应答表 标的清单 报价表 响应函 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分项报价表.docx 商务应答表 标的清单 报价表 项目实施方案 响应函 技术指标偏差表.docx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 供应商认为有必要说明的问题.docx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供应商资格条件证明文件2.3.docx 分项报价表.docx 产品技术参数表 商务应答表 标的清单 报价表 响应函 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分项报价表.docx 产品技术参数表 商务应答表 标的清单 报价表 项目实施方案 响应函 技术指标偏差表.docx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 供应商认为有必要说明的问题.docx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供应商资格条件证明文件2.3.docx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供应商资格条件证明文件2.3.docx 产品技术参数表 分项报价表.docx 商务应答表 标的清单 报价表 响应函 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详见附件：供应商资格条件证明文件1.docx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详见附件：供应商资格条件证明文件2.3.docx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详见附件：供应商资格条件证明文件2.3.docx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