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版本号：城发【招】字2025-10720250618001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西安市长安路及南二环绿化带景观灯维护采购项目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城发【招】字2025-107</w:t>
      </w:r>
      <w:r>
        <w:br/>
      </w:r>
      <w:r>
        <w:br/>
      </w:r>
      <w:r>
        <w:br/>
      </w:r>
    </w:p>
    <w:p>
      <w:pPr>
        <w:pStyle w:val="null3"/>
        <w:jc w:val="center"/>
        <w:outlineLvl w:val="2"/>
      </w:pPr>
      <w:r>
        <w:rPr>
          <w:rFonts w:ascii="仿宋_GB2312" w:hAnsi="仿宋_GB2312" w:cs="仿宋_GB2312" w:eastAsia="仿宋_GB2312"/>
          <w:sz w:val="28"/>
          <w:b/>
        </w:rPr>
        <w:t>西安市城市绿化事务中心</w:t>
      </w:r>
    </w:p>
    <w:p>
      <w:pPr>
        <w:pStyle w:val="null3"/>
        <w:jc w:val="center"/>
        <w:outlineLvl w:val="2"/>
      </w:pPr>
      <w:r>
        <w:rPr>
          <w:rFonts w:ascii="仿宋_GB2312" w:hAnsi="仿宋_GB2312" w:cs="仿宋_GB2312" w:eastAsia="仿宋_GB2312"/>
          <w:sz w:val="28"/>
          <w:b/>
        </w:rPr>
        <w:t>中招城发项目管理咨询有限公司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中招城发项目管理咨询有限公司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西安市城市绿化事务中心</w:t>
      </w:r>
      <w:r>
        <w:rPr>
          <w:rFonts w:ascii="仿宋_GB2312" w:hAnsi="仿宋_GB2312" w:cs="仿宋_GB2312" w:eastAsia="仿宋_GB2312"/>
        </w:rPr>
        <w:t>委托，拟对</w:t>
      </w:r>
      <w:r>
        <w:rPr>
          <w:rFonts w:ascii="仿宋_GB2312" w:hAnsi="仿宋_GB2312" w:cs="仿宋_GB2312" w:eastAsia="仿宋_GB2312"/>
        </w:rPr>
        <w:t>西安市长安路及南二环绿化带景观灯维护采购项目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城发【招】字2025-107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西安市长安路及南二环绿化带景观灯维护采购项目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长安路及南二环绿化带景观灯维护采购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采购包1（西安市长安路及南二环绿化带景观灯维护采购项目）：属于专门面向中小企业采购。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财务状况：提供2024年完整的财务审计报告(审计报告需上传至注册会计师行业统一监管平台并申请赋码，成立时间至提交投标文件截止时间不足一年的可提供成立后任意时段的资产负债表)，或开标前半年内其基本存款账户开户银行出具的资信证明</w:t>
      </w:r>
    </w:p>
    <w:p>
      <w:pPr>
        <w:pStyle w:val="null3"/>
      </w:pPr>
      <w:r>
        <w:rPr>
          <w:rFonts w:ascii="仿宋_GB2312" w:hAnsi="仿宋_GB2312" w:cs="仿宋_GB2312" w:eastAsia="仿宋_GB2312"/>
        </w:rPr>
        <w:t>3、完税证明：提供2024年6月至今已缴纳的至少一个月的纳税证明或完税证明，依法免税的单位应提供相关证明材料</w:t>
      </w:r>
    </w:p>
    <w:p>
      <w:pPr>
        <w:pStyle w:val="null3"/>
      </w:pPr>
      <w:r>
        <w:rPr>
          <w:rFonts w:ascii="仿宋_GB2312" w:hAnsi="仿宋_GB2312" w:cs="仿宋_GB2312" w:eastAsia="仿宋_GB2312"/>
        </w:rPr>
        <w:t>4、社保缴纳情况：提供2024年6月至今已缴存的至少一个月的社会保障资金缴存单据或社保机构开具的社会保险参保缴费情况证明，依法不需要缴纳社会保障资金的单位应提供相关证明材料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5、书面声明：参加本次政府采购活动前三年内，在经营活动中没有重大违法记录声明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7、法定代表人授权书或法定代表人证明书：法定代表人授权书及被授权人身份证复印件加盖公章（法定代表人直接参加投标须出具法定代表人证明书及法定代表人身份证复印件加盖公章）；</w:t>
      </w:r>
    </w:p>
    <w:p>
      <w:pPr>
        <w:pStyle w:val="null3"/>
      </w:pPr>
      <w:r>
        <w:rPr>
          <w:rFonts w:ascii="仿宋_GB2312" w:hAnsi="仿宋_GB2312" w:cs="仿宋_GB2312" w:eastAsia="仿宋_GB2312"/>
        </w:rPr>
        <w:t>8、声明函：单位负责人为同一人或者存在直接控股、管理关系的不同供应商（承包商），不得同时参加本项目的投标；</w:t>
      </w:r>
    </w:p>
    <w:p>
      <w:pPr>
        <w:pStyle w:val="null3"/>
      </w:pPr>
      <w:r>
        <w:rPr>
          <w:rFonts w:ascii="仿宋_GB2312" w:hAnsi="仿宋_GB2312" w:cs="仿宋_GB2312" w:eastAsia="仿宋_GB2312"/>
        </w:rPr>
        <w:t>9、承诺书：为本项目提供整体设计、规范编制或者项目管理、监理、检测等服务的供应商，不得再参加该采购项目的其他采购活动；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10、信用记录：投标供应商在磋商截止时间前不得为“信用中国”网站（www.creditchina.gov.cn ）（页面跳转至“中国执行信息网”http://zxgk.court.gov.cn/shixin）已列入失信被执行人和重大税收违法失信主体的投标供应商，不得为“中国政府采购网”（ww w.ccgp.gov.cn）已列入政府采购严重违法失信行为记录名单的投标供应商；</w:t>
      </w:r>
    </w:p>
    <w:p>
      <w:pPr>
        <w:pStyle w:val="null3"/>
      </w:pPr>
      <w:r>
        <w:rPr>
          <w:rFonts w:ascii="仿宋_GB2312" w:hAnsi="仿宋_GB2312" w:cs="仿宋_GB2312" w:eastAsia="仿宋_GB2312"/>
        </w:rPr>
        <w:t>11、中小企业声明函：本项目为专门面向中小企业</w:t>
      </w:r>
    </w:p>
    <w:p>
      <w:pPr>
        <w:pStyle w:val="null3"/>
      </w:pPr>
      <w:r>
        <w:rPr>
          <w:rFonts w:ascii="仿宋_GB2312" w:hAnsi="仿宋_GB2312" w:cs="仿宋_GB2312" w:eastAsia="仿宋_GB2312"/>
        </w:rPr>
        <w:t>12、声明函：本项目不接受联合体投标。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西安市城市绿化事务中心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西安市未央区开成路18号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西安市城市绿化事务中心经办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029-86783528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中招城发项目管理咨询有限公司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西安市未央区凤城八路风景御园20号楼14层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029-86184155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采购包1：1,163,600.00元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代理服务费收费标准：以中标金额为基数，参照国家计委颁发的计价格[2002]1980号和发改办价格[2003]857号文件的有关规定下浮20%计算，向成交供应商收取。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西安市城市绿化事务中心</w:t>
      </w:r>
      <w:r>
        <w:rPr>
          <w:rFonts w:ascii="仿宋_GB2312" w:hAnsi="仿宋_GB2312" w:cs="仿宋_GB2312" w:eastAsia="仿宋_GB2312"/>
        </w:rPr>
        <w:t>和</w:t>
      </w:r>
      <w:r>
        <w:rPr>
          <w:rFonts w:ascii="仿宋_GB2312" w:hAnsi="仿宋_GB2312" w:cs="仿宋_GB2312" w:eastAsia="仿宋_GB2312"/>
        </w:rPr>
        <w:t>中招城发项目管理咨询有限公司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西安市城市绿化事务中心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中招城发项目管理咨询有限公司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西安市城市绿化事务中心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中招城发项目管理咨询有限公司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中招城发项目管理咨询有限公司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中招城发项目管理咨询有限公司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中招城发项目管理咨询有限公司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联系电话：029-86184155</w:t>
      </w:r>
    </w:p>
    <w:p>
      <w:pPr>
        <w:pStyle w:val="null3"/>
      </w:pPr>
      <w:r>
        <w:rPr>
          <w:rFonts w:ascii="仿宋_GB2312" w:hAnsi="仿宋_GB2312" w:cs="仿宋_GB2312" w:eastAsia="仿宋_GB2312"/>
        </w:rPr>
        <w:t>地址：西安市未央区凤城八路风景御园20号楼14层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长安路及南二环绿化带景观灯维护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1,163,600.00</w:t>
      </w:r>
    </w:p>
    <w:p>
      <w:pPr>
        <w:pStyle w:val="null3"/>
      </w:pPr>
      <w:r>
        <w:rPr>
          <w:rFonts w:ascii="仿宋_GB2312" w:hAnsi="仿宋_GB2312" w:cs="仿宋_GB2312" w:eastAsia="仿宋_GB2312"/>
        </w:rPr>
        <w:t>采购包最高限价（元）: 1,163,600.00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绿化景观照亮运行维护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1,163,600.00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标的名称：绿化景观照亮运行维护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rPr>
              <w:t>一、</w:t>
            </w:r>
            <w:r>
              <w:rPr>
                <w:rFonts w:ascii="仿宋_GB2312" w:hAnsi="仿宋_GB2312" w:cs="仿宋_GB2312" w:eastAsia="仿宋_GB2312"/>
                <w:sz w:val="28"/>
                <w:b/>
              </w:rPr>
              <w:t>项目</w:t>
            </w:r>
            <w:r>
              <w:rPr>
                <w:rFonts w:ascii="仿宋_GB2312" w:hAnsi="仿宋_GB2312" w:cs="仿宋_GB2312" w:eastAsia="仿宋_GB2312"/>
                <w:sz w:val="28"/>
                <w:b/>
              </w:rPr>
              <w:t>概况</w:t>
            </w:r>
          </w:p>
          <w:p>
            <w:pPr>
              <w:pStyle w:val="null3"/>
              <w:ind w:firstLine="560"/>
              <w:jc w:val="both"/>
            </w:pPr>
            <w:r>
              <w:rPr>
                <w:rFonts w:ascii="仿宋_GB2312" w:hAnsi="仿宋_GB2312" w:cs="仿宋_GB2312" w:eastAsia="仿宋_GB2312"/>
                <w:sz w:val="21"/>
              </w:rPr>
              <w:t xml:space="preserve"> </w:t>
            </w:r>
            <w:r>
              <w:rPr>
                <w:rFonts w:ascii="仿宋_GB2312" w:hAnsi="仿宋_GB2312" w:cs="仿宋_GB2312" w:eastAsia="仿宋_GB2312"/>
                <w:sz w:val="28"/>
              </w:rPr>
              <w:t>项目名称：西安市长安路及南二环绿化带景观灯维护</w:t>
            </w:r>
            <w:r>
              <w:rPr>
                <w:rFonts w:ascii="仿宋_GB2312" w:hAnsi="仿宋_GB2312" w:cs="仿宋_GB2312" w:eastAsia="仿宋_GB2312"/>
                <w:sz w:val="28"/>
              </w:rPr>
              <w:t>采购项目。</w:t>
            </w:r>
          </w:p>
          <w:p>
            <w:pPr>
              <w:pStyle w:val="null3"/>
              <w:ind w:firstLine="560"/>
              <w:jc w:val="both"/>
            </w:pPr>
            <w:r>
              <w:rPr>
                <w:rFonts w:ascii="仿宋_GB2312" w:hAnsi="仿宋_GB2312" w:cs="仿宋_GB2312" w:eastAsia="仿宋_GB2312"/>
                <w:sz w:val="28"/>
              </w:rPr>
              <w:t>规模：长安路照树灯</w:t>
            </w:r>
            <w:r>
              <w:rPr>
                <w:rFonts w:ascii="仿宋_GB2312" w:hAnsi="仿宋_GB2312" w:cs="仿宋_GB2312" w:eastAsia="仿宋_GB2312"/>
                <w:sz w:val="28"/>
              </w:rPr>
              <w:t>175个，控制箱83台，景观灯1225个。南二环变电箱6台，控制箱29台，地灯20个，景观灯5613个。（以实际为准）</w:t>
            </w:r>
          </w:p>
          <w:p>
            <w:pPr>
              <w:pStyle w:val="null3"/>
              <w:ind w:firstLine="562"/>
              <w:jc w:val="both"/>
            </w:pPr>
            <w:r>
              <w:rPr>
                <w:rFonts w:ascii="仿宋_GB2312" w:hAnsi="仿宋_GB2312" w:cs="仿宋_GB2312" w:eastAsia="仿宋_GB2312"/>
                <w:sz w:val="28"/>
                <w:b/>
              </w:rPr>
              <w:t>二、服务内容</w:t>
            </w:r>
          </w:p>
          <w:p>
            <w:pPr>
              <w:pStyle w:val="null3"/>
              <w:ind w:firstLine="560"/>
              <w:jc w:val="both"/>
            </w:pPr>
            <w:r>
              <w:rPr>
                <w:rFonts w:ascii="仿宋_GB2312" w:hAnsi="仿宋_GB2312" w:cs="仿宋_GB2312" w:eastAsia="仿宋_GB2312"/>
                <w:sz w:val="28"/>
              </w:rPr>
              <w:t>包括对</w:t>
            </w:r>
            <w:r>
              <w:rPr>
                <w:rFonts w:ascii="仿宋_GB2312" w:hAnsi="仿宋_GB2312" w:cs="仿宋_GB2312" w:eastAsia="仿宋_GB2312"/>
                <w:sz w:val="28"/>
              </w:rPr>
              <w:t>南二环（东南立交一昆明路）、长安路（南门一南三环）两处</w:t>
            </w:r>
            <w:r>
              <w:rPr>
                <w:rFonts w:ascii="仿宋_GB2312" w:hAnsi="仿宋_GB2312" w:cs="仿宋_GB2312" w:eastAsia="仿宋_GB2312"/>
                <w:sz w:val="28"/>
              </w:rPr>
              <w:t>绿化带</w:t>
            </w:r>
            <w:r>
              <w:rPr>
                <w:rFonts w:ascii="仿宋_GB2312" w:hAnsi="仿宋_GB2312" w:cs="仿宋_GB2312" w:eastAsia="仿宋_GB2312"/>
                <w:sz w:val="28"/>
              </w:rPr>
              <w:t>景观灯</w:t>
            </w:r>
            <w:r>
              <w:rPr>
                <w:rFonts w:ascii="仿宋_GB2312" w:hAnsi="仿宋_GB2312" w:cs="仿宋_GB2312" w:eastAsia="仿宋_GB2312"/>
                <w:sz w:val="28"/>
              </w:rPr>
              <w:t>实施</w:t>
            </w:r>
            <w:r>
              <w:rPr>
                <w:rFonts w:ascii="仿宋_GB2312" w:hAnsi="仿宋_GB2312" w:cs="仿宋_GB2312" w:eastAsia="仿宋_GB2312"/>
                <w:sz w:val="28"/>
              </w:rPr>
              <w:t>日常维护</w:t>
            </w:r>
            <w:r>
              <w:rPr>
                <w:rFonts w:ascii="仿宋_GB2312" w:hAnsi="仿宋_GB2312" w:cs="仿宋_GB2312" w:eastAsia="仿宋_GB2312"/>
                <w:sz w:val="28"/>
              </w:rPr>
              <w:t>工作</w:t>
            </w:r>
            <w:r>
              <w:rPr>
                <w:rFonts w:ascii="仿宋_GB2312" w:hAnsi="仿宋_GB2312" w:cs="仿宋_GB2312" w:eastAsia="仿宋_GB2312"/>
                <w:sz w:val="28"/>
              </w:rPr>
              <w:t>。</w:t>
            </w:r>
          </w:p>
          <w:p>
            <w:pPr>
              <w:pStyle w:val="null3"/>
              <w:ind w:firstLine="562"/>
              <w:jc w:val="both"/>
            </w:pPr>
            <w:r>
              <w:rPr>
                <w:rFonts w:ascii="仿宋_GB2312" w:hAnsi="仿宋_GB2312" w:cs="仿宋_GB2312" w:eastAsia="仿宋_GB2312"/>
                <w:sz w:val="28"/>
                <w:b/>
              </w:rPr>
              <w:t>三</w:t>
            </w:r>
            <w:r>
              <w:rPr>
                <w:rFonts w:ascii="仿宋_GB2312" w:hAnsi="仿宋_GB2312" w:cs="仿宋_GB2312" w:eastAsia="仿宋_GB2312"/>
                <w:sz w:val="28"/>
                <w:b/>
              </w:rPr>
              <w:t>、</w:t>
            </w:r>
            <w:r>
              <w:rPr>
                <w:rFonts w:ascii="仿宋_GB2312" w:hAnsi="仿宋_GB2312" w:cs="仿宋_GB2312" w:eastAsia="仿宋_GB2312"/>
                <w:sz w:val="28"/>
                <w:b/>
              </w:rPr>
              <w:t>维护标准</w:t>
            </w:r>
          </w:p>
          <w:p>
            <w:pPr>
              <w:pStyle w:val="null3"/>
              <w:ind w:firstLine="560"/>
              <w:jc w:val="both"/>
            </w:pPr>
            <w:r>
              <w:rPr>
                <w:rFonts w:ascii="仿宋_GB2312" w:hAnsi="仿宋_GB2312" w:cs="仿宋_GB2312" w:eastAsia="仿宋_GB2312"/>
                <w:sz w:val="28"/>
              </w:rPr>
              <w:t>本项目按照《园林绿化养护标准》（</w:t>
            </w:r>
            <w:r>
              <w:rPr>
                <w:rFonts w:ascii="仿宋_GB2312" w:hAnsi="仿宋_GB2312" w:cs="仿宋_GB2312" w:eastAsia="仿宋_GB2312"/>
                <w:sz w:val="28"/>
              </w:rPr>
              <w:t>DB 6101/T 3238-2025）与《城市道路照明设施运行维护与管理规范》（DB 6101/T 3208-2024）管理服务类设施维护质量等级及要求中供电照明设施维护二级等级执行。</w:t>
            </w:r>
          </w:p>
          <w:p>
            <w:pPr>
              <w:pStyle w:val="null3"/>
              <w:ind w:firstLine="562"/>
              <w:jc w:val="both"/>
            </w:pPr>
            <w:r>
              <w:rPr>
                <w:rFonts w:ascii="仿宋_GB2312" w:hAnsi="仿宋_GB2312" w:cs="仿宋_GB2312" w:eastAsia="仿宋_GB2312"/>
                <w:sz w:val="28"/>
                <w:b/>
              </w:rPr>
              <w:t>四、维护要求</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.亮灯率：城市景观照明的亮灯率应达到90%及以上；重大节假日和重大活动期间亮灯率不低于95%。</w:t>
            </w:r>
          </w:p>
          <w:p>
            <w:pPr>
              <w:pStyle w:val="null3"/>
              <w:ind w:firstLine="560"/>
              <w:jc w:val="left"/>
            </w:pPr>
            <w:r>
              <w:rPr>
                <w:rFonts w:ascii="仿宋_GB2312" w:hAnsi="仿宋_GB2312" w:cs="仿宋_GB2312" w:eastAsia="仿宋_GB2312"/>
                <w:sz w:val="28"/>
              </w:rPr>
              <w:t>2.设施综合完好率：城市景观照明的综合设施完好率应达到90%及以上；重大节假日和重大活动期间亮灯率不低于95%。</w:t>
            </w:r>
          </w:p>
          <w:p>
            <w:pPr>
              <w:pStyle w:val="null3"/>
              <w:ind w:firstLine="560"/>
              <w:jc w:val="both"/>
            </w:pPr>
            <w:r>
              <w:rPr>
                <w:rFonts w:ascii="仿宋_GB2312" w:hAnsi="仿宋_GB2312" w:cs="仿宋_GB2312" w:eastAsia="仿宋_GB2312"/>
                <w:sz w:val="28"/>
              </w:rPr>
              <w:t>3.灯具维护：维护作业时应断电操作，维护过程中应保护好光源和灯具其他部分的完整，各个部件安装位置应保持原设计位置，严谨随意调整更改。</w:t>
            </w:r>
          </w:p>
          <w:p>
            <w:pPr>
              <w:pStyle w:val="null3"/>
              <w:ind w:firstLine="560"/>
              <w:jc w:val="left"/>
            </w:pPr>
            <w:r>
              <w:rPr>
                <w:rFonts w:ascii="仿宋_GB2312" w:hAnsi="仿宋_GB2312" w:cs="仿宋_GB2312" w:eastAsia="仿宋_GB2312"/>
                <w:sz w:val="28"/>
              </w:rPr>
              <w:t>4.电线、电缆维护：电缆线路发生故障后，必须进行维护，4小时内完成修复工作。若需更换电线电缆，必须有电缆专业人员在现场守护，并告知施工人员有关施工的注意事项；导线截面的选取必须符合国家现行的有关规定，并与原线路保持一致；电缆电线更换后，应进行绝缘密封处理。</w:t>
            </w:r>
          </w:p>
          <w:p>
            <w:pPr>
              <w:pStyle w:val="null3"/>
              <w:ind w:firstLine="560"/>
              <w:jc w:val="left"/>
            </w:pPr>
            <w:r>
              <w:rPr>
                <w:rFonts w:ascii="仿宋_GB2312" w:hAnsi="仿宋_GB2312" w:cs="仿宋_GB2312" w:eastAsia="仿宋_GB2312"/>
                <w:sz w:val="28"/>
              </w:rPr>
              <w:t>5.配电维护：配电箱的电气设备系统应每月进行检查、维修，检查内容应包含：配电箱是否完整；开关配电设备应保持配件的完好；各设备设施的相关紧固件应无松动情况；配电箱、屏、柜内的电器元件和导线绝缘应良好，各部件应无变形和缺损；接触器等元器件外观应完好无破损，接触应良好，无松动、发热、异响现象；配电设备不应任意转换负荷。</w:t>
            </w:r>
          </w:p>
          <w:p>
            <w:pPr>
              <w:pStyle w:val="null3"/>
              <w:ind w:firstLine="562"/>
              <w:jc w:val="both"/>
            </w:pPr>
            <w:r>
              <w:rPr>
                <w:rFonts w:ascii="仿宋_GB2312" w:hAnsi="仿宋_GB2312" w:cs="仿宋_GB2312" w:eastAsia="仿宋_GB2312"/>
                <w:sz w:val="28"/>
                <w:b/>
              </w:rPr>
              <w:t>五</w:t>
            </w:r>
            <w:r>
              <w:rPr>
                <w:rFonts w:ascii="仿宋_GB2312" w:hAnsi="仿宋_GB2312" w:cs="仿宋_GB2312" w:eastAsia="仿宋_GB2312"/>
                <w:sz w:val="28"/>
                <w:b/>
              </w:rPr>
              <w:t>、</w:t>
            </w:r>
            <w:r>
              <w:rPr>
                <w:rFonts w:ascii="仿宋_GB2312" w:hAnsi="仿宋_GB2312" w:cs="仿宋_GB2312" w:eastAsia="仿宋_GB2312"/>
                <w:sz w:val="28"/>
                <w:b/>
              </w:rPr>
              <w:t>考核及奖惩办法</w:t>
            </w:r>
          </w:p>
          <w:p>
            <w:pPr>
              <w:pStyle w:val="null3"/>
              <w:ind w:firstLine="560"/>
              <w:jc w:val="both"/>
            </w:pPr>
            <w:r>
              <w:rPr>
                <w:rFonts w:ascii="仿宋_GB2312" w:hAnsi="仿宋_GB2312" w:cs="仿宋_GB2312" w:eastAsia="仿宋_GB2312"/>
                <w:sz w:val="28"/>
              </w:rPr>
              <w:t>为进一步提升市管绿地内的日常养护工作，依据</w:t>
            </w:r>
            <w:r>
              <w:rPr>
                <w:rFonts w:ascii="仿宋_GB2312" w:hAnsi="仿宋_GB2312" w:cs="仿宋_GB2312" w:eastAsia="仿宋_GB2312"/>
                <w:sz w:val="28"/>
              </w:rPr>
              <w:t>《园林绿化养护标准》（</w:t>
            </w:r>
            <w:r>
              <w:rPr>
                <w:rFonts w:ascii="仿宋_GB2312" w:hAnsi="仿宋_GB2312" w:cs="仿宋_GB2312" w:eastAsia="仿宋_GB2312"/>
                <w:sz w:val="28"/>
              </w:rPr>
              <w:t>DB 6101/T 3238-2025）与《城市道路照明设施运行维护与管理规范》（DB 6101/T 3208-2024）管理服务类设施维护质量等级及要求等相关文件的要求建立长效巡查考核管理制度，对两处景观灯的日常维护进行经常性、周期性和系统性的巡查，及时系统掌握情况，定期进行评定考核，实施相应维护措施，确保景观灯的完好，特制定西安市绿化管护中心景观灯维护考核办法。</w:t>
            </w:r>
          </w:p>
          <w:p>
            <w:pPr>
              <w:pStyle w:val="null3"/>
              <w:ind w:firstLine="560"/>
              <w:jc w:val="both"/>
            </w:pPr>
            <w:r>
              <w:rPr>
                <w:rFonts w:ascii="仿宋_GB2312" w:hAnsi="仿宋_GB2312" w:cs="仿宋_GB2312" w:eastAsia="仿宋_GB2312"/>
                <w:sz w:val="28"/>
              </w:rPr>
              <w:t>（一）考核对象</w:t>
            </w:r>
          </w:p>
          <w:p>
            <w:pPr>
              <w:pStyle w:val="null3"/>
              <w:ind w:firstLine="560"/>
              <w:jc w:val="both"/>
            </w:pPr>
            <w:r>
              <w:rPr>
                <w:rFonts w:ascii="仿宋_GB2312" w:hAnsi="仿宋_GB2312" w:cs="仿宋_GB2312" w:eastAsia="仿宋_GB2312"/>
                <w:sz w:val="28"/>
              </w:rPr>
              <w:t>长安路绿化带及南二环绿化带景观灯维护</w:t>
            </w:r>
            <w:r>
              <w:rPr>
                <w:rFonts w:ascii="仿宋_GB2312" w:hAnsi="仿宋_GB2312" w:cs="仿宋_GB2312" w:eastAsia="仿宋_GB2312"/>
                <w:sz w:val="28"/>
              </w:rPr>
              <w:t>项目</w:t>
            </w:r>
            <w:r>
              <w:rPr>
                <w:rFonts w:ascii="仿宋_GB2312" w:hAnsi="仿宋_GB2312" w:cs="仿宋_GB2312" w:eastAsia="仿宋_GB2312"/>
                <w:sz w:val="28"/>
              </w:rPr>
              <w:t>中标单位。</w:t>
            </w:r>
          </w:p>
          <w:p>
            <w:pPr>
              <w:pStyle w:val="null3"/>
              <w:ind w:firstLine="560"/>
              <w:jc w:val="both"/>
            </w:pPr>
            <w:r>
              <w:rPr>
                <w:rFonts w:ascii="仿宋_GB2312" w:hAnsi="仿宋_GB2312" w:cs="仿宋_GB2312" w:eastAsia="仿宋_GB2312"/>
                <w:sz w:val="28"/>
              </w:rPr>
              <w:t>（二）考核标准</w:t>
            </w:r>
          </w:p>
          <w:p>
            <w:pPr>
              <w:pStyle w:val="null3"/>
              <w:ind w:firstLine="560"/>
              <w:jc w:val="both"/>
            </w:pPr>
            <w:r>
              <w:rPr>
                <w:rFonts w:ascii="仿宋_GB2312" w:hAnsi="仿宋_GB2312" w:cs="仿宋_GB2312" w:eastAsia="仿宋_GB2312"/>
                <w:sz w:val="28"/>
              </w:rPr>
              <w:t>依据《园林绿化养护标准》（</w:t>
            </w:r>
            <w:r>
              <w:rPr>
                <w:rFonts w:ascii="仿宋_GB2312" w:hAnsi="仿宋_GB2312" w:cs="仿宋_GB2312" w:eastAsia="仿宋_GB2312"/>
                <w:sz w:val="28"/>
              </w:rPr>
              <w:t>DB 6101/T 3238-2025）与《城市道路照明设施运行维护与管理规范》（DB 6101/T 3208-2024）管理服务类设施维护质量等级中供电照明设施维护二级等级要求进行综合计算考评。</w:t>
            </w:r>
          </w:p>
          <w:p>
            <w:pPr>
              <w:pStyle w:val="null3"/>
              <w:ind w:firstLine="560"/>
              <w:jc w:val="both"/>
            </w:pPr>
            <w:r>
              <w:rPr>
                <w:rFonts w:ascii="仿宋_GB2312" w:hAnsi="仿宋_GB2312" w:cs="仿宋_GB2312" w:eastAsia="仿宋_GB2312"/>
                <w:sz w:val="28"/>
              </w:rPr>
              <w:t>（三）考核人员</w:t>
            </w:r>
          </w:p>
          <w:p>
            <w:pPr>
              <w:pStyle w:val="null3"/>
              <w:ind w:firstLine="560"/>
              <w:jc w:val="both"/>
            </w:pPr>
            <w:r>
              <w:rPr>
                <w:rFonts w:ascii="仿宋_GB2312" w:hAnsi="仿宋_GB2312" w:cs="仿宋_GB2312" w:eastAsia="仿宋_GB2312"/>
                <w:sz w:val="28"/>
              </w:rPr>
              <w:t>考评以养护部为主体，邀请相关部门参与考评，分管领导担任考核组组长，总人数不少于</w:t>
            </w:r>
            <w:r>
              <w:rPr>
                <w:rFonts w:ascii="仿宋_GB2312" w:hAnsi="仿宋_GB2312" w:cs="仿宋_GB2312" w:eastAsia="仿宋_GB2312"/>
                <w:sz w:val="28"/>
              </w:rPr>
              <w:t>3人。</w:t>
            </w:r>
          </w:p>
          <w:p>
            <w:pPr>
              <w:pStyle w:val="null3"/>
              <w:ind w:firstLine="560"/>
              <w:jc w:val="both"/>
            </w:pPr>
            <w:r>
              <w:rPr>
                <w:rFonts w:ascii="仿宋_GB2312" w:hAnsi="仿宋_GB2312" w:cs="仿宋_GB2312" w:eastAsia="仿宋_GB2312"/>
                <w:sz w:val="28"/>
              </w:rPr>
              <w:t>（四）奖惩办法</w:t>
            </w:r>
          </w:p>
          <w:p>
            <w:pPr>
              <w:pStyle w:val="null3"/>
              <w:ind w:firstLine="560"/>
              <w:jc w:val="both"/>
            </w:pPr>
            <w:r>
              <w:rPr>
                <w:rFonts w:ascii="仿宋_GB2312" w:hAnsi="仿宋_GB2312" w:cs="仿宋_GB2312" w:eastAsia="仿宋_GB2312"/>
                <w:sz w:val="28"/>
              </w:rPr>
              <w:t>1.每月评分≥85分，不扣除维护费；80--85（包括80分）分之间每低一分扣除年度维护费用的0.03%，75--80分之间（含75分）每低一分扣除年度维护费用的0.06%，低于75分扣除年度维护费的0.5%；</w:t>
            </w:r>
          </w:p>
          <w:p>
            <w:pPr>
              <w:pStyle w:val="null3"/>
              <w:ind w:firstLine="560"/>
              <w:jc w:val="both"/>
            </w:pPr>
            <w:r>
              <w:rPr>
                <w:rFonts w:ascii="仿宋_GB2312" w:hAnsi="仿宋_GB2312" w:cs="仿宋_GB2312" w:eastAsia="仿宋_GB2312"/>
                <w:sz w:val="28"/>
              </w:rPr>
              <w:t>2.同一项目受到各级通报批评的一次月评扣减5分，受到各类媒体批评造成不良影响的一次月评扣减2分。</w:t>
            </w:r>
          </w:p>
          <w:p>
            <w:pPr>
              <w:pStyle w:val="null3"/>
              <w:ind w:firstLine="560"/>
              <w:jc w:val="both"/>
            </w:pPr>
            <w:r>
              <w:rPr>
                <w:rFonts w:ascii="仿宋_GB2312" w:hAnsi="仿宋_GB2312" w:cs="仿宋_GB2312" w:eastAsia="仿宋_GB2312"/>
                <w:sz w:val="28"/>
              </w:rPr>
              <w:t>3.在考核中，有三次考核低于75分的，采购人有权对合同进行单方终止。</w:t>
            </w:r>
          </w:p>
          <w:p>
            <w:pPr>
              <w:pStyle w:val="null3"/>
              <w:ind w:firstLine="562"/>
              <w:jc w:val="both"/>
            </w:pPr>
            <w:r>
              <w:rPr>
                <w:rFonts w:ascii="仿宋_GB2312" w:hAnsi="仿宋_GB2312" w:cs="仿宋_GB2312" w:eastAsia="仿宋_GB2312"/>
                <w:sz w:val="28"/>
                <w:b/>
              </w:rPr>
              <w:t>六、维护</w:t>
            </w:r>
            <w:r>
              <w:rPr>
                <w:rFonts w:ascii="仿宋_GB2312" w:hAnsi="仿宋_GB2312" w:cs="仿宋_GB2312" w:eastAsia="仿宋_GB2312"/>
                <w:sz w:val="28"/>
                <w:b/>
              </w:rPr>
              <w:t>期</w:t>
            </w:r>
            <w:r>
              <w:rPr>
                <w:rFonts w:ascii="仿宋_GB2312" w:hAnsi="仿宋_GB2312" w:cs="仿宋_GB2312" w:eastAsia="仿宋_GB2312"/>
                <w:sz w:val="28"/>
                <w:b/>
              </w:rPr>
              <w:t>及预算</w:t>
            </w:r>
            <w:r>
              <w:rPr>
                <w:rFonts w:ascii="仿宋_GB2312" w:hAnsi="仿宋_GB2312" w:cs="仿宋_GB2312" w:eastAsia="仿宋_GB2312"/>
                <w:sz w:val="28"/>
                <w:b/>
              </w:rPr>
              <w:t>费用</w:t>
            </w:r>
          </w:p>
          <w:p>
            <w:pPr>
              <w:pStyle w:val="null3"/>
              <w:ind w:firstLine="560"/>
              <w:jc w:val="both"/>
            </w:pPr>
            <w:r>
              <w:rPr>
                <w:rFonts w:ascii="仿宋_GB2312" w:hAnsi="仿宋_GB2312" w:cs="仿宋_GB2312" w:eastAsia="仿宋_GB2312"/>
                <w:sz w:val="28"/>
              </w:rPr>
              <w:t>维护期：一年</w:t>
            </w:r>
          </w:p>
          <w:p>
            <w:pPr>
              <w:pStyle w:val="null3"/>
              <w:ind w:firstLine="560"/>
              <w:jc w:val="both"/>
            </w:pPr>
            <w:r>
              <w:rPr>
                <w:rFonts w:ascii="仿宋_GB2312" w:hAnsi="仿宋_GB2312" w:cs="仿宋_GB2312" w:eastAsia="仿宋_GB2312"/>
                <w:sz w:val="28"/>
              </w:rPr>
              <w:t>维护费费用：</w:t>
            </w:r>
            <w:r>
              <w:rPr>
                <w:rFonts w:ascii="仿宋_GB2312" w:hAnsi="仿宋_GB2312" w:cs="仿宋_GB2312" w:eastAsia="仿宋_GB2312"/>
                <w:sz w:val="28"/>
              </w:rPr>
              <w:t>全年预算费用</w:t>
            </w:r>
            <w:r>
              <w:rPr>
                <w:rFonts w:ascii="仿宋_GB2312" w:hAnsi="仿宋_GB2312" w:cs="仿宋_GB2312" w:eastAsia="仿宋_GB2312"/>
                <w:sz w:val="28"/>
              </w:rPr>
              <w:t>1163600.00</w:t>
            </w:r>
            <w:r>
              <w:rPr>
                <w:rFonts w:ascii="仿宋_GB2312" w:hAnsi="仿宋_GB2312" w:cs="仿宋_GB2312" w:eastAsia="仿宋_GB2312"/>
                <w:sz w:val="28"/>
              </w:rPr>
              <w:t>元。</w:t>
            </w:r>
          </w:p>
          <w:p>
            <w:pPr>
              <w:pStyle w:val="null3"/>
              <w:ind w:firstLine="562"/>
            </w:pPr>
            <w:r>
              <w:rPr>
                <w:rFonts w:ascii="仿宋_GB2312" w:hAnsi="仿宋_GB2312" w:cs="仿宋_GB2312" w:eastAsia="仿宋_GB2312"/>
                <w:sz w:val="28"/>
                <w:b/>
              </w:rPr>
              <w:t>七、日常养护支付</w:t>
            </w:r>
          </w:p>
          <w:p>
            <w:pPr>
              <w:pStyle w:val="null3"/>
              <w:ind w:firstLine="560"/>
            </w:pPr>
            <w:r>
              <w:rPr>
                <w:rFonts w:ascii="仿宋_GB2312" w:hAnsi="仿宋_GB2312" w:cs="仿宋_GB2312" w:eastAsia="仿宋_GB2312"/>
                <w:sz w:val="28"/>
              </w:rPr>
              <w:t>支付：月度进行考核，根据月度考核每月进行一次支付。</w:t>
            </w:r>
          </w:p>
          <w:p>
            <w:pPr>
              <w:pStyle w:val="null3"/>
              <w:ind w:firstLine="562"/>
              <w:jc w:val="center"/>
            </w:pPr>
            <w:r>
              <w:rPr>
                <w:rFonts w:ascii="仿宋_GB2312" w:hAnsi="仿宋_GB2312" w:cs="仿宋_GB2312" w:eastAsia="仿宋_GB2312"/>
                <w:sz w:val="28"/>
                <w:b/>
              </w:rPr>
              <w:t>考核评分表</w:t>
            </w:r>
          </w:p>
          <w:p>
            <w:pPr>
              <w:pStyle w:val="null3"/>
            </w:pPr>
            <w:r>
              <w:rPr>
                <w:rFonts w:ascii="仿宋_GB2312" w:hAnsi="仿宋_GB2312" w:cs="仿宋_GB2312" w:eastAsia="仿宋_GB2312"/>
              </w:rPr>
              <w:t xml:space="preserve"> </w:t>
            </w:r>
          </w:p>
          <w:tbl>
            <w:tblPr>
              <w:tblInd w:type="dxa" w:w="120"/>
              <w:tblBorders>
                <w:top w:val="none" w:color="000000" w:sz="4"/>
                <w:left w:val="none" w:color="000000" w:sz="4"/>
                <w:bottom w:val="none" w:color="000000" w:sz="4"/>
                <w:right w:val="none" w:color="000000" w:sz="4"/>
                <w:insideH w:val="none"/>
                <w:insideV w:val="none"/>
              </w:tblBorders>
            </w:tblPr>
            <w:tblGrid>
              <w:gridCol w:w="234"/>
              <w:gridCol w:w="287"/>
              <w:gridCol w:w="860"/>
              <w:gridCol w:w="287"/>
              <w:gridCol w:w="527"/>
              <w:gridCol w:w="357"/>
            </w:tblGrid>
            <w:tr>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考核范围</w:t>
                  </w:r>
                </w:p>
              </w:tc>
              <w:tc>
                <w:tcPr>
                  <w:tcW w:type="dxa" w:w="114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20" w:firstLine="422"/>
                    <w:jc w:val="center"/>
                  </w:pPr>
                </w:p>
              </w:tc>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考核时间</w:t>
                  </w:r>
                </w:p>
              </w:tc>
              <w:tc>
                <w:tcPr>
                  <w:tcW w:type="dxa" w:w="88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20"/>
                    <w:jc w:val="center"/>
                  </w:pPr>
                </w:p>
              </w:tc>
            </w:tr>
            <w:tr>
              <w:tc>
                <w:tcPr>
                  <w:tcW w:type="dxa" w:w="52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考核内容</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20" w:firstLine="422"/>
                    <w:jc w:val="center"/>
                  </w:pPr>
                  <w:r>
                    <w:rPr>
                      <w:rFonts w:ascii="仿宋_GB2312" w:hAnsi="仿宋_GB2312" w:cs="仿宋_GB2312" w:eastAsia="仿宋_GB2312"/>
                      <w:sz w:val="28"/>
                    </w:rPr>
                    <w:t>养护管理作业标准</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20"/>
                    <w:jc w:val="center"/>
                  </w:pPr>
                  <w:r>
                    <w:rPr>
                      <w:rFonts w:ascii="仿宋_GB2312" w:hAnsi="仿宋_GB2312" w:cs="仿宋_GB2312" w:eastAsia="仿宋_GB2312"/>
                      <w:sz w:val="28"/>
                    </w:rPr>
                    <w:t>评分标准</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20"/>
                    <w:jc w:val="center"/>
                  </w:pPr>
                  <w:r>
                    <w:rPr>
                      <w:rFonts w:ascii="仿宋_GB2312" w:hAnsi="仿宋_GB2312" w:cs="仿宋_GB2312" w:eastAsia="仿宋_GB2312"/>
                      <w:sz w:val="28"/>
                    </w:rPr>
                    <w:t>具体位置</w:t>
                  </w:r>
                </w:p>
              </w:tc>
              <w:tc>
                <w:tcPr>
                  <w:tcW w:type="dxa" w:w="3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20"/>
                    <w:jc w:val="center"/>
                  </w:pPr>
                  <w:r>
                    <w:rPr>
                      <w:rFonts w:ascii="仿宋_GB2312" w:hAnsi="仿宋_GB2312" w:cs="仿宋_GB2312" w:eastAsia="仿宋_GB2312"/>
                      <w:sz w:val="28"/>
                    </w:rPr>
                    <w:t>评分</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亮灯率与完好率（</w:t>
                  </w:r>
                  <w:r>
                    <w:rPr>
                      <w:rFonts w:ascii="仿宋_GB2312" w:hAnsi="仿宋_GB2312" w:cs="仿宋_GB2312" w:eastAsia="仿宋_GB2312"/>
                      <w:sz w:val="28"/>
                    </w:rPr>
                    <w:t>30分）</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照树灯亮灯率需达到</w:t>
                  </w:r>
                  <w:r>
                    <w:rPr>
                      <w:rFonts w:ascii="仿宋_GB2312" w:hAnsi="仿宋_GB2312" w:cs="仿宋_GB2312" w:eastAsia="仿宋_GB2312"/>
                      <w:sz w:val="28"/>
                    </w:rPr>
                    <w:t>90%及以上，</w:t>
                  </w:r>
                  <w:r>
                    <w:rPr>
                      <w:rFonts w:ascii="仿宋_GB2312" w:hAnsi="仿宋_GB2312" w:cs="仿宋_GB2312" w:eastAsia="仿宋_GB2312"/>
                      <w:sz w:val="28"/>
                    </w:rPr>
                    <w:t>重大节假日和重大活动期间亮灯率不低于</w:t>
                  </w:r>
                  <w:r>
                    <w:rPr>
                      <w:rFonts w:ascii="仿宋_GB2312" w:hAnsi="仿宋_GB2312" w:cs="仿宋_GB2312" w:eastAsia="仿宋_GB2312"/>
                      <w:sz w:val="28"/>
                    </w:rPr>
                    <w:t>95%。</w:t>
                  </w:r>
                  <w:r>
                    <w:rPr>
                      <w:rFonts w:ascii="仿宋_GB2312" w:hAnsi="仿宋_GB2312" w:cs="仿宋_GB2312" w:eastAsia="仿宋_GB2312"/>
                      <w:sz w:val="28"/>
                    </w:rPr>
                    <w:t>照树灯灯体、灯具、线路、控制系统等设施完好率需保持在</w:t>
                  </w:r>
                  <w:r>
                    <w:rPr>
                      <w:rFonts w:ascii="仿宋_GB2312" w:hAnsi="仿宋_GB2312" w:cs="仿宋_GB2312" w:eastAsia="仿宋_GB2312"/>
                      <w:sz w:val="28"/>
                    </w:rPr>
                    <w:t>90%及以上，</w:t>
                  </w:r>
                  <w:r>
                    <w:rPr>
                      <w:rFonts w:ascii="仿宋_GB2312" w:hAnsi="仿宋_GB2312" w:cs="仿宋_GB2312" w:eastAsia="仿宋_GB2312"/>
                      <w:sz w:val="28"/>
                    </w:rPr>
                    <w:t>重大节假日和重大活动期间设施完好率应保持在</w:t>
                  </w:r>
                  <w:r>
                    <w:rPr>
                      <w:rFonts w:ascii="仿宋_GB2312" w:hAnsi="仿宋_GB2312" w:cs="仿宋_GB2312" w:eastAsia="仿宋_GB2312"/>
                      <w:sz w:val="28"/>
                    </w:rPr>
                    <w:t>95%及以上。</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一处不达标扣</w:t>
                  </w:r>
                  <w:r>
                    <w:rPr>
                      <w:rFonts w:ascii="仿宋_GB2312" w:hAnsi="仿宋_GB2312" w:cs="仿宋_GB2312" w:eastAsia="仿宋_GB2312"/>
                      <w:sz w:val="28"/>
                    </w:rPr>
                    <w:t>0.5分</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日常维护管理（</w:t>
                  </w:r>
                  <w:r>
                    <w:rPr>
                      <w:rFonts w:ascii="仿宋_GB2312" w:hAnsi="仿宋_GB2312" w:cs="仿宋_GB2312" w:eastAsia="仿宋_GB2312"/>
                      <w:sz w:val="28"/>
                    </w:rPr>
                    <w:t>30分）</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各养护单位需制定详细巡查计划，每周至少</w:t>
                  </w:r>
                  <w:r>
                    <w:rPr>
                      <w:rFonts w:ascii="仿宋_GB2312" w:hAnsi="仿宋_GB2312" w:cs="仿宋_GB2312" w:eastAsia="仿宋_GB2312"/>
                      <w:sz w:val="28"/>
                    </w:rPr>
                    <w:t>整体</w:t>
                  </w:r>
                  <w:r>
                    <w:rPr>
                      <w:rFonts w:ascii="仿宋_GB2312" w:hAnsi="仿宋_GB2312" w:cs="仿宋_GB2312" w:eastAsia="仿宋_GB2312"/>
                      <w:sz w:val="28"/>
                    </w:rPr>
                    <w:t>巡查</w:t>
                  </w:r>
                  <w:r>
                    <w:rPr>
                      <w:rFonts w:ascii="仿宋_GB2312" w:hAnsi="仿宋_GB2312" w:cs="仿宋_GB2312" w:eastAsia="仿宋_GB2312"/>
                      <w:sz w:val="28"/>
                    </w:rPr>
                    <w:t>1次，并有完整巡查记录。一般故障（如灯泡损坏、线路简单故障）24小时内修复；重大故障（如控制系统瘫痪、大面积灯具损坏）48小时内修复。</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一处不达标扣</w:t>
                  </w:r>
                  <w:r>
                    <w:rPr>
                      <w:rFonts w:ascii="仿宋_GB2312" w:hAnsi="仿宋_GB2312" w:cs="仿宋_GB2312" w:eastAsia="仿宋_GB2312"/>
                      <w:sz w:val="28"/>
                    </w:rPr>
                    <w:t>0.5分</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安全管理（</w:t>
                  </w:r>
                  <w:r>
                    <w:rPr>
                      <w:rFonts w:ascii="仿宋_GB2312" w:hAnsi="仿宋_GB2312" w:cs="仿宋_GB2312" w:eastAsia="仿宋_GB2312"/>
                      <w:sz w:val="28"/>
                    </w:rPr>
                    <w:t>20分）</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电工应持证上岗，</w:t>
                  </w:r>
                  <w:r>
                    <w:rPr>
                      <w:rFonts w:ascii="仿宋_GB2312" w:hAnsi="仿宋_GB2312" w:cs="仿宋_GB2312" w:eastAsia="仿宋_GB2312"/>
                      <w:sz w:val="28"/>
                    </w:rPr>
                    <w:t>严格遵守安全操作规程，设置明显安全警示标志，配备必要安全防护设备。</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一处不达标扣</w:t>
                  </w:r>
                  <w:r>
                    <w:rPr>
                      <w:rFonts w:ascii="仿宋_GB2312" w:hAnsi="仿宋_GB2312" w:cs="仿宋_GB2312" w:eastAsia="仿宋_GB2312"/>
                      <w:sz w:val="28"/>
                    </w:rPr>
                    <w:t>0.5分</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景观效果（</w:t>
                  </w:r>
                  <w:r>
                    <w:rPr>
                      <w:rFonts w:ascii="仿宋_GB2312" w:hAnsi="仿宋_GB2312" w:cs="仿宋_GB2312" w:eastAsia="仿宋_GB2312"/>
                      <w:sz w:val="28"/>
                    </w:rPr>
                    <w:t>10分）</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可正常亮灯，保障城市道路正常景观效果。</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一处不达标扣</w:t>
                  </w:r>
                  <w:r>
                    <w:rPr>
                      <w:rFonts w:ascii="仿宋_GB2312" w:hAnsi="仿宋_GB2312" w:cs="仿宋_GB2312" w:eastAsia="仿宋_GB2312"/>
                      <w:sz w:val="28"/>
                    </w:rPr>
                    <w:t>0.5分</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响应与服务（</w:t>
                  </w:r>
                  <w:r>
                    <w:rPr>
                      <w:rFonts w:ascii="仿宋_GB2312" w:hAnsi="仿宋_GB2312" w:cs="仿宋_GB2312" w:eastAsia="仿宋_GB2312"/>
                      <w:sz w:val="28"/>
                    </w:rPr>
                    <w:t>10分）</w:t>
                  </w:r>
                </w:p>
                <w:p>
                  <w:pPr>
                    <w:pStyle w:val="null3"/>
                    <w:jc w:val="center"/>
                  </w:pP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对市民投诉、政府部门反馈问题，</w:t>
                  </w:r>
                  <w:r>
                    <w:rPr>
                      <w:rFonts w:ascii="仿宋_GB2312" w:hAnsi="仿宋_GB2312" w:cs="仿宋_GB2312" w:eastAsia="仿宋_GB2312"/>
                      <w:sz w:val="28"/>
                    </w:rPr>
                    <w:t>24小时内响应，48小时内解决并反馈处理结果。积极配合上级单位工作，及时反馈项目进展。</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一处不达标扣</w:t>
                  </w:r>
                  <w:r>
                    <w:rPr>
                      <w:rFonts w:ascii="仿宋_GB2312" w:hAnsi="仿宋_GB2312" w:cs="仿宋_GB2312" w:eastAsia="仿宋_GB2312"/>
                      <w:sz w:val="28"/>
                    </w:rPr>
                    <w:t>0.5分</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备　注</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此表满分为</w:t>
                  </w:r>
                  <w:r>
                    <w:rPr>
                      <w:rFonts w:ascii="仿宋_GB2312" w:hAnsi="仿宋_GB2312" w:cs="仿宋_GB2312" w:eastAsia="仿宋_GB2312"/>
                      <w:sz w:val="28"/>
                    </w:rPr>
                    <w:t>100分，各项最低得分为0分，不计负分；根据各季度重点养护内容的不同，可结合实际情况对各项目所占分值进行调整。</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说明：</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每月评分</w:t>
                  </w:r>
                  <w:r>
                    <w:rPr>
                      <w:rFonts w:ascii="仿宋_GB2312" w:hAnsi="仿宋_GB2312" w:cs="仿宋_GB2312" w:eastAsia="仿宋_GB2312"/>
                      <w:sz w:val="28"/>
                    </w:rPr>
                    <w:t>≥85分，不扣除</w:t>
                  </w:r>
                  <w:r>
                    <w:rPr>
                      <w:rFonts w:ascii="仿宋_GB2312" w:hAnsi="仿宋_GB2312" w:cs="仿宋_GB2312" w:eastAsia="仿宋_GB2312"/>
                      <w:sz w:val="28"/>
                    </w:rPr>
                    <w:t>景观照亮运行维护服务费</w:t>
                  </w:r>
                  <w:r>
                    <w:rPr>
                      <w:rFonts w:ascii="仿宋_GB2312" w:hAnsi="仿宋_GB2312" w:cs="仿宋_GB2312" w:eastAsia="仿宋_GB2312"/>
                      <w:sz w:val="28"/>
                    </w:rPr>
                    <w:t>维护费；月综合考评以养护部为主体，邀请相关部门参与考评，分管领导担任考核组组长，总人数不少于</w:t>
                  </w:r>
                  <w:r>
                    <w:rPr>
                      <w:rFonts w:ascii="仿宋_GB2312" w:hAnsi="仿宋_GB2312" w:cs="仿宋_GB2312" w:eastAsia="仿宋_GB2312"/>
                      <w:sz w:val="28"/>
                    </w:rPr>
                    <w:t>3人；</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综合考评分</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8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考核组（签字盖章）</w:t>
                  </w:r>
                </w:p>
              </w:tc>
              <w:tc>
                <w:tcPr>
                  <w:tcW w:type="dxa" w:w="117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维护单位（签字盖章）</w:t>
                  </w:r>
                </w:p>
              </w:tc>
            </w:tr>
            <w:tr>
              <w:tc>
                <w:tcPr>
                  <w:tcW w:type="dxa" w:w="138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840"/>
                    <w:jc w:val="left"/>
                  </w:pPr>
                  <w:r>
                    <w:rPr>
                      <w:rFonts w:ascii="仿宋_GB2312" w:hAnsi="仿宋_GB2312" w:cs="仿宋_GB2312" w:eastAsia="仿宋_GB2312"/>
                      <w:sz w:val="28"/>
                    </w:rPr>
                    <w:t>考核组长：</w:t>
                  </w:r>
                </w:p>
                <w:p>
                  <w:pPr>
                    <w:pStyle w:val="null3"/>
                    <w:ind w:firstLine="1400"/>
                    <w:jc w:val="left"/>
                  </w:pPr>
                  <w:r>
                    <w:rPr>
                      <w:rFonts w:ascii="仿宋_GB2312" w:hAnsi="仿宋_GB2312" w:cs="仿宋_GB2312" w:eastAsia="仿宋_GB2312"/>
                      <w:sz w:val="28"/>
                    </w:rPr>
                    <w:t>成员：</w:t>
                  </w:r>
                </w:p>
                <w:p>
                  <w:pPr>
                    <w:pStyle w:val="null3"/>
                    <w:jc w:val="left"/>
                  </w:pPr>
                  <w:r>
                    <w:rPr>
                      <w:rFonts w:ascii="仿宋_GB2312" w:hAnsi="仿宋_GB2312" w:cs="仿宋_GB2312" w:eastAsia="仿宋_GB2312"/>
                      <w:sz w:val="28"/>
                    </w:rPr>
                    <w:t>（盖章）</w:t>
                  </w:r>
                </w:p>
              </w:tc>
              <w:tc>
                <w:tcPr>
                  <w:tcW w:type="dxa" w:w="117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项目负责人：</w:t>
                  </w:r>
                </w:p>
                <w:p>
                  <w:pPr>
                    <w:pStyle w:val="null3"/>
                    <w:ind w:firstLine="560"/>
                    <w:jc w:val="both"/>
                  </w:pPr>
                  <w:r>
                    <w:rPr>
                      <w:rFonts w:ascii="仿宋_GB2312" w:hAnsi="仿宋_GB2312" w:cs="仿宋_GB2312" w:eastAsia="仿宋_GB2312"/>
                      <w:sz w:val="28"/>
                    </w:rPr>
                    <w:t>（盖章）</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详见评分标准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 服务完毕后，由采购人根据合同对其内容进行验收。 2、验收不合格的成交单位，必须在接到通知后7个日历日内确保通过验收。如接到通知后7个日历日内验收仍不合格，采购人可提出索赔或取消其合同。采购代理机构将把成交资格授予评审排序下一名的供应商。 3、验收依据 （1）合同文本及合同补充文件（条款）。 （2）磋商文件。 （3）成交单位的磋商响应文件。 （4）国家相关法律法规。</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月度进行考核，根据月度考核每月进行一次支付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8.20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月度进行考核，根据月度考核每月进行一次支付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8.20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月度进行考核，根据月度考核每月进行一次支付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8.20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月度进行考核，根据月度考核每月进行一次支付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8.20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月度进行考核，根据月度考核每月进行一次支付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8.20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月度进行考核，根据月度考核每月进行一次支付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8.20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月度进行考核，根据月度考核每月进行一次支付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8.20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月度进行考核，根据月度考核每月进行一次支付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8.20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月度进行考核，根据月度考核每月进行一次支付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8.20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月度进行考核，根据月度考核每月进行一次支付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8.20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月度进行考核，根据月度考核每月进行一次支付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8.20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月度进行考核，根据月度考核每月进行一次支付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9.80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2.未按合同要求服务质量不能满足技术要求，采购方有权终止合同，并对供方违约行为进行追究，同时按《中华人民共和国政府采购法》的有关规定进行处罚。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商务要求 一、工期、项目地点、服务质量： 1、服务期：1年 2、项目地点：采购人指定地点 3、服务质量：合格 二、运输、安装： 成交单位负责本项目施工中货物的运输安装。 三、付款方式：月度进行考核，根据月度考核每月进行一次支付。 四、合同实施 1 、成交单位应在合同签订后7个日历日内安排人员（项目组成人员简历表所列）与使用单位就工作进行安排、部署。 2 、若未能在完成期限内完成合同规定的义务，由此对采购人造成的延误和一切损失，由成交单位承担和赔偿。 五、项目验收：1、项目验收: 服务完毕后，由采购人根据合同对其内容进行验收。 2、验收不合格的成交单位，必须在接到通知后7个日历日内确保通过验收。如接到通知后7个日历日内验收仍不合格，采购人可提出索赔或取消其合同。采购代理机构将把成交资格授予评审排序下一名的供应商。 3、验收依据 （1）合同文本及合同补充文件（条款）。 （2）磋商文件。 （3）成交单位的磋商响应文件。 （4）国家相关法律法规。六、违约责任 1.按《中华人民共和国民法典》中的相关条款执行。 2.未按合同要求服务质量不能满足技术要求，采购方有权终止合同，并对供方违约行为进行追究，同时按《中华人民共和国政府采购法》的有关规定进行处罚。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完整的财务审计报告(审计报告需上传至注册会计师行业统一监管平台并申请赋码，成立时间至提交投标文件截止时间不足一年的可提供成立后任意时段的资产负债表)，或开标前半年内其基本存款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提供2024年6月至今已缴纳的至少一个月的纳税证明或完税证明，依法免税的单位应提供相关证明材料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社保缴纳情况</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法定代表人授权书或法定代表人证明书</w:t>
            </w:r>
          </w:p>
        </w:tc>
        <w:tc>
          <w:tcPr>
            <w:tcW w:type="dxa" w:w="3322"/>
          </w:tcPr>
          <w:p>
            <w:pPr>
              <w:pStyle w:val="null3"/>
            </w:pPr>
            <w:r>
              <w:rPr>
                <w:rFonts w:ascii="仿宋_GB2312" w:hAnsi="仿宋_GB2312" w:cs="仿宋_GB2312" w:eastAsia="仿宋_GB2312"/>
              </w:rPr>
              <w:t>法定代表人授权书及被授权人身份证复印件加盖公章（法定代表人直接参加投标须出具法定代表人证明书及法定代表人身份证复印件加盖公章）；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单位负责人为同一人或者存在直接控股、管理关系的不同供应商（承包商），不得同时参加本项目的投标；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投标供应商在磋商截止时间前不得为“信用中国”网站（www.creditchina.gov.cn ）（页面跳转至“中国执行信息网”http://zxgk.court.gov.cn/shixin）已列入失信被执行人和重大税收违法失信主体的投标供应商，不得为“中国政府采购网”（ww w.ccgp.gov.cn）已列入政府采购严重违法失信行为记录名单的投标供应商；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只能有一个有效报价，不得提交选择性报价，且每轮报价不超过采购预算和最高限价金额或磋商小组认为低于成本价的报价。</w:t>
            </w:r>
          </w:p>
        </w:tc>
        <w:tc>
          <w:tcPr>
            <w:tcW w:type="dxa" w:w="1661"/>
          </w:tcPr>
          <w:p>
            <w:pPr>
              <w:pStyle w:val="null3"/>
            </w:pPr>
            <w:r>
              <w:rPr>
                <w:rFonts w:ascii="仿宋_GB2312" w:hAnsi="仿宋_GB2312" w:cs="仿宋_GB2312" w:eastAsia="仿宋_GB2312"/>
              </w:rPr>
              <w:t>响应文件封面 报价一览表.docx 标的清单 磋商分项报价表.docx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响应文件上法定代表人或其委托代理人的签字或印章齐全并加盖单位公章</w:t>
            </w:r>
          </w:p>
        </w:tc>
        <w:tc>
          <w:tcPr>
            <w:tcW w:type="dxa" w:w="1661"/>
          </w:tcPr>
          <w:p>
            <w:pPr>
              <w:pStyle w:val="null3"/>
            </w:pPr>
            <w:r>
              <w:rPr>
                <w:rFonts w:ascii="仿宋_GB2312" w:hAnsi="仿宋_GB2312" w:cs="仿宋_GB2312" w:eastAsia="仿宋_GB2312"/>
              </w:rPr>
              <w:t>报价一览表.docx 服务内容响应偏离表.docx 中小企业声明函 报价表 商务条款响应偏离表.docx 资格证明文件.docx 磋商服务方案.docx 响应文件封面 磋商声明书.docx 拒绝政府采购领域商业贿赂承诺书.docx 残疾人福利性单位声明函 标的清单 磋商分项报价表.docx 供应商认为有必要补充说明事宜.docx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供应商提供2022年5月至今同类业绩：提供一项得3分，最多得9分（须提供合同或中标通知书复印件并加盖公章，否则不得分）。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供应商针对本项目制定的施工方案与技术措施包含：①对项目总体概况表述②施工部署及措施③对项目主要及关键方案的表述④施工布置。 二、评审标准： 1.完整性：方案全面，对评审内容中的各项要求有详细阐述； 2.可实施性：切合本项目实际情况，提出步骤清晰、合理的方案； 3.针对性：方案能够紧扣项目实际情况，内容科学合理。 三、赋分标准（满分12分） ①对项目总体概况表述：每完全满足一项评审标准得1分，满分3分； ②施工部署及措施：每完全满足一项评审标准得1分，满分3分； ③对项目主要及关键方案的表述：每完全满足一项评审标准得1分，满分3分； ④施工布置：每完全满足一项评审标准得1分，满分3分；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一、评审内容： 供应商针对本项目制定的工程进度计划与保证措施包含：①施工进度计划安排②进度保证措施。 二、评审标准： 1.完整性：方案全面，对评审内容中的各项要求有详细阐述； 2.可实施性：切合本项目实际情况，提出步骤清晰、合理的方案； 3.针对性：方案能够紧扣项目实际情况，内容科学合理。 三、赋分标准（满分12分） ①施工进度计划安排：每完全满足一项评审标准得2分，满分6分； ②进度保证措施：每完全满足一项评审标准得2分，满分6分；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一、评审内容： 供应商针对本项目制定的安全管理体系与措施包含：①安全管理机构职责分工②安全管理制度③安全保证措施。 二、评审标准： 1.完整性：方案全面，对评审内容中的各项要求有详细阐述； 2.可实施性：切合本项目实际情况，提出步骤清晰、合理的方案； 3.针对性：方案能够紧扣项目实际情况，内容科学合理。 三、赋分标准（满分9分） ①安全管理机构职责分工：每完全满足一项评审标准得1分，满分3分； ②安全管理制度：每完全满足一项评审标准得1分，满分3分； ③安全保证措施：每完全满足一项评审标准得1分，满分3分；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一、评审内容： 供应商针对本项目制定资源配备计划包含：①主要材料供应计划②施工设备配备计划③资源调配计划。 二、评审标准： 1.完整性：方案全面，对评审内容中的各项要求有详细阐述； 2.可实施性：切合本项目实际情况，提出步骤清晰、合理的方案； 3.针对性：方案能够紧扣项目实际情况，内容科学合理。 三、赋分标准（满分9分） ①主要材料供应计划：每完全满足一项评审标准得1分，满分3分； ②施工机械设备配备计划：每完全满足一项评审标准得1分，满分3分； ③资源调配计划：每完全满足一项评审标准得1分，满分3分；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一、评审内容 供应商针对本项目制定的环境保护管理体系与措施包含：①环境保护管理目标②环境保护管理机构职责分工③环境保护管理制度④环境保护保证措施。 二、评审标准： 1.完整性：方案全面，对评审内容中的各项要求有详细阐述； 2.可实施性：切合本项目实际情况，提出步骤清晰、合理的方案； 3.针对性：方案能够紧扣项目实际情况，内容科学合理。 三、赋分标准（满分12分） ①环境保护管理目标：每完全满足一项评审标准得1分，满分3分； ②环境保护管理机构职责分工：每完全满足一项评审标准得1分，满分3分； ③环境保护管理制度：每完全满足一项评审标准得1分，满分3分； ④环境保护保证措施：每完全满足一项评审标准得1分，满分3分；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针对本项目派遣人员有具体实施方案①人员配备情况②服务人员进行岗位培训③人员分工合理、责任明确④应急预案和人员替换方案 二、评审标准： 1.完整性：方案全面，对评审内容有详细阐述； 2.可实施性：切合本项目实际情况，提出步骤清晰、合理的方案； 3.针对性：方案能够紧扣项目实际情况，内容科学合理。 三、赋分标准（满分12分） ①人员配备情况：每完全满足一项评审标准得1分，满分3分； ②服务人员进行岗位培训：每完全满足一项评审标准得1分，满分3分； ③人员分工合理、责任明确：每完全满足一项评审标准得1分，满分3分； ④应急预案和人员替换方案：每完全满足一项评审标准得1分，满分3分；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供应商对本项目提供的服务承诺包含：①施工过程中的相关承诺②投入材料质量承诺③质量保修期服务承诺④服务响应时间⑤服务响应措施。 二、评审标准： 1.完整性：方案全面，对评审内容有详细阐述； 2.可实施性：切合本项目实际情况，提出步骤清晰、合理的方案； 3.针对性：方案能够紧扣项目实际情况，内容科学合理。 三、赋分标准（满分15分） ①施工过程中的相关承诺：每完全满足一项评审标准得1分，满分3分； ②投入材料质量承诺：每完全满足一项评审标准得1分，满分3分； ③质量保修期服务承诺：每完全满足一项评审标准得1分，满分3分； ④服务响应时间：每完全满足一项评审标准得1分，满分3分； ⑤服务响应措施：每完全满足一项评审标准得1分，满分3分；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磋商分项报价表.docx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详见附件：磋商分项报价表.docx</w:t>
      </w:r>
    </w:p>
    <w:p>
      <w:pPr>
        <w:pStyle w:val="null3"/>
        <w:ind w:firstLine="960"/>
      </w:pPr>
      <w:r>
        <w:rPr>
          <w:rFonts w:ascii="仿宋_GB2312" w:hAnsi="仿宋_GB2312" w:cs="仿宋_GB2312" w:eastAsia="仿宋_GB2312"/>
        </w:rPr>
        <w:t>详见附件：服务内容响应偏离表.docx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详见附件：磋商服务方案.docx</w:t>
      </w:r>
    </w:p>
    <w:p>
      <w:pPr>
        <w:pStyle w:val="null3"/>
        <w:ind w:firstLine="960"/>
      </w:pPr>
      <w:r>
        <w:rPr>
          <w:rFonts w:ascii="仿宋_GB2312" w:hAnsi="仿宋_GB2312" w:cs="仿宋_GB2312" w:eastAsia="仿宋_GB2312"/>
        </w:rPr>
        <w:t>详见附件：供应商认为有必要补充说明事宜.docx</w:t>
      </w:r>
    </w:p>
    <w:p>
      <w:pPr>
        <w:pStyle w:val="null3"/>
        <w:ind w:firstLine="960"/>
      </w:pPr>
      <w:r>
        <w:rPr>
          <w:rFonts w:ascii="仿宋_GB2312" w:hAnsi="仿宋_GB2312" w:cs="仿宋_GB2312" w:eastAsia="仿宋_GB2312"/>
        </w:rPr>
        <w:t>详见附件：磋商声明书.docx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