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200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p w14:paraId="5D2627A9">
      <w:pPr>
        <w:pStyle w:val="8"/>
        <w:jc w:val="center"/>
        <w:outlineLvl w:val="2"/>
        <w:rPr>
          <w:rFonts w:hint="default" w:eastAsiaTheme="minorEastAsia"/>
          <w:lang w:val="en-US" w:eastAsia="zh-CN"/>
        </w:rPr>
      </w:pPr>
      <w:r>
        <w:rPr>
          <w:rFonts w:hint="eastAsia"/>
          <w:b/>
          <w:sz w:val="28"/>
          <w:lang w:eastAsia="zh-CN"/>
        </w:rPr>
        <w:t>西安市杨家村第三军休所军休干部2025年八一、2026年春节慰问品采购项目</w:t>
      </w:r>
      <w:r>
        <w:rPr>
          <w:rFonts w:hint="eastAsia"/>
          <w:b/>
          <w:sz w:val="28"/>
          <w:lang w:val="en-US" w:eastAsia="zh-CN"/>
        </w:rPr>
        <w:t>合同</w:t>
      </w:r>
      <w:bookmarkStart w:id="0" w:name="_GoBack"/>
      <w:bookmarkEnd w:id="0"/>
    </w:p>
    <w:p w14:paraId="7BF8D2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25D9AA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乙方：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p>
    <w:p w14:paraId="10B421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根据《中华人民共和国政府采购法》、《中华人民共和国民法典》等法律法规，甲方通过</w:t>
      </w:r>
      <w:r>
        <w:rPr>
          <w:rFonts w:hint="eastAsia" w:ascii="宋体" w:hAnsi="宋体" w:eastAsia="宋体" w:cs="宋体"/>
          <w:sz w:val="24"/>
          <w:szCs w:val="24"/>
          <w:highlight w:val="none"/>
          <w:lang w:val="en-US" w:eastAsia="zh-CN"/>
        </w:rPr>
        <w:t>竞争性磋商</w:t>
      </w:r>
      <w:r>
        <w:rPr>
          <w:rFonts w:hint="eastAsia" w:ascii="宋体" w:hAnsi="宋体" w:eastAsia="宋体" w:cs="宋体"/>
          <w:sz w:val="24"/>
          <w:szCs w:val="24"/>
          <w:highlight w:val="none"/>
        </w:rPr>
        <w:t>，选定乙方为</w:t>
      </w:r>
      <w:r>
        <w:rPr>
          <w:rFonts w:hint="eastAsia" w:ascii="宋体" w:hAnsi="宋体" w:eastAsia="宋体" w:cs="宋体"/>
          <w:sz w:val="24"/>
          <w:szCs w:val="24"/>
          <w:highlight w:val="none"/>
          <w:u w:val="single"/>
          <w:lang w:val="en-US" w:eastAsia="zh-CN"/>
        </w:rPr>
        <w:t xml:space="preserve">   （项目名称）    </w:t>
      </w:r>
      <w:r>
        <w:rPr>
          <w:rFonts w:hint="eastAsia" w:ascii="宋体" w:hAnsi="宋体" w:eastAsia="宋体" w:cs="宋体"/>
          <w:sz w:val="24"/>
          <w:szCs w:val="24"/>
          <w:highlight w:val="none"/>
          <w:lang w:val="en-US" w:eastAsia="zh-CN"/>
        </w:rPr>
        <w:t>成交</w:t>
      </w:r>
      <w:r>
        <w:rPr>
          <w:rFonts w:hint="eastAsia" w:ascii="宋体" w:hAnsi="宋体" w:eastAsia="宋体" w:cs="宋体"/>
          <w:sz w:val="24"/>
          <w:szCs w:val="24"/>
          <w:highlight w:val="none"/>
        </w:rPr>
        <w:t>单位。甲、乙双方在平等基础上协商一致，达成如下合同条款：</w:t>
      </w:r>
    </w:p>
    <w:p w14:paraId="355B88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一、合同标的物</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500元/份</w:t>
      </w:r>
      <w:r>
        <w:rPr>
          <w:rFonts w:hint="eastAsia" w:ascii="宋体" w:hAnsi="宋体" w:eastAsia="宋体" w:cs="宋体"/>
          <w:b/>
          <w:bCs/>
          <w:sz w:val="24"/>
          <w:szCs w:val="24"/>
          <w:highlight w:val="none"/>
          <w:lang w:eastAsia="zh-CN"/>
        </w:rPr>
        <w:t>）</w:t>
      </w:r>
    </w:p>
    <w:tbl>
      <w:tblPr>
        <w:tblStyle w:val="7"/>
        <w:tblW w:w="701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6"/>
        <w:gridCol w:w="1237"/>
        <w:gridCol w:w="1432"/>
        <w:gridCol w:w="1845"/>
        <w:gridCol w:w="1091"/>
      </w:tblGrid>
      <w:tr w14:paraId="48724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jc w:val="center"/>
        </w:trPr>
        <w:tc>
          <w:tcPr>
            <w:tcW w:w="1406" w:type="dxa"/>
            <w:vAlign w:val="center"/>
          </w:tcPr>
          <w:p w14:paraId="09FD9CC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产品名称</w:t>
            </w:r>
          </w:p>
        </w:tc>
        <w:tc>
          <w:tcPr>
            <w:tcW w:w="1237" w:type="dxa"/>
            <w:vAlign w:val="center"/>
          </w:tcPr>
          <w:p w14:paraId="273735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规格</w:t>
            </w:r>
          </w:p>
        </w:tc>
        <w:tc>
          <w:tcPr>
            <w:tcW w:w="1432" w:type="dxa"/>
            <w:vAlign w:val="center"/>
          </w:tcPr>
          <w:p w14:paraId="61D6C9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品牌</w:t>
            </w:r>
          </w:p>
        </w:tc>
        <w:tc>
          <w:tcPr>
            <w:tcW w:w="1845" w:type="dxa"/>
            <w:vAlign w:val="center"/>
          </w:tcPr>
          <w:p w14:paraId="3898BBF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生产厂家</w:t>
            </w:r>
          </w:p>
        </w:tc>
        <w:tc>
          <w:tcPr>
            <w:tcW w:w="1091" w:type="dxa"/>
            <w:vAlign w:val="center"/>
          </w:tcPr>
          <w:p w14:paraId="167E9F6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52699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jc w:val="center"/>
        </w:trPr>
        <w:tc>
          <w:tcPr>
            <w:tcW w:w="1406" w:type="dxa"/>
            <w:vAlign w:val="center"/>
          </w:tcPr>
          <w:p w14:paraId="2E57D2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c>
          <w:tcPr>
            <w:tcW w:w="1237" w:type="dxa"/>
            <w:vAlign w:val="center"/>
          </w:tcPr>
          <w:p w14:paraId="3FFA3B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c>
          <w:tcPr>
            <w:tcW w:w="1432" w:type="dxa"/>
            <w:vAlign w:val="center"/>
          </w:tcPr>
          <w:p w14:paraId="63302D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c>
          <w:tcPr>
            <w:tcW w:w="1845" w:type="dxa"/>
            <w:vAlign w:val="center"/>
          </w:tcPr>
          <w:p w14:paraId="400FFE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c>
          <w:tcPr>
            <w:tcW w:w="1091" w:type="dxa"/>
            <w:vAlign w:val="center"/>
          </w:tcPr>
          <w:p w14:paraId="6B6F04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r>
      <w:tr w14:paraId="499DAB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jc w:val="center"/>
        </w:trPr>
        <w:tc>
          <w:tcPr>
            <w:tcW w:w="1406" w:type="dxa"/>
            <w:vAlign w:val="center"/>
          </w:tcPr>
          <w:p w14:paraId="3328C6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c>
          <w:tcPr>
            <w:tcW w:w="1237" w:type="dxa"/>
            <w:vAlign w:val="center"/>
          </w:tcPr>
          <w:p w14:paraId="079103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c>
          <w:tcPr>
            <w:tcW w:w="1432" w:type="dxa"/>
            <w:vAlign w:val="center"/>
          </w:tcPr>
          <w:p w14:paraId="2AA92E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c>
          <w:tcPr>
            <w:tcW w:w="1845" w:type="dxa"/>
            <w:vAlign w:val="center"/>
          </w:tcPr>
          <w:p w14:paraId="450845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c>
          <w:tcPr>
            <w:tcW w:w="1091" w:type="dxa"/>
            <w:vAlign w:val="center"/>
          </w:tcPr>
          <w:p w14:paraId="18092C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r>
    </w:tbl>
    <w:p w14:paraId="0CD817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p>
    <w:p w14:paraId="26F8FB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二、合同价款</w:t>
      </w:r>
    </w:p>
    <w:p w14:paraId="5D2F41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1、结算单价(大写): </w:t>
      </w:r>
      <w:r>
        <w:rPr>
          <w:rFonts w:hint="eastAsia" w:ascii="宋体" w:hAnsi="宋体" w:eastAsia="宋体" w:cs="宋体"/>
          <w:sz w:val="24"/>
          <w:szCs w:val="24"/>
          <w:highlight w:val="none"/>
          <w:u w:val="single"/>
          <w:lang w:val="en-US" w:eastAsia="zh-CN"/>
        </w:rPr>
        <w:t xml:space="preserve"> 500元/人/批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0FC5AD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2、供应商提供产品所发生的一切费用(包括增值税等相关税费)等都已包含于合同价款中。</w:t>
      </w:r>
    </w:p>
    <w:p w14:paraId="6A6C73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3、合同单价固定一次包死，不受市场价变化或实际工作量变化的影响。</w:t>
      </w:r>
    </w:p>
    <w:p w14:paraId="493454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4、如受疫情、市场等非人为因素影响导致某种产品不能正常供应，由甲乙双方协商可选择同等价值产品替代。</w:t>
      </w:r>
    </w:p>
    <w:p w14:paraId="64BC1C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三、款项结算</w:t>
      </w:r>
    </w:p>
    <w:p w14:paraId="24282B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1)由采购人负责结算，在付款前，供应商必须开具全额发票给采购人(附详细清单)。</w:t>
      </w:r>
    </w:p>
    <w:p w14:paraId="732A91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2)付款方式：</w:t>
      </w:r>
      <w:r>
        <w:rPr>
          <w:rFonts w:hint="eastAsia" w:ascii="宋体" w:hAnsi="宋体" w:eastAsia="宋体" w:cs="宋体"/>
          <w:sz w:val="24"/>
          <w:szCs w:val="24"/>
          <w:highlight w:val="none"/>
          <w:lang w:val="en-US" w:eastAsia="zh-CN"/>
        </w:rPr>
        <w:t>合同签订后，2025年八一慰问品供货结束，经甲方验收合格后，根据实际需求数量，按照500元/人/批标准，据实进行结算已供货款；2026年春节慰问品供货结束，经甲方验收合格后，根据实际需求数量，按照500元/人/批标准，据实进行结算已供货款，最终结算额不超过采购预算。乙方须开具足额发票给甲方，甲方向乙方30日内支付货款</w:t>
      </w:r>
      <w:r>
        <w:rPr>
          <w:rFonts w:hint="eastAsia" w:ascii="宋体" w:hAnsi="宋体" w:eastAsia="宋体" w:cs="宋体"/>
          <w:sz w:val="24"/>
          <w:szCs w:val="24"/>
          <w:highlight w:val="none"/>
          <w:lang w:eastAsia="zh-CN"/>
        </w:rPr>
        <w:t>。</w:t>
      </w:r>
    </w:p>
    <w:p w14:paraId="14C08E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四、双方的权利和义务</w:t>
      </w:r>
    </w:p>
    <w:p w14:paraId="02DB7E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(一)甲方的权利和义务：采购人向供应商承诺，按照本合同约定支付服务货物款项。</w:t>
      </w:r>
    </w:p>
    <w:p w14:paraId="74054E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(二)乙方的权利和义务：供应商向采购人承诺，按照本合同约定提供相关服务货物。</w:t>
      </w:r>
    </w:p>
    <w:p w14:paraId="35F6D9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五、交货条件：</w:t>
      </w:r>
    </w:p>
    <w:p w14:paraId="2FB41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(一)交货地点：</w:t>
      </w:r>
      <w:r>
        <w:rPr>
          <w:rFonts w:hint="eastAsia" w:ascii="宋体" w:hAnsi="宋体" w:eastAsia="宋体" w:cs="宋体"/>
          <w:sz w:val="24"/>
          <w:szCs w:val="24"/>
          <w:highlight w:val="none"/>
          <w:lang w:val="en-US" w:eastAsia="zh-CN"/>
        </w:rPr>
        <w:t>最终交货地点为接到采购人通知后分批配送至各军休点，部分须邮寄。</w:t>
      </w:r>
    </w:p>
    <w:p w14:paraId="6E0573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(二)交货期限：</w:t>
      </w:r>
      <w:r>
        <w:rPr>
          <w:rFonts w:hint="eastAsia" w:ascii="宋体" w:hAnsi="宋体" w:eastAsia="宋体" w:cs="宋体"/>
          <w:sz w:val="24"/>
          <w:szCs w:val="24"/>
          <w:highlight w:val="none"/>
          <w:lang w:val="en-US" w:eastAsia="zh-CN"/>
        </w:rPr>
        <w:t>自合同签订之日起至所有货物供货完成之日止。货物</w:t>
      </w:r>
      <w:r>
        <w:rPr>
          <w:rFonts w:hint="eastAsia" w:ascii="宋体" w:hAnsi="宋体" w:eastAsia="宋体" w:cs="宋体"/>
          <w:sz w:val="24"/>
          <w:szCs w:val="24"/>
          <w:highlight w:val="none"/>
        </w:rPr>
        <w:t xml:space="preserve">分批次配送，批次不定，每次接到采购人通知2日内完成配送。  </w:t>
      </w:r>
    </w:p>
    <w:p w14:paraId="765297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六、配送方式</w:t>
      </w:r>
    </w:p>
    <w:p w14:paraId="1453F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(1)乙方负责所有产品的运输，确保采购产品安全、完整到达甲方指定地点。运杂费用已包含在合同总价内，包括从产品供应地点所含的运输费、装卸费、仓储费、保险费等。</w:t>
      </w:r>
    </w:p>
    <w:p w14:paraId="0C5B82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(2)运输方式由乙方自行选择，但必须保证按期交货所有采购货物在运输、搬运的过程中，造成甲方损失的，由乙方为甲方免费更换。</w:t>
      </w:r>
    </w:p>
    <w:p w14:paraId="753CCB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七、质量保证</w:t>
      </w:r>
    </w:p>
    <w:p w14:paraId="19CB1B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(1)乙方所供产品必须是经过办理正常手续的产品；</w:t>
      </w:r>
    </w:p>
    <w:p w14:paraId="378415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(2)乙方所供产品是经过国家法定检验、注册、准许市场销售的合法产品；</w:t>
      </w:r>
    </w:p>
    <w:p w14:paraId="0DA47B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(3)乙方产品质量保证措施完善，符合国家相关标准。</w:t>
      </w:r>
    </w:p>
    <w:p w14:paraId="3D8A9A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(4)包装要求</w:t>
      </w:r>
    </w:p>
    <w:p w14:paraId="4EF400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①除合同另有规定外，乙方提供的全部货物，均应按标准保护措施进行包装，并确保货物安全无损运送甲方指定地点。</w:t>
      </w:r>
    </w:p>
    <w:p w14:paraId="1047BB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②每一个包装箱内应附一份详细装箱单和质量合格证。</w:t>
      </w:r>
    </w:p>
    <w:p w14:paraId="7597FC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(5)乙方应保证甲方在使用该货物或其任何一部分时免受第三方提出侵犯其专利权、商标权或工业设计权的起诉。</w:t>
      </w:r>
    </w:p>
    <w:p w14:paraId="1B8AF1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八、售后服务</w:t>
      </w:r>
    </w:p>
    <w:p w14:paraId="19B0A4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(一)产品</w:t>
      </w:r>
      <w:r>
        <w:rPr>
          <w:rFonts w:hint="eastAsia" w:ascii="宋体" w:hAnsi="宋体" w:eastAsia="宋体" w:cs="宋体"/>
          <w:sz w:val="24"/>
          <w:szCs w:val="24"/>
          <w:highlight w:val="none"/>
          <w:lang w:val="en-US" w:eastAsia="zh-CN"/>
        </w:rPr>
        <w:t>质保期：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0CCFDF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(二)售后服务</w:t>
      </w:r>
    </w:p>
    <w:p w14:paraId="186051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1、甲方享有产品的一切品牌售后服务；</w:t>
      </w:r>
    </w:p>
    <w:p w14:paraId="41A3D0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2、乙方应在售后服务内容保证书中，明确售后服务内容、响应时间、范围、方式等，并进行其他售后服务工作。</w:t>
      </w:r>
    </w:p>
    <w:p w14:paraId="2A70A7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九、技术与服务</w:t>
      </w:r>
    </w:p>
    <w:p w14:paraId="761E28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(一)技术资料：</w:t>
      </w:r>
    </w:p>
    <w:p w14:paraId="63BE81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1、产品合格证；</w:t>
      </w:r>
    </w:p>
    <w:p w14:paraId="333D8A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2、产品的检验报告；</w:t>
      </w:r>
    </w:p>
    <w:p w14:paraId="2BFD67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3、其它资料。</w:t>
      </w:r>
    </w:p>
    <w:p w14:paraId="5CF7F6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(二)服务承诺：以响应文件、澄清表(函)、合同和随货物的相关文件为准。</w:t>
      </w:r>
    </w:p>
    <w:p w14:paraId="25025A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十、验收</w:t>
      </w:r>
    </w:p>
    <w:p w14:paraId="1822EB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1、验收时间及地点：合同签订后，乙方提供满足甲方要求的数量的货物，统一集中放在乙方仓储地，由甲方进行验收，验收合格后，进行封货。（后期根据甲方的供货需求按时进行供货）</w:t>
      </w:r>
    </w:p>
    <w:p w14:paraId="50B192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2、验收具体内容及要求：</w:t>
      </w:r>
    </w:p>
    <w:p w14:paraId="6C93FC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由甲、乙双方共同对项目进行验收。其内容包括确认产品的产地、规格、型号和数量，对其产品技术指标、性能参数是否达到现行国家有关验收规范“合格”标准进行逐项检查。</w:t>
      </w:r>
    </w:p>
    <w:p w14:paraId="7510AF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所验产品的指标、性能参数通过验收不满足</w:t>
      </w:r>
      <w:r>
        <w:rPr>
          <w:rFonts w:hint="eastAsia" w:ascii="宋体" w:hAnsi="宋体" w:eastAsia="宋体" w:cs="宋体"/>
          <w:sz w:val="24"/>
          <w:szCs w:val="24"/>
          <w:highlight w:val="none"/>
          <w:lang w:eastAsia="zh-CN"/>
        </w:rPr>
        <w:t>磋商文件</w:t>
      </w:r>
      <w:r>
        <w:rPr>
          <w:rFonts w:hint="eastAsia" w:ascii="宋体" w:hAnsi="宋体" w:eastAsia="宋体" w:cs="宋体"/>
          <w:sz w:val="24"/>
          <w:szCs w:val="24"/>
          <w:highlight w:val="none"/>
        </w:rPr>
        <w:t>要求和</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承诺的，或在使用中发现采购人不能容忍的缺陷等，将视为产品验收不合格，供应商应无条件免费更换或退货。</w:t>
      </w:r>
    </w:p>
    <w:p w14:paraId="2E853A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若发现供应商有弄虚作假的，在投标阶段故意或随意夸大产品技术性能，供应商应无条件退货，并赔偿采购人相应的损失。</w:t>
      </w:r>
    </w:p>
    <w:p w14:paraId="65E595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3.验收标准：按</w:t>
      </w:r>
      <w:r>
        <w:rPr>
          <w:rFonts w:hint="eastAsia" w:ascii="宋体" w:hAnsi="宋体" w:eastAsia="宋体" w:cs="宋体"/>
          <w:sz w:val="24"/>
          <w:szCs w:val="24"/>
          <w:highlight w:val="none"/>
          <w:lang w:val="en-US" w:eastAsia="zh-CN"/>
        </w:rPr>
        <w:t>磋商文件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响应文件</w:t>
      </w:r>
      <w:r>
        <w:rPr>
          <w:rFonts w:hint="eastAsia" w:ascii="宋体" w:hAnsi="宋体" w:eastAsia="宋体" w:cs="宋体"/>
          <w:sz w:val="24"/>
          <w:szCs w:val="24"/>
          <w:highlight w:val="none"/>
        </w:rPr>
        <w:t>及澄清函等技术指标进行验收。各项指标均应符合验收标准及要求。</w:t>
      </w:r>
    </w:p>
    <w:p w14:paraId="0A422E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4.验收合格后，填写验收单，双方签字生效。</w:t>
      </w:r>
    </w:p>
    <w:p w14:paraId="343D78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5.验收依据：</w:t>
      </w:r>
    </w:p>
    <w:p w14:paraId="15A230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a)合同文本； </w:t>
      </w:r>
    </w:p>
    <w:p w14:paraId="10E521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b)</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及澄清函、</w:t>
      </w:r>
      <w:r>
        <w:rPr>
          <w:rFonts w:hint="eastAsia" w:ascii="宋体" w:hAnsi="宋体" w:eastAsia="宋体" w:cs="宋体"/>
          <w:sz w:val="24"/>
          <w:szCs w:val="24"/>
          <w:highlight w:val="none"/>
          <w:lang w:eastAsia="zh-CN"/>
        </w:rPr>
        <w:t>磋商文件</w:t>
      </w:r>
      <w:r>
        <w:rPr>
          <w:rFonts w:hint="eastAsia" w:ascii="宋体" w:hAnsi="宋体" w:eastAsia="宋体" w:cs="宋体"/>
          <w:sz w:val="24"/>
          <w:szCs w:val="24"/>
          <w:highlight w:val="none"/>
        </w:rPr>
        <w:t xml:space="preserve">；  </w:t>
      </w:r>
    </w:p>
    <w:p w14:paraId="3EA1C9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c)国家和行业制定的相应的标准和规范； </w:t>
      </w:r>
    </w:p>
    <w:p w14:paraId="48DBB4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d) 产品验收清单(注明品名、数量、规格和原产地或生产厂家)。</w:t>
      </w:r>
    </w:p>
    <w:p w14:paraId="36F9F0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十一、违约责任</w:t>
      </w:r>
    </w:p>
    <w:p w14:paraId="384C11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(一)未按合同要求提供产品或产品质量不能满足技术要求，甲方会同监督机构、采购代理机构有权终止合同并对乙方的违约行为进行追究，同时按相关管理办法进行处罚。</w:t>
      </w:r>
    </w:p>
    <w:p w14:paraId="3F42B0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(二)甲方应按照合同约定的时间和比例向乙方支付货款。</w:t>
      </w:r>
    </w:p>
    <w:p w14:paraId="02BEB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(三)乙方逾期交货的，每逾期一日按合同价款的3%向甲方支付违约金。逾期达5 日，甲方有权解除合同，乙方应按合同价款的20%向甲方支付违约金，并赔偿由此给甲方造成的相关经济损失。</w:t>
      </w:r>
    </w:p>
    <w:p w14:paraId="655AEA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乙方未在约定的期限内完成产品到货，每逾期一日按照合同总价款的3%向甲方支付违约金。逾期达5日，甲方有权解除合同，并要求乙方按照合同总价款的20%支付违约金。由此给甲方造成损失的，乙方还应当赔偿损失。</w:t>
      </w:r>
    </w:p>
    <w:p w14:paraId="6D60FE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十二、合同争议解决的方式</w:t>
      </w:r>
    </w:p>
    <w:p w14:paraId="67CE2F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本合同在履行过程中发生的争议，由甲、乙双方当事人协商解决，协商不成的提交甲方所在地法院诉讼。</w:t>
      </w:r>
    </w:p>
    <w:p w14:paraId="48EF2A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十三、合同生效</w:t>
      </w:r>
    </w:p>
    <w:p w14:paraId="731B62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本合同一式     份，本合同甲、乙方确认</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各方签字盖章后生效，合同执行完毕后，</w:t>
      </w:r>
      <w:r>
        <w:rPr>
          <w:rFonts w:hint="eastAsia" w:ascii="宋体" w:hAnsi="宋体" w:eastAsia="宋体" w:cs="宋体"/>
          <w:sz w:val="24"/>
          <w:szCs w:val="24"/>
          <w:highlight w:val="none"/>
          <w:lang w:val="en-US" w:eastAsia="zh-CN"/>
        </w:rPr>
        <w:t>自</w:t>
      </w:r>
      <w:r>
        <w:rPr>
          <w:rFonts w:hint="eastAsia" w:ascii="宋体" w:hAnsi="宋体" w:eastAsia="宋体" w:cs="宋体"/>
          <w:sz w:val="24"/>
          <w:szCs w:val="24"/>
          <w:highlight w:val="none"/>
        </w:rPr>
        <w:t>动失效(合同的服务承诺则长期有效)。</w:t>
      </w:r>
    </w:p>
    <w:p w14:paraId="66A584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十四、其他事项</w:t>
      </w:r>
    </w:p>
    <w:p w14:paraId="289C11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磋商文件</w:t>
      </w:r>
      <w:r>
        <w:rPr>
          <w:rFonts w:hint="eastAsia" w:ascii="宋体" w:hAnsi="宋体" w:eastAsia="宋体" w:cs="宋体"/>
          <w:sz w:val="24"/>
          <w:szCs w:val="24"/>
          <w:highlight w:val="none"/>
        </w:rPr>
        <w:t>、澄清表(函)、成交通知书、合同附件均成为合同不可分割的部分。</w:t>
      </w:r>
    </w:p>
    <w:p w14:paraId="684D4A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(二)合同未尽事宜，由甲、乙双方协商，经确认方确认后，作为合同补充，与原合同具有同等法律效力。</w:t>
      </w:r>
    </w:p>
    <w:p w14:paraId="0B2C81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(三)合同一经签订，不得擅自变更、中止或终止合同。对确需变更、调整或中止、终止合同的，应重新签订补充协议。如未签订补充协议则仍以原合同为准。</w:t>
      </w:r>
    </w:p>
    <w:p w14:paraId="52E714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(四)本合同按照中华人民共和国的现行法律进行解释。</w:t>
      </w:r>
    </w:p>
    <w:p w14:paraId="444C1E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tbl>
      <w:tblPr>
        <w:tblStyle w:val="5"/>
        <w:tblW w:w="8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99"/>
        <w:gridCol w:w="4500"/>
      </w:tblGrid>
      <w:tr w14:paraId="502B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463472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甲方名称：（盖章）</w:t>
            </w:r>
          </w:p>
        </w:tc>
        <w:tc>
          <w:tcPr>
            <w:tcW w:w="4500" w:type="dxa"/>
          </w:tcPr>
          <w:p w14:paraId="447968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乙方名称：（盖章）</w:t>
            </w:r>
          </w:p>
        </w:tc>
      </w:tr>
      <w:tr w14:paraId="4B11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trPr>
        <w:tc>
          <w:tcPr>
            <w:tcW w:w="4499" w:type="dxa"/>
          </w:tcPr>
          <w:p w14:paraId="38B02D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法定代表人或委托代表人(签字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tc>
        <w:tc>
          <w:tcPr>
            <w:tcW w:w="4500" w:type="dxa"/>
            <w:vAlign w:val="top"/>
          </w:tcPr>
          <w:p w14:paraId="5D5241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法定代表人或委托代表人(签字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tc>
      </w:tr>
      <w:tr w14:paraId="5928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7A5B57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电话：</w:t>
            </w:r>
          </w:p>
        </w:tc>
        <w:tc>
          <w:tcPr>
            <w:tcW w:w="4500" w:type="dxa"/>
            <w:vAlign w:val="top"/>
          </w:tcPr>
          <w:p w14:paraId="4A2B1C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电话：</w:t>
            </w:r>
          </w:p>
        </w:tc>
      </w:tr>
      <w:tr w14:paraId="16E36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24D9B3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地址：</w:t>
            </w:r>
          </w:p>
        </w:tc>
        <w:tc>
          <w:tcPr>
            <w:tcW w:w="4500" w:type="dxa"/>
            <w:vAlign w:val="top"/>
          </w:tcPr>
          <w:p w14:paraId="4DA1F5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地址：</w:t>
            </w:r>
          </w:p>
        </w:tc>
      </w:tr>
      <w:tr w14:paraId="633F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2B90FF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开户行及账号：</w:t>
            </w:r>
          </w:p>
        </w:tc>
        <w:tc>
          <w:tcPr>
            <w:tcW w:w="4500" w:type="dxa"/>
            <w:vAlign w:val="top"/>
          </w:tcPr>
          <w:p w14:paraId="1EE371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开户行及账号：</w:t>
            </w:r>
          </w:p>
        </w:tc>
      </w:tr>
      <w:tr w14:paraId="3CA50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4499" w:type="dxa"/>
          </w:tcPr>
          <w:p w14:paraId="7549F1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日期：</w:t>
            </w:r>
          </w:p>
        </w:tc>
        <w:tc>
          <w:tcPr>
            <w:tcW w:w="4500" w:type="dxa"/>
            <w:vAlign w:val="top"/>
          </w:tcPr>
          <w:p w14:paraId="5508BB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日期：</w:t>
            </w:r>
          </w:p>
        </w:tc>
      </w:tr>
    </w:tbl>
    <w:p w14:paraId="4CEC15D8">
      <w:pPr>
        <w:pStyle w:val="8"/>
        <w:rPr>
          <w:rFonts w:hint="eastAsia"/>
          <w:highlight w:val="none"/>
          <w:lang w:val="en-US" w:eastAsia="zh-Hans"/>
        </w:rPr>
      </w:pPr>
    </w:p>
    <w:p w14:paraId="17938250">
      <w:pPr>
        <w:rPr>
          <w:highlight w:val="none"/>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FC957">
    <w:pPr>
      <w:spacing w:line="176" w:lineRule="auto"/>
      <w:ind w:left="4510"/>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b/>
        <w:bCs/>
        <w:spacing w:val="-1"/>
        <w:sz w:val="18"/>
        <w:szCs w:val="18"/>
        <w:lang w:val="en-US"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wZTdmNjRhMjkwMzc0ZTBkMDk4ZjUwODU2OWYyYTUifQ=="/>
  </w:docVars>
  <w:rsids>
    <w:rsidRoot w:val="00000000"/>
    <w:rsid w:val="168064E2"/>
    <w:rsid w:val="262A71F6"/>
    <w:rsid w:val="34D515C4"/>
    <w:rsid w:val="6A4B1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2"/>
    <w:next w:val="1"/>
    <w:semiHidden/>
    <w:unhideWhenUsed/>
    <w:qFormat/>
    <w:uiPriority w:val="0"/>
    <w:pPr>
      <w:tabs>
        <w:tab w:val="left" w:pos="0"/>
      </w:tabs>
      <w:spacing w:line="360" w:lineRule="auto"/>
      <w:ind w:firstLine="640"/>
      <w:jc w:val="center"/>
      <w:outlineLvl w:val="2"/>
    </w:pPr>
    <w:rPr>
      <w:rFonts w:eastAsia="宋体"/>
      <w:sz w:val="28"/>
    </w:rPr>
  </w:style>
  <w:style w:type="character" w:default="1" w:styleId="6">
    <w:name w:val="Default Paragraph Font"/>
    <w:autoRedefine/>
    <w:semiHidden/>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2353</Words>
  <Characters>2405</Characters>
  <Lines>0</Lines>
  <Paragraphs>0</Paragraphs>
  <TotalTime>4</TotalTime>
  <ScaleCrop>false</ScaleCrop>
  <LinksUpToDate>false</LinksUpToDate>
  <CharactersWithSpaces>2542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2024-08-11T04:17:00Z</dcterms:created>
  <dc:creator>Administrator</dc:creator>
  <cp:lastModifiedBy>向风而行</cp:lastModifiedBy>
  <dcterms:modified xsi:type="dcterms:W3CDTF">2025-06-24T06:35:48Z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2E24A69D7B2B43EE80B0F18307561EF5_12</vt:lpwstr>
  </property>
  <property fmtid="{D5CDD505-2E9C-101B-9397-08002B2CF9AE}" pid="4" name="KSOTemplateDocerSaveRecord">
    <vt:lpwstr>eyJoZGlkIjoiZDBiNWI5YzJlZDA1MGM1ZGVjZjFhNDg3NTllYzMxMzMiLCJ1c2VySWQiOiIzNzk1NzM3ODkifQ==</vt:lpwstr>
  </property>
</Properties>
</file>