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版本号：ZYJY-【2025】CS063420250619001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非物质文化遗产特色资源建设项目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ZYJY-【2025】CS0634</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非物质文化遗产特色资源建设项目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ZYJY-【2025】CS0634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非物质文化遗产特色资源建设项目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西安开放大学非物质文化遗产特色资源建设项目，具体详见采购文件第三章。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采购包1（西安开放大学非物质文化遗产特色资源建设项目）：属于专门面向中小企业采购。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6、承诺书：提供具有履行本合同所必需的设备和专业技术能力的说明及承诺书；</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达到限额标准的项目按照《国家发展改革委关于进一步放开建设项目专业服务价格的通知》（发改价格（2015）299号）文件的要求，结合市场实际情况，经甲、乙双方协商一致，以中标金额为基准，标准收取。2、支付方式：成交供应商应在领取通知书的同时，支付本项目代理服务费。收款账户如下： 收款单位：陕西知源集易招标代理有限公司 开户银行：西安银行股份有限公司西安曲江支行 银行账号：981011510000073005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地址：陕西省西安市高新区兰基中心1003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为响应和遵守国家有关部门对学校网络安全的要求，学校持续需加强网络安全建设，部署安装相关网络安全设备及安全防护系统，做好安全服 务，切实保障校园网络安全。 本次网络安全维护服务项目主要包含校园网站站点实时监控、网络链路负载、日志审计、上网行为管理、数据库审计、终端安全管理、等级保护测评服务以及安全运营体系化建设服务等内容。在保障自身网络环境安全，数据资产安全的前提下，针对日常网络行为，威胁流量等攻击做到及时发现、及时预警、智能威胁分析、研判、处置和溯源等能力，提升我校安全分析和响应能力，有利于提升学校形象，增强综合竞争力和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非物质文化遗产特色资源建设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标的名称：非物质文化遗产特色资源建设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2"/>
              <w:gridCol w:w="218"/>
              <w:gridCol w:w="2013"/>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一、项目概况</w:t>
                  </w:r>
                </w:p>
                <w:p>
                  <w:pPr>
                    <w:pStyle w:val="null3"/>
                    <w:ind w:firstLine="400"/>
                  </w:pPr>
                  <w:r>
                    <w:rPr>
                      <w:rFonts w:ascii="仿宋_GB2312" w:hAnsi="仿宋_GB2312" w:cs="仿宋_GB2312" w:eastAsia="仿宋_GB2312"/>
                      <w:sz w:val="19"/>
                    </w:rPr>
                    <w:t>为落实《关于实施中华优秀传统文化传承发展工程意见》，按照国家开放大学《数智赋能一体化协同推进开放大学教育综合改革实施意见》等相关文件要求，为进一步引领西安开放大学数字化转型发展，高标准高质量建设形式多样、内涵丰富的特色精品学习资源，结合地域优势挖掘非遗文化资源，紧密围绕</w:t>
                  </w:r>
                  <w:r>
                    <w:rPr>
                      <w:rFonts w:ascii="仿宋_GB2312" w:hAnsi="仿宋_GB2312" w:cs="仿宋_GB2312" w:eastAsia="仿宋_GB2312"/>
                      <w:sz w:val="19"/>
                    </w:rPr>
                    <w:t>“非物质文化遗产”主题，建设非物质文化遗产特色资源并开展实践教学。</w:t>
                  </w:r>
                </w:p>
                <w:p>
                  <w:pPr>
                    <w:pStyle w:val="null3"/>
                  </w:pPr>
                  <w:r>
                    <w:rPr>
                      <w:rFonts w:ascii="仿宋_GB2312" w:hAnsi="仿宋_GB2312" w:cs="仿宋_GB2312" w:eastAsia="仿宋_GB2312"/>
                      <w:sz w:val="19"/>
                      <w:b/>
                    </w:rPr>
                    <w:t>二、服务内容</w:t>
                  </w:r>
                </w:p>
                <w:p>
                  <w:pPr>
                    <w:pStyle w:val="null3"/>
                    <w:ind w:firstLine="400"/>
                  </w:pPr>
                  <w:r>
                    <w:rPr>
                      <w:rFonts w:ascii="仿宋_GB2312" w:hAnsi="仿宋_GB2312" w:cs="仿宋_GB2312" w:eastAsia="仿宋_GB2312"/>
                      <w:sz w:val="19"/>
                    </w:rPr>
                    <w:t>1</w:t>
                  </w:r>
                  <w:r>
                    <w:rPr>
                      <w:rFonts w:ascii="仿宋_GB2312" w:hAnsi="仿宋_GB2312" w:cs="仿宋_GB2312" w:eastAsia="仿宋_GB2312"/>
                      <w:sz w:val="19"/>
                    </w:rPr>
                    <w:t>、提供专业的项目实施团队。项目实施团队成员应主要包括：具有非物质文化遗产研究专家、脚本撰写专业人员、视频拍摄与后期制作专业人员、活动策划专业人员等；有非遗领域数字化资源建设项目成果的优先。</w:t>
                  </w:r>
                </w:p>
                <w:p>
                  <w:pPr>
                    <w:pStyle w:val="null3"/>
                    <w:ind w:firstLine="400"/>
                  </w:pPr>
                  <w:r>
                    <w:rPr>
                      <w:rFonts w:ascii="仿宋_GB2312" w:hAnsi="仿宋_GB2312" w:cs="仿宋_GB2312" w:eastAsia="仿宋_GB2312"/>
                      <w:sz w:val="19"/>
                    </w:rPr>
                    <w:t>2</w:t>
                  </w:r>
                  <w:r>
                    <w:rPr>
                      <w:rFonts w:ascii="仿宋_GB2312" w:hAnsi="仿宋_GB2312" w:cs="仿宋_GB2312" w:eastAsia="仿宋_GB2312"/>
                      <w:sz w:val="19"/>
                    </w:rPr>
                    <w:t>、非物质文化遗产数字资源的建设与整合。完成</w:t>
                  </w:r>
                  <w:r>
                    <w:rPr>
                      <w:rFonts w:ascii="仿宋_GB2312" w:hAnsi="仿宋_GB2312" w:cs="仿宋_GB2312" w:eastAsia="仿宋_GB2312"/>
                      <w:sz w:val="19"/>
                    </w:rPr>
                    <w:t>45</w:t>
                  </w:r>
                  <w:r>
                    <w:rPr>
                      <w:rFonts w:ascii="仿宋_GB2312" w:hAnsi="仿宋_GB2312" w:cs="仿宋_GB2312" w:eastAsia="仿宋_GB2312"/>
                      <w:sz w:val="19"/>
                    </w:rPr>
                    <w:t>节非物质文化遗产数字资源的建设，具体内容主要包括：脚本撰写、素材采集、讲课拍摄、后期编辑、包装制作、非遗作品集设计制作、授课场地落实、授课师资聘请及实践教学实施等。</w:t>
                  </w:r>
                </w:p>
                <w:p>
                  <w:pPr>
                    <w:pStyle w:val="null3"/>
                    <w:ind w:firstLine="400"/>
                  </w:pPr>
                  <w:r>
                    <w:rPr>
                      <w:rFonts w:ascii="仿宋_GB2312" w:hAnsi="仿宋_GB2312" w:cs="仿宋_GB2312" w:eastAsia="仿宋_GB2312"/>
                      <w:sz w:val="19"/>
                    </w:rPr>
                    <w:t>3</w:t>
                  </w:r>
                  <w:r>
                    <w:rPr>
                      <w:rFonts w:ascii="仿宋_GB2312" w:hAnsi="仿宋_GB2312" w:cs="仿宋_GB2312" w:eastAsia="仿宋_GB2312"/>
                      <w:sz w:val="19"/>
                    </w:rPr>
                    <w:t>、非遗数字素材库：提供涵盖非遗相关的高质量数字化素材（图片、音频、矢量图、视频等）及配套的素材网站使用权限。</w:t>
                  </w:r>
                </w:p>
                <w:p>
                  <w:pPr>
                    <w:pStyle w:val="null3"/>
                    <w:ind w:firstLine="400"/>
                  </w:pPr>
                  <w:r>
                    <w:rPr>
                      <w:rFonts w:ascii="仿宋_GB2312" w:hAnsi="仿宋_GB2312" w:cs="仿宋_GB2312" w:eastAsia="仿宋_GB2312"/>
                      <w:sz w:val="19"/>
                    </w:rPr>
                    <w:t>4</w:t>
                  </w:r>
                  <w:r>
                    <w:rPr>
                      <w:rFonts w:ascii="仿宋_GB2312" w:hAnsi="仿宋_GB2312" w:cs="仿宋_GB2312" w:eastAsia="仿宋_GB2312"/>
                      <w:sz w:val="19"/>
                    </w:rPr>
                    <w:t>、非遗资源推广应用：提供非遗资源的推广应用，主要包括：非遗实践教学的方案策划与实施；非遗作品集的设计制作与推广；非遗成品资源无缝对接学校各类学习平台，确保可访问、可检索、可兼容、使用流畅等。</w:t>
                  </w:r>
                </w:p>
                <w:p>
                  <w:pPr>
                    <w:pStyle w:val="null3"/>
                  </w:pPr>
                  <w:r>
                    <w:rPr>
                      <w:rFonts w:ascii="仿宋_GB2312" w:hAnsi="仿宋_GB2312" w:cs="仿宋_GB2312" w:eastAsia="仿宋_GB2312"/>
                      <w:sz w:val="19"/>
                      <w:b/>
                    </w:rPr>
                    <w:t>三、技术要求</w:t>
                  </w:r>
                </w:p>
                <w:p>
                  <w:pPr>
                    <w:pStyle w:val="null3"/>
                  </w:pPr>
                  <w:r>
                    <w:rPr>
                      <w:rFonts w:ascii="仿宋_GB2312" w:hAnsi="仿宋_GB2312" w:cs="仿宋_GB2312" w:eastAsia="仿宋_GB2312"/>
                      <w:sz w:val="19"/>
                    </w:rPr>
                    <w:t>1</w:t>
                  </w:r>
                  <w:r>
                    <w:rPr>
                      <w:rFonts w:ascii="仿宋_GB2312" w:hAnsi="仿宋_GB2312" w:cs="仿宋_GB2312" w:eastAsia="仿宋_GB2312"/>
                      <w:sz w:val="19"/>
                    </w:rPr>
                    <w:t>、内容要求：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根据制作要求，制作方需邀请非物质文化遗产相关领域专家、研究者，撰写脚本文案，并按照脚本文案要求进行录制、制作。</w:t>
                  </w:r>
                </w:p>
                <w:p>
                  <w:pPr>
                    <w:pStyle w:val="null3"/>
                    <w:ind w:firstLine="400"/>
                  </w:pPr>
                  <w:r>
                    <w:rPr>
                      <w:rFonts w:ascii="仿宋_GB2312" w:hAnsi="仿宋_GB2312" w:cs="仿宋_GB2312" w:eastAsia="仿宋_GB2312"/>
                      <w:sz w:val="19"/>
                    </w:rPr>
                    <w:t>制作方根据知识点和学校要求，制作相关脚本。</w:t>
                  </w:r>
                </w:p>
                <w:p>
                  <w:pPr>
                    <w:pStyle w:val="null3"/>
                    <w:ind w:firstLine="400"/>
                  </w:pPr>
                  <w:r>
                    <w:rPr>
                      <w:rFonts w:ascii="仿宋_GB2312" w:hAnsi="仿宋_GB2312" w:cs="仿宋_GB2312" w:eastAsia="仿宋_GB2312"/>
                      <w:sz w:val="19"/>
                    </w:rPr>
                    <w:t>非遗课程资源要求以视频为主要载体，为围绕某个知识点</w:t>
                  </w:r>
                  <w:r>
                    <w:rPr>
                      <w:rFonts w:ascii="仿宋_GB2312" w:hAnsi="仿宋_GB2312" w:cs="仿宋_GB2312" w:eastAsia="仿宋_GB2312"/>
                      <w:sz w:val="19"/>
                    </w:rPr>
                    <w:t>/</w:t>
                  </w:r>
                  <w:r>
                    <w:rPr>
                      <w:rFonts w:ascii="仿宋_GB2312" w:hAnsi="仿宋_GB2312" w:cs="仿宋_GB2312" w:eastAsia="仿宋_GB2312"/>
                      <w:sz w:val="19"/>
                    </w:rPr>
                    <w:t>技能点内容展开、基于教学设计的学习资源。含片头、片尾、教师出镜拍摄，</w:t>
                  </w:r>
                  <w:r>
                    <w:rPr>
                      <w:rFonts w:ascii="仿宋_GB2312" w:hAnsi="仿宋_GB2312" w:cs="仿宋_GB2312" w:eastAsia="仿宋_GB2312"/>
                      <w:sz w:val="19"/>
                    </w:rPr>
                    <w:t>PPT</w:t>
                  </w:r>
                  <w:r>
                    <w:rPr>
                      <w:rFonts w:ascii="仿宋_GB2312" w:hAnsi="仿宋_GB2312" w:cs="仿宋_GB2312" w:eastAsia="仿宋_GB2312"/>
                      <w:sz w:val="19"/>
                    </w:rPr>
                    <w:t>穿插、适量动画效果包装、后期剪辑合成。根据课程内容提供片头、片尾策划案例，时长</w:t>
                  </w:r>
                  <w:r>
                    <w:rPr>
                      <w:rFonts w:ascii="仿宋_GB2312" w:hAnsi="仿宋_GB2312" w:cs="仿宋_GB2312" w:eastAsia="仿宋_GB2312"/>
                      <w:sz w:val="19"/>
                    </w:rPr>
                    <w:t>5-10</w:t>
                  </w:r>
                  <w:r>
                    <w:rPr>
                      <w:rFonts w:ascii="仿宋_GB2312" w:hAnsi="仿宋_GB2312" w:cs="仿宋_GB2312" w:eastAsia="仿宋_GB2312"/>
                      <w:sz w:val="19"/>
                    </w:rPr>
                    <w:t>秒。</w:t>
                  </w:r>
                </w:p>
                <w:p>
                  <w:pPr>
                    <w:pStyle w:val="null3"/>
                    <w:ind w:firstLine="400"/>
                  </w:pPr>
                  <w:r>
                    <w:rPr>
                      <w:rFonts w:ascii="仿宋_GB2312" w:hAnsi="仿宋_GB2312" w:cs="仿宋_GB2312" w:eastAsia="仿宋_GB2312"/>
                      <w:sz w:val="19"/>
                    </w:rPr>
                    <w:t>课程内容应符合我国法律法规，尊重各民族的风俗习惯，版权不存在争议。</w:t>
                  </w:r>
                </w:p>
                <w:p>
                  <w:pPr>
                    <w:pStyle w:val="null3"/>
                    <w:ind w:firstLine="400"/>
                  </w:pPr>
                  <w:r>
                    <w:rPr>
                      <w:rFonts w:ascii="仿宋_GB2312" w:hAnsi="仿宋_GB2312" w:cs="仿宋_GB2312" w:eastAsia="仿宋_GB2312"/>
                      <w:sz w:val="19"/>
                    </w:rPr>
                    <w:t>背景音乐优雅、轻松。</w:t>
                  </w:r>
                </w:p>
                <w:p>
                  <w:pPr>
                    <w:pStyle w:val="null3"/>
                    <w:ind w:firstLine="400"/>
                  </w:pPr>
                  <w:r>
                    <w:rPr>
                      <w:rFonts w:ascii="仿宋_GB2312" w:hAnsi="仿宋_GB2312" w:cs="仿宋_GB2312" w:eastAsia="仿宋_GB2312"/>
                      <w:sz w:val="19"/>
                    </w:rPr>
                    <w:t>视频要求图像清晰，声音和画面同步，播放时没有明显的噪点，播放流畅。</w:t>
                  </w:r>
                </w:p>
                <w:p>
                  <w:pPr>
                    <w:pStyle w:val="null3"/>
                    <w:ind w:firstLine="400"/>
                  </w:pPr>
                  <w:r>
                    <w:rPr>
                      <w:rFonts w:ascii="仿宋_GB2312" w:hAnsi="仿宋_GB2312" w:cs="仿宋_GB2312" w:eastAsia="仿宋_GB2312"/>
                      <w:sz w:val="19"/>
                    </w:rPr>
                    <w:t>字幕以单独的</w:t>
                  </w:r>
                  <w:r>
                    <w:rPr>
                      <w:rFonts w:ascii="仿宋_GB2312" w:hAnsi="仿宋_GB2312" w:cs="仿宋_GB2312" w:eastAsia="仿宋_GB2312"/>
                      <w:sz w:val="19"/>
                    </w:rPr>
                    <w:t>SRT</w:t>
                  </w:r>
                  <w:r>
                    <w:rPr>
                      <w:rFonts w:ascii="仿宋_GB2312" w:hAnsi="仿宋_GB2312" w:cs="仿宋_GB2312" w:eastAsia="仿宋_GB2312"/>
                      <w:sz w:val="19"/>
                    </w:rPr>
                    <w:t>文件格式提供，每屏一行，标点符号只允许出现书名、间隔号、连接号和表示特殊含义词语的引号，用空格表示语气停顿。要使用符合国家标准的规范字，不出现繁体字、异体字</w:t>
                  </w:r>
                  <w:r>
                    <w:rPr>
                      <w:rFonts w:ascii="仿宋_GB2312" w:hAnsi="仿宋_GB2312" w:cs="仿宋_GB2312" w:eastAsia="仿宋_GB2312"/>
                      <w:sz w:val="19"/>
                    </w:rPr>
                    <w:t>(</w:t>
                  </w:r>
                  <w:r>
                    <w:rPr>
                      <w:rFonts w:ascii="仿宋_GB2312" w:hAnsi="仿宋_GB2312" w:cs="仿宋_GB2312" w:eastAsia="仿宋_GB2312"/>
                      <w:sz w:val="19"/>
                    </w:rPr>
                    <w:t>国家规定的除外</w:t>
                  </w:r>
                  <w:r>
                    <w:rPr>
                      <w:rFonts w:ascii="仿宋_GB2312" w:hAnsi="仿宋_GB2312" w:cs="仿宋_GB2312" w:eastAsia="仿宋_GB2312"/>
                      <w:sz w:val="19"/>
                    </w:rPr>
                    <w:t>)</w:t>
                  </w:r>
                  <w:r>
                    <w:rPr>
                      <w:rFonts w:ascii="仿宋_GB2312" w:hAnsi="仿宋_GB2312" w:cs="仿宋_GB2312" w:eastAsia="仿宋_GB2312"/>
                      <w:sz w:val="19"/>
                    </w:rPr>
                    <w:t>、错别字；字幕采用</w:t>
                  </w:r>
                  <w:r>
                    <w:rPr>
                      <w:rFonts w:ascii="仿宋_GB2312" w:hAnsi="仿宋_GB2312" w:cs="仿宋_GB2312" w:eastAsia="仿宋_GB2312"/>
                      <w:sz w:val="19"/>
                    </w:rPr>
                    <w:t>UTF-8</w:t>
                  </w:r>
                  <w:r>
                    <w:rPr>
                      <w:rFonts w:ascii="仿宋_GB2312" w:hAnsi="仿宋_GB2312" w:cs="仿宋_GB2312" w:eastAsia="仿宋_GB2312"/>
                      <w:sz w:val="19"/>
                    </w:rPr>
                    <w:t>编码，时间轴准确，字幕出现时间与视频声音一致，音频对轨误差不超过</w:t>
                  </w:r>
                  <w:r>
                    <w:rPr>
                      <w:rFonts w:ascii="仿宋_GB2312" w:hAnsi="仿宋_GB2312" w:cs="仿宋_GB2312" w:eastAsia="仿宋_GB2312"/>
                      <w:sz w:val="19"/>
                    </w:rPr>
                    <w:t>500</w:t>
                  </w:r>
                  <w:r>
                    <w:rPr>
                      <w:rFonts w:ascii="仿宋_GB2312" w:hAnsi="仿宋_GB2312" w:cs="仿宋_GB2312" w:eastAsia="仿宋_GB2312"/>
                      <w:sz w:val="19"/>
                    </w:rPr>
                    <w:t>毫秒。</w:t>
                  </w:r>
                </w:p>
                <w:p>
                  <w:pPr>
                    <w:pStyle w:val="null3"/>
                    <w:ind w:firstLine="400"/>
                  </w:pPr>
                  <w:r>
                    <w:rPr>
                      <w:rFonts w:ascii="仿宋_GB2312" w:hAnsi="仿宋_GB2312" w:cs="仿宋_GB2312" w:eastAsia="仿宋_GB2312"/>
                      <w:sz w:val="19"/>
                    </w:rPr>
                    <w:t>2</w:t>
                  </w:r>
                  <w:r>
                    <w:rPr>
                      <w:rFonts w:ascii="仿宋_GB2312" w:hAnsi="仿宋_GB2312" w:cs="仿宋_GB2312" w:eastAsia="仿宋_GB2312"/>
                      <w:sz w:val="19"/>
                    </w:rPr>
                    <w:t>、拍摄方式场地要求：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）课程编导与课程教师确定拍摄章节和知识点，根据课程内容进行策划制作效果，选择场地、布置现场、服装搭配、化妆造型，协调拍摄注意事项等问题。展示教学重点、学习指导、</w:t>
                  </w:r>
                  <w:r>
                    <w:rPr>
                      <w:rFonts w:ascii="仿宋_GB2312" w:hAnsi="仿宋_GB2312" w:cs="仿宋_GB2312" w:eastAsia="仿宋_GB2312"/>
                      <w:sz w:val="19"/>
                    </w:rPr>
                    <w:t>PPT</w:t>
                  </w:r>
                  <w:r>
                    <w:rPr>
                      <w:rFonts w:ascii="仿宋_GB2312" w:hAnsi="仿宋_GB2312" w:cs="仿宋_GB2312" w:eastAsia="仿宋_GB2312"/>
                      <w:sz w:val="19"/>
                    </w:rPr>
                    <w:t>课件、教案、章节内容、教学案例、操作练习等。并且将这些内容穿插与教学视频中，以便通过富媒体的手段充分展示这些内容。根据课程性质，课程顾问团队与教师一起确定课程最合理拍摄方式，提供不少于</w:t>
                  </w:r>
                  <w:r>
                    <w:rPr>
                      <w:rFonts w:ascii="仿宋_GB2312" w:hAnsi="仿宋_GB2312" w:cs="仿宋_GB2312" w:eastAsia="仿宋_GB2312"/>
                      <w:sz w:val="19"/>
                    </w:rPr>
                    <w:t>6</w:t>
                  </w:r>
                  <w:r>
                    <w:rPr>
                      <w:rFonts w:ascii="仿宋_GB2312" w:hAnsi="仿宋_GB2312" w:cs="仿宋_GB2312" w:eastAsia="仿宋_GB2312"/>
                      <w:sz w:val="19"/>
                    </w:rPr>
                    <w:t>种的拍摄模式可供老师选择，如拍摄基地</w:t>
                  </w:r>
                  <w:r>
                    <w:rPr>
                      <w:rFonts w:ascii="仿宋_GB2312" w:hAnsi="仿宋_GB2312" w:cs="仿宋_GB2312" w:eastAsia="仿宋_GB2312"/>
                      <w:sz w:val="19"/>
                    </w:rPr>
                    <w:t>PPT</w:t>
                  </w:r>
                  <w:r>
                    <w:rPr>
                      <w:rFonts w:ascii="仿宋_GB2312" w:hAnsi="仿宋_GB2312" w:cs="仿宋_GB2312" w:eastAsia="仿宋_GB2312"/>
                      <w:sz w:val="19"/>
                    </w:rPr>
                    <w:t>模式、拍摄基地演示模式、拍摄基地访谈模式、真人动画模式、完全动画模式、场景实操模式、实地拍摄模式等。制定完善的拍摄计划，充分展示教师风采。</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）需在学校</w:t>
                  </w: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公里范围内提供拍摄场地或驻场服务，方便教师课程拍摄，具有完全独立自有的两间或以上视频拍摄场地满足课程同时录制，要求提供相应的，不得使用临时租用场地、其他院校共建场地或第三方共有录制场地。同时可承诺在校内指定场地搭建课程建设及服务场地，具备快速搭建课程录制室的能力，场地搭建时长要求不超过</w:t>
                  </w:r>
                  <w:r>
                    <w:rPr>
                      <w:rFonts w:ascii="仿宋_GB2312" w:hAnsi="仿宋_GB2312" w:cs="仿宋_GB2312" w:eastAsia="仿宋_GB2312"/>
                      <w:sz w:val="19"/>
                    </w:rPr>
                    <w:t>7</w:t>
                  </w:r>
                  <w:r>
                    <w:rPr>
                      <w:rFonts w:ascii="仿宋_GB2312" w:hAnsi="仿宋_GB2312" w:cs="仿宋_GB2312" w:eastAsia="仿宋_GB2312"/>
                      <w:sz w:val="19"/>
                    </w:rPr>
                    <w:t>天，能根据校方现有场地要求（普通教室或会议室）提供拍摄场地布置方案，需包含文字说明、平面示意图、效果图。拍摄方式要根据课程内容，采用多机位拍摄（</w:t>
                  </w:r>
                  <w:r>
                    <w:rPr>
                      <w:rFonts w:ascii="仿宋_GB2312" w:hAnsi="仿宋_GB2312" w:cs="仿宋_GB2312" w:eastAsia="仿宋_GB2312"/>
                      <w:sz w:val="19"/>
                    </w:rPr>
                    <w:t>≥2</w:t>
                  </w:r>
                  <w:r>
                    <w:rPr>
                      <w:rFonts w:ascii="仿宋_GB2312" w:hAnsi="仿宋_GB2312" w:cs="仿宋_GB2312" w:eastAsia="仿宋_GB2312"/>
                      <w:sz w:val="19"/>
                    </w:rPr>
                    <w:t>机位），质量达到电视台专题效果。</w:t>
                  </w:r>
                  <w:r>
                    <w:rPr>
                      <w:rFonts w:ascii="仿宋_GB2312" w:hAnsi="仿宋_GB2312" w:cs="仿宋_GB2312" w:eastAsia="仿宋_GB2312"/>
                      <w:sz w:val="19"/>
                      <w:b/>
                    </w:rPr>
                    <w:t>（提供</w:t>
                  </w:r>
                  <w:r>
                    <w:rPr>
                      <w:rFonts w:ascii="仿宋_GB2312" w:hAnsi="仿宋_GB2312" w:cs="仿宋_GB2312" w:eastAsia="仿宋_GB2312"/>
                      <w:sz w:val="19"/>
                      <w:b/>
                    </w:rPr>
                    <w:t>场地</w:t>
                  </w:r>
                  <w:r>
                    <w:rPr>
                      <w:rFonts w:ascii="仿宋_GB2312" w:hAnsi="仿宋_GB2312" w:cs="仿宋_GB2312" w:eastAsia="仿宋_GB2312"/>
                      <w:sz w:val="19"/>
                      <w:b/>
                    </w:rPr>
                    <w:t>相关证明材料，包括但不限于房屋产权证、长期租赁合同、场地图片等）</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）专业级蓝箱录影棚场地要求</w:t>
                  </w:r>
                </w:p>
                <w:p>
                  <w:pPr>
                    <w:pStyle w:val="null3"/>
                    <w:ind w:firstLine="400"/>
                  </w:pPr>
                  <w:r>
                    <w:rPr>
                      <w:rFonts w:ascii="仿宋_GB2312" w:hAnsi="仿宋_GB2312" w:cs="仿宋_GB2312" w:eastAsia="仿宋_GB2312"/>
                      <w:sz w:val="19"/>
                    </w:rPr>
                    <w:t>提供影棚中应为包含专业级虚拟抠像蓝箱摄影棚，非抠像布等简易影棚，虚拟抠像蓝箱摄影棚，且蓝箱摄影棚墙面需有固定装修的隔音棉音处理，确保画面整洁无噪音干扰。提供相应的租赁合同、场地照片等证明材料。</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）室内实景场景要求</w:t>
                  </w:r>
                </w:p>
                <w:p>
                  <w:pPr>
                    <w:pStyle w:val="null3"/>
                    <w:ind w:firstLine="400"/>
                  </w:pPr>
                  <w:r>
                    <w:rPr>
                      <w:rFonts w:ascii="仿宋_GB2312" w:hAnsi="仿宋_GB2312" w:cs="仿宋_GB2312" w:eastAsia="仿宋_GB2312"/>
                      <w:sz w:val="19"/>
                    </w:rPr>
                    <w:t>实景拍摄场地应光线充足、环境整洁安静并包含书架、桌椅、电子显示屏</w:t>
                  </w:r>
                </w:p>
                <w:p>
                  <w:pPr>
                    <w:pStyle w:val="null3"/>
                  </w:pPr>
                  <w:r>
                    <w:rPr>
                      <w:rFonts w:ascii="仿宋_GB2312" w:hAnsi="仿宋_GB2312" w:cs="仿宋_GB2312" w:eastAsia="仿宋_GB2312"/>
                      <w:sz w:val="19"/>
                    </w:rPr>
                    <w:t>等。提供相应的租赁合同、场地照片等证明材料。</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）室外课程拍摄要求</w:t>
                  </w:r>
                </w:p>
                <w:p>
                  <w:pPr>
                    <w:pStyle w:val="null3"/>
                    <w:ind w:firstLine="400"/>
                  </w:pPr>
                  <w:r>
                    <w:rPr>
                      <w:rFonts w:ascii="仿宋_GB2312" w:hAnsi="仿宋_GB2312" w:cs="仿宋_GB2312" w:eastAsia="仿宋_GB2312"/>
                      <w:sz w:val="19"/>
                    </w:rPr>
                    <w:t>保证录制场光线充足、可使用航拍摄像器材，专业的收音设备，确保画面整洁，声音清晰，提供相关设备采购发票证明。</w:t>
                  </w:r>
                </w:p>
                <w:p>
                  <w:pPr>
                    <w:pStyle w:val="null3"/>
                    <w:ind w:firstLine="400"/>
                  </w:pPr>
                  <w:r>
                    <w:rPr>
                      <w:rFonts w:ascii="仿宋_GB2312" w:hAnsi="仿宋_GB2312" w:cs="仿宋_GB2312" w:eastAsia="仿宋_GB2312"/>
                      <w:sz w:val="19"/>
                    </w:rPr>
                    <w:t>录影棚拍摄，室内混响时间：</w:t>
                  </w:r>
                  <w:r>
                    <w:rPr>
                      <w:rFonts w:ascii="仿宋_GB2312" w:hAnsi="仿宋_GB2312" w:cs="仿宋_GB2312" w:eastAsia="仿宋_GB2312"/>
                      <w:sz w:val="19"/>
                    </w:rPr>
                    <w:t>04~0.6</w:t>
                  </w:r>
                  <w:r>
                    <w:rPr>
                      <w:rFonts w:ascii="仿宋_GB2312" w:hAnsi="仿宋_GB2312" w:cs="仿宋_GB2312" w:eastAsia="仿宋_GB2312"/>
                      <w:sz w:val="19"/>
                    </w:rPr>
                    <w:t>秒</w:t>
                  </w:r>
                  <w:r>
                    <w:rPr>
                      <w:rFonts w:ascii="仿宋_GB2312" w:hAnsi="仿宋_GB2312" w:cs="仿宋_GB2312" w:eastAsia="仿宋_GB2312"/>
                      <w:sz w:val="19"/>
                    </w:rPr>
                    <w:t>(500Hz)</w:t>
                  </w:r>
                  <w:r>
                    <w:rPr>
                      <w:rFonts w:ascii="仿宋_GB2312" w:hAnsi="仿宋_GB2312" w:cs="仿宋_GB2312" w:eastAsia="仿宋_GB2312"/>
                      <w:sz w:val="19"/>
                    </w:rPr>
                    <w:t>、背景噪音</w:t>
                  </w:r>
                  <w:r>
                    <w:rPr>
                      <w:rFonts w:ascii="仿宋_GB2312" w:hAnsi="仿宋_GB2312" w:cs="仿宋_GB2312" w:eastAsia="仿宋_GB2312"/>
                      <w:sz w:val="19"/>
                    </w:rPr>
                    <w:t>NR</w:t>
                  </w:r>
                  <w:r>
                    <w:rPr>
                      <w:rFonts w:ascii="仿宋_GB2312" w:hAnsi="仿宋_GB2312" w:cs="仿宋_GB2312" w:eastAsia="仿宋_GB2312"/>
                      <w:sz w:val="19"/>
                    </w:rPr>
                    <w:t>小于</w:t>
                  </w:r>
                  <w:r>
                    <w:rPr>
                      <w:rFonts w:ascii="仿宋_GB2312" w:hAnsi="仿宋_GB2312" w:cs="仿宋_GB2312" w:eastAsia="仿宋_GB2312"/>
                      <w:sz w:val="19"/>
                    </w:rPr>
                    <w:t>30dB</w:t>
                  </w:r>
                  <w:r>
                    <w:rPr>
                      <w:rFonts w:ascii="仿宋_GB2312" w:hAnsi="仿宋_GB2312" w:cs="仿宋_GB2312" w:eastAsia="仿宋_GB2312"/>
                      <w:sz w:val="19"/>
                    </w:rPr>
                    <w:t>。补光灯：三基色冷光源六管两台。面光灯：带无极调光聚光灯（</w:t>
                  </w:r>
                  <w:r>
                    <w:rPr>
                      <w:rFonts w:ascii="仿宋_GB2312" w:hAnsi="仿宋_GB2312" w:cs="仿宋_GB2312" w:eastAsia="仿宋_GB2312"/>
                      <w:sz w:val="19"/>
                    </w:rPr>
                    <w:t>0~1000W</w:t>
                  </w:r>
                  <w:r>
                    <w:rPr>
                      <w:rFonts w:ascii="仿宋_GB2312" w:hAnsi="仿宋_GB2312" w:cs="仿宋_GB2312" w:eastAsia="仿宋_GB2312"/>
                      <w:sz w:val="19"/>
                    </w:rPr>
                    <w:t>）无极调节。摄影师负责机位布置，机位设置应满足完整记录课堂全部教学活动的要求。</w:t>
                  </w:r>
                </w:p>
                <w:p>
                  <w:pPr>
                    <w:pStyle w:val="null3"/>
                    <w:ind w:firstLine="400"/>
                  </w:pPr>
                  <w:r>
                    <w:rPr>
                      <w:rFonts w:ascii="仿宋_GB2312" w:hAnsi="仿宋_GB2312" w:cs="仿宋_GB2312" w:eastAsia="仿宋_GB2312"/>
                      <w:sz w:val="19"/>
                    </w:rPr>
                    <w:t>固定场景拍摄，根据教师提供课程资料，制作部门根据课程需要选定固定场景，进行实操演示、访谈等课程拍摄。</w:t>
                  </w:r>
                </w:p>
                <w:p>
                  <w:pPr>
                    <w:pStyle w:val="null3"/>
                    <w:ind w:firstLine="400"/>
                  </w:pPr>
                  <w:r>
                    <w:rPr>
                      <w:rFonts w:ascii="仿宋_GB2312" w:hAnsi="仿宋_GB2312" w:cs="仿宋_GB2312" w:eastAsia="仿宋_GB2312"/>
                      <w:sz w:val="19"/>
                    </w:rPr>
                    <w:t>3</w:t>
                  </w:r>
                  <w:r>
                    <w:rPr>
                      <w:rFonts w:ascii="仿宋_GB2312" w:hAnsi="仿宋_GB2312" w:cs="仿宋_GB2312" w:eastAsia="仿宋_GB2312"/>
                      <w:sz w:val="19"/>
                    </w:rPr>
                    <w:t>、录制设备要求：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）录像设备：使用不低于</w:t>
                  </w:r>
                  <w:r>
                    <w:rPr>
                      <w:rFonts w:ascii="仿宋_GB2312" w:hAnsi="仿宋_GB2312" w:cs="仿宋_GB2312" w:eastAsia="仿宋_GB2312"/>
                      <w:sz w:val="19"/>
                    </w:rPr>
                    <w:t>4K</w:t>
                  </w:r>
                  <w:r>
                    <w:rPr>
                      <w:rFonts w:ascii="仿宋_GB2312" w:hAnsi="仿宋_GB2312" w:cs="仿宋_GB2312" w:eastAsia="仿宋_GB2312"/>
                      <w:sz w:val="19"/>
                    </w:rPr>
                    <w:t>的专业级高清数字设备，保证设备能正常完成拍摄任务。所用摄像机分辨率不低于</w:t>
                  </w:r>
                  <w:r>
                    <w:rPr>
                      <w:rFonts w:ascii="仿宋_GB2312" w:hAnsi="仿宋_GB2312" w:cs="仿宋_GB2312" w:eastAsia="仿宋_GB2312"/>
                      <w:sz w:val="19"/>
                    </w:rPr>
                    <w:t>1920*1080</w:t>
                  </w:r>
                  <w:r>
                    <w:rPr>
                      <w:rFonts w:ascii="仿宋_GB2312" w:hAnsi="仿宋_GB2312" w:cs="仿宋_GB2312" w:eastAsia="仿宋_GB2312"/>
                      <w:sz w:val="19"/>
                    </w:rPr>
                    <w:t>，录制视频宽高比</w:t>
                  </w:r>
                  <w:r>
                    <w:rPr>
                      <w:rFonts w:ascii="仿宋_GB2312" w:hAnsi="仿宋_GB2312" w:cs="仿宋_GB2312" w:eastAsia="仿宋_GB2312"/>
                      <w:sz w:val="19"/>
                    </w:rPr>
                    <w:t>16:9</w:t>
                  </w:r>
                  <w:r>
                    <w:rPr>
                      <w:rFonts w:ascii="仿宋_GB2312" w:hAnsi="仿宋_GB2312" w:cs="仿宋_GB2312" w:eastAsia="仿宋_GB2312"/>
                      <w:sz w:val="19"/>
                    </w:rPr>
                    <w:t>，视频帧率为</w:t>
                  </w:r>
                  <w:r>
                    <w:rPr>
                      <w:rFonts w:ascii="仿宋_GB2312" w:hAnsi="仿宋_GB2312" w:cs="仿宋_GB2312" w:eastAsia="仿宋_GB2312"/>
                      <w:sz w:val="19"/>
                    </w:rPr>
                    <w:t>25</w:t>
                  </w:r>
                  <w:r>
                    <w:rPr>
                      <w:rFonts w:ascii="仿宋_GB2312" w:hAnsi="仿宋_GB2312" w:cs="仿宋_GB2312" w:eastAsia="仿宋_GB2312"/>
                      <w:sz w:val="19"/>
                    </w:rPr>
                    <w:t>帧</w:t>
                  </w:r>
                  <w:r>
                    <w:rPr>
                      <w:rFonts w:ascii="仿宋_GB2312" w:hAnsi="仿宋_GB2312" w:cs="仿宋_GB2312" w:eastAsia="仿宋_GB2312"/>
                      <w:sz w:val="19"/>
                    </w:rPr>
                    <w:t>/</w:t>
                  </w:r>
                  <w:r>
                    <w:rPr>
                      <w:rFonts w:ascii="仿宋_GB2312" w:hAnsi="仿宋_GB2312" w:cs="仿宋_GB2312" w:eastAsia="仿宋_GB2312"/>
                      <w:sz w:val="19"/>
                    </w:rPr>
                    <w:t>秒。</w:t>
                  </w:r>
                </w:p>
                <w:p>
                  <w:pPr>
                    <w:pStyle w:val="null3"/>
                    <w:ind w:firstLine="400"/>
                  </w:pPr>
                  <w:r>
                    <w:rPr>
                      <w:rFonts w:ascii="仿宋_GB2312" w:hAnsi="仿宋_GB2312" w:cs="仿宋_GB2312" w:eastAsia="仿宋_GB2312"/>
                      <w:sz w:val="19"/>
                    </w:rPr>
                    <w:t>收音设备：使用专业领夹收声设备，保证教师和学生发言的录音质量。</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）监听设备：监听耳机</w:t>
                  </w:r>
                  <w:r>
                    <w:rPr>
                      <w:rFonts w:ascii="仿宋_GB2312" w:hAnsi="仿宋_GB2312" w:cs="仿宋_GB2312" w:eastAsia="仿宋_GB2312"/>
                      <w:sz w:val="19"/>
                    </w:rPr>
                    <w:t>3</w:t>
                  </w:r>
                  <w:r>
                    <w:rPr>
                      <w:rFonts w:ascii="仿宋_GB2312" w:hAnsi="仿宋_GB2312" w:cs="仿宋_GB2312" w:eastAsia="仿宋_GB2312"/>
                      <w:sz w:val="19"/>
                    </w:rPr>
                    <w:t>副。</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）存储设备：专业储存设备及有效容量应能保证正常完成拍摄任务。</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后期制作设备：使用相应的非线性编辑系统。根据项目进展情况剪辑人员可进行驻场服务，剪辑的视频需满足衔接自然，景别丰富、组接流畅、色彩和曝光统一，无跳帧，无跳跃感。制作人员需具有视频剪辑等培训经历，提供相关培训证书，具备四种或以上视频剪辑相关软件著作权。</w:t>
                  </w:r>
                </w:p>
                <w:p>
                  <w:pPr>
                    <w:pStyle w:val="null3"/>
                    <w:ind w:firstLine="400"/>
                  </w:pPr>
                  <w:r>
                    <w:rPr>
                      <w:rFonts w:ascii="仿宋_GB2312" w:hAnsi="仿宋_GB2312" w:cs="仿宋_GB2312" w:eastAsia="仿宋_GB2312"/>
                      <w:sz w:val="19"/>
                    </w:rPr>
                    <w:t>4</w:t>
                  </w:r>
                  <w:r>
                    <w:rPr>
                      <w:rFonts w:ascii="仿宋_GB2312" w:hAnsi="仿宋_GB2312" w:cs="仿宋_GB2312" w:eastAsia="仿宋_GB2312"/>
                      <w:sz w:val="19"/>
                    </w:rPr>
                    <w:t>、音视频要求：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）视频格式：</w:t>
                  </w:r>
                  <w:r>
                    <w:rPr>
                      <w:rFonts w:ascii="仿宋_GB2312" w:hAnsi="仿宋_GB2312" w:cs="仿宋_GB2312" w:eastAsia="仿宋_GB2312"/>
                      <w:sz w:val="19"/>
                    </w:rPr>
                    <w:t>mp4</w:t>
                  </w:r>
                  <w:r>
                    <w:rPr>
                      <w:rFonts w:ascii="仿宋_GB2312" w:hAnsi="仿宋_GB2312" w:cs="仿宋_GB2312" w:eastAsia="仿宋_GB2312"/>
                      <w:sz w:val="19"/>
                    </w:rPr>
                    <w:t>格式。分辨率：</w:t>
                  </w:r>
                  <w:r>
                    <w:rPr>
                      <w:rFonts w:ascii="仿宋_GB2312" w:hAnsi="仿宋_GB2312" w:cs="仿宋_GB2312" w:eastAsia="仿宋_GB2312"/>
                      <w:sz w:val="19"/>
                    </w:rPr>
                    <w:t>1920*1080</w:t>
                  </w:r>
                  <w:r>
                    <w:rPr>
                      <w:rFonts w:ascii="仿宋_GB2312" w:hAnsi="仿宋_GB2312" w:cs="仿宋_GB2312" w:eastAsia="仿宋_GB2312"/>
                      <w:sz w:val="19"/>
                    </w:rPr>
                    <w:t>，录制视频宽高比</w:t>
                  </w:r>
                  <w:r>
                    <w:rPr>
                      <w:rFonts w:ascii="仿宋_GB2312" w:hAnsi="仿宋_GB2312" w:cs="仿宋_GB2312" w:eastAsia="仿宋_GB2312"/>
                      <w:sz w:val="19"/>
                    </w:rPr>
                    <w:t>16:9</w:t>
                  </w:r>
                  <w:r>
                    <w:rPr>
                      <w:rFonts w:ascii="仿宋_GB2312" w:hAnsi="仿宋_GB2312" w:cs="仿宋_GB2312" w:eastAsia="仿宋_GB2312"/>
                      <w:sz w:val="19"/>
                    </w:rPr>
                    <w:t>，视频帧率为</w:t>
                  </w:r>
                  <w:r>
                    <w:rPr>
                      <w:rFonts w:ascii="仿宋_GB2312" w:hAnsi="仿宋_GB2312" w:cs="仿宋_GB2312" w:eastAsia="仿宋_GB2312"/>
                      <w:sz w:val="19"/>
                    </w:rPr>
                    <w:t>25</w:t>
                  </w:r>
                  <w:r>
                    <w:rPr>
                      <w:rFonts w:ascii="仿宋_GB2312" w:hAnsi="仿宋_GB2312" w:cs="仿宋_GB2312" w:eastAsia="仿宋_GB2312"/>
                      <w:sz w:val="19"/>
                    </w:rPr>
                    <w:t>帧</w:t>
                  </w:r>
                  <w:r>
                    <w:rPr>
                      <w:rFonts w:ascii="仿宋_GB2312" w:hAnsi="仿宋_GB2312" w:cs="仿宋_GB2312" w:eastAsia="仿宋_GB2312"/>
                      <w:sz w:val="19"/>
                    </w:rPr>
                    <w:t>/</w:t>
                  </w:r>
                  <w:r>
                    <w:rPr>
                      <w:rFonts w:ascii="仿宋_GB2312" w:hAnsi="仿宋_GB2312" w:cs="仿宋_GB2312" w:eastAsia="仿宋_GB2312"/>
                      <w:sz w:val="19"/>
                    </w:rPr>
                    <w:t>秒。</w:t>
                  </w:r>
                </w:p>
                <w:p>
                  <w:pPr>
                    <w:pStyle w:val="null3"/>
                    <w:ind w:firstLine="400"/>
                  </w:pPr>
                  <w:r>
                    <w:rPr>
                      <w:rFonts w:ascii="仿宋_GB2312" w:hAnsi="仿宋_GB2312" w:cs="仿宋_GB2312" w:eastAsia="仿宋_GB2312"/>
                      <w:sz w:val="19"/>
                    </w:rPr>
                    <w:t>稳定性：全片图像同步性能稳定，无失步现象，</w:t>
                  </w:r>
                  <w:r>
                    <w:rPr>
                      <w:rFonts w:ascii="仿宋_GB2312" w:hAnsi="仿宋_GB2312" w:cs="仿宋_GB2312" w:eastAsia="仿宋_GB2312"/>
                      <w:sz w:val="19"/>
                    </w:rPr>
                    <w:t>CTL</w:t>
                  </w:r>
                  <w:r>
                    <w:rPr>
                      <w:rFonts w:ascii="仿宋_GB2312" w:hAnsi="仿宋_GB2312" w:cs="仿宋_GB2312" w:eastAsia="仿宋_GB2312"/>
                      <w:sz w:val="19"/>
                    </w:rPr>
                    <w:t>同步控制信号连续：图像无抖动跳跃，色彩无突变，编辑点处图像稳定；</w:t>
                  </w:r>
                </w:p>
                <w:p>
                  <w:pPr>
                    <w:pStyle w:val="null3"/>
                    <w:ind w:firstLine="400"/>
                  </w:pPr>
                  <w:r>
                    <w:rPr>
                      <w:rFonts w:ascii="仿宋_GB2312" w:hAnsi="仿宋_GB2312" w:cs="仿宋_GB2312" w:eastAsia="仿宋_GB2312"/>
                      <w:sz w:val="19"/>
                    </w:rPr>
                    <w:t>信噪比：图像信噪比不低于</w:t>
                  </w:r>
                  <w:r>
                    <w:rPr>
                      <w:rFonts w:ascii="仿宋_GB2312" w:hAnsi="仿宋_GB2312" w:cs="仿宋_GB2312" w:eastAsia="仿宋_GB2312"/>
                      <w:sz w:val="19"/>
                    </w:rPr>
                    <w:t>55dB</w:t>
                  </w:r>
                  <w:r>
                    <w:rPr>
                      <w:rFonts w:ascii="仿宋_GB2312" w:hAnsi="仿宋_GB2312" w:cs="仿宋_GB2312" w:eastAsia="仿宋_GB2312"/>
                      <w:sz w:val="19"/>
                    </w:rPr>
                    <w:t>，无明显杂波。</w:t>
                  </w:r>
                </w:p>
                <w:p>
                  <w:pPr>
                    <w:pStyle w:val="null3"/>
                    <w:ind w:firstLine="400"/>
                  </w:pPr>
                  <w:r>
                    <w:rPr>
                      <w:rFonts w:ascii="仿宋_GB2312" w:hAnsi="仿宋_GB2312" w:cs="仿宋_GB2312" w:eastAsia="仿宋_GB2312"/>
                      <w:sz w:val="19"/>
                    </w:rPr>
                    <w:t>色调：白平衡正确，无明显偏色，多机拍摄的镜头衔接处无明显色差。</w:t>
                  </w:r>
                </w:p>
                <w:p>
                  <w:pPr>
                    <w:pStyle w:val="null3"/>
                    <w:ind w:firstLine="400"/>
                  </w:pPr>
                  <w:r>
                    <w:rPr>
                      <w:rFonts w:ascii="仿宋_GB2312" w:hAnsi="仿宋_GB2312" w:cs="仿宋_GB2312" w:eastAsia="仿宋_GB2312"/>
                      <w:sz w:val="19"/>
                    </w:rPr>
                    <w:t>视频电平：视频全讯号幅度为</w:t>
                  </w:r>
                  <w:r>
                    <w:rPr>
                      <w:rFonts w:ascii="仿宋_GB2312" w:hAnsi="仿宋_GB2312" w:cs="仿宋_GB2312" w:eastAsia="仿宋_GB2312"/>
                      <w:sz w:val="19"/>
                    </w:rPr>
                    <w:t>Ⅴp-p</w:t>
                  </w:r>
                  <w:r>
                    <w:rPr>
                      <w:rFonts w:ascii="仿宋_GB2312" w:hAnsi="仿宋_GB2312" w:cs="仿宋_GB2312" w:eastAsia="仿宋_GB2312"/>
                      <w:sz w:val="19"/>
                    </w:rPr>
                    <w:t>，最大不超过</w:t>
                  </w:r>
                  <w:r>
                    <w:rPr>
                      <w:rFonts w:ascii="仿宋_GB2312" w:hAnsi="仿宋_GB2312" w:cs="仿宋_GB2312" w:eastAsia="仿宋_GB2312"/>
                      <w:sz w:val="19"/>
                    </w:rPr>
                    <w:t>1.1Ⅴp-p</w:t>
                  </w:r>
                  <w:r>
                    <w:rPr>
                      <w:rFonts w:ascii="仿宋_GB2312" w:hAnsi="仿宋_GB2312" w:cs="仿宋_GB2312" w:eastAsia="仿宋_GB2312"/>
                      <w:sz w:val="19"/>
                    </w:rPr>
                    <w:t>。其中，消隐电平为</w:t>
                  </w:r>
                  <w:r>
                    <w:rPr>
                      <w:rFonts w:ascii="仿宋_GB2312" w:hAnsi="仿宋_GB2312" w:cs="仿宋_GB2312" w:eastAsia="仿宋_GB2312"/>
                      <w:sz w:val="19"/>
                    </w:rPr>
                    <w:t>0V</w:t>
                  </w:r>
                  <w:r>
                    <w:rPr>
                      <w:rFonts w:ascii="仿宋_GB2312" w:hAnsi="仿宋_GB2312" w:cs="仿宋_GB2312" w:eastAsia="仿宋_GB2312"/>
                      <w:sz w:val="19"/>
                    </w:rPr>
                    <w:t>时，白电平幅度</w:t>
                  </w:r>
                  <w:r>
                    <w:rPr>
                      <w:rFonts w:ascii="仿宋_GB2312" w:hAnsi="仿宋_GB2312" w:cs="仿宋_GB2312" w:eastAsia="仿宋_GB2312"/>
                      <w:sz w:val="19"/>
                    </w:rPr>
                    <w:t>0.7Ⅴp-p</w:t>
                  </w:r>
                  <w:r>
                    <w:rPr>
                      <w:rFonts w:ascii="仿宋_GB2312" w:hAnsi="仿宋_GB2312" w:cs="仿宋_GB2312" w:eastAsia="仿宋_GB2312"/>
                      <w:sz w:val="19"/>
                    </w:rPr>
                    <w:t>，同步信号</w:t>
                  </w:r>
                  <w:r>
                    <w:rPr>
                      <w:rFonts w:ascii="仿宋_GB2312" w:hAnsi="仿宋_GB2312" w:cs="仿宋_GB2312" w:eastAsia="仿宋_GB2312"/>
                      <w:sz w:val="19"/>
                    </w:rPr>
                    <w:t>-0.3V</w:t>
                  </w:r>
                  <w:r>
                    <w:rPr>
                      <w:rFonts w:ascii="仿宋_GB2312" w:hAnsi="仿宋_GB2312" w:cs="仿宋_GB2312" w:eastAsia="仿宋_GB2312"/>
                      <w:sz w:val="19"/>
                    </w:rPr>
                    <w:t>，色同步信号幅度</w:t>
                  </w:r>
                  <w:r>
                    <w:rPr>
                      <w:rFonts w:ascii="仿宋_GB2312" w:hAnsi="仿宋_GB2312" w:cs="仿宋_GB2312" w:eastAsia="仿宋_GB2312"/>
                      <w:sz w:val="19"/>
                    </w:rPr>
                    <w:t>0.3Vp-p(</w:t>
                  </w:r>
                  <w:r>
                    <w:rPr>
                      <w:rFonts w:ascii="仿宋_GB2312" w:hAnsi="仿宋_GB2312" w:cs="仿宋_GB2312" w:eastAsia="仿宋_GB2312"/>
                      <w:sz w:val="19"/>
                    </w:rPr>
                    <w:t>以消隐线上下对称</w:t>
                  </w:r>
                  <w:r>
                    <w:rPr>
                      <w:rFonts w:ascii="仿宋_GB2312" w:hAnsi="仿宋_GB2312" w:cs="仿宋_GB2312" w:eastAsia="仿宋_GB2312"/>
                      <w:sz w:val="19"/>
                    </w:rPr>
                    <w:t>)</w:t>
                  </w:r>
                  <w:r>
                    <w:rPr>
                      <w:rFonts w:ascii="仿宋_GB2312" w:hAnsi="仿宋_GB2312" w:cs="仿宋_GB2312" w:eastAsia="仿宋_GB2312"/>
                      <w:sz w:val="19"/>
                    </w:rPr>
                    <w:t>，全片一致。</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音频处理：必须使用专业级话筒及音频处理设备，保证录音质量。声音和画面同步，无交流声或其他杂音等缺陷。声音清晰，无杂音，无干扰，无破音和电流音。伴音清晰、饱满、圆润，无失真、无噪声杂音干扰、无音量忽大忽小现象。解说声与现场声无明显比例失调，解说声与背景音乐无明显比例失调。</w:t>
                  </w:r>
                </w:p>
                <w:p>
                  <w:pPr>
                    <w:pStyle w:val="null3"/>
                    <w:ind w:firstLine="400"/>
                  </w:pPr>
                  <w:r>
                    <w:rPr>
                      <w:rFonts w:ascii="仿宋_GB2312" w:hAnsi="仿宋_GB2312" w:cs="仿宋_GB2312" w:eastAsia="仿宋_GB2312"/>
                      <w:sz w:val="19"/>
                    </w:rPr>
                    <w:t>电平指标：</w:t>
                  </w:r>
                  <w:r>
                    <w:rPr>
                      <w:rFonts w:ascii="仿宋_GB2312" w:hAnsi="仿宋_GB2312" w:cs="仿宋_GB2312" w:eastAsia="仿宋_GB2312"/>
                      <w:sz w:val="19"/>
                    </w:rPr>
                    <w:t>-2db—-8db</w:t>
                  </w:r>
                  <w:r>
                    <w:rPr>
                      <w:rFonts w:ascii="仿宋_GB2312" w:hAnsi="仿宋_GB2312" w:cs="仿宋_GB2312" w:eastAsia="仿宋_GB2312"/>
                      <w:sz w:val="19"/>
                    </w:rPr>
                    <w:t>声音应无明显失真、放音过冲、过弱。</w:t>
                  </w:r>
                </w:p>
                <w:p>
                  <w:pPr>
                    <w:pStyle w:val="null3"/>
                    <w:ind w:firstLine="400"/>
                  </w:pPr>
                  <w:r>
                    <w:rPr>
                      <w:rFonts w:ascii="仿宋_GB2312" w:hAnsi="仿宋_GB2312" w:cs="仿宋_GB2312" w:eastAsia="仿宋_GB2312"/>
                      <w:sz w:val="19"/>
                    </w:rPr>
                    <w:t>音频信噪比不低于</w:t>
                  </w:r>
                  <w:r>
                    <w:rPr>
                      <w:rFonts w:ascii="仿宋_GB2312" w:hAnsi="仿宋_GB2312" w:cs="仿宋_GB2312" w:eastAsia="仿宋_GB2312"/>
                      <w:sz w:val="19"/>
                    </w:rPr>
                    <w:t>48db</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声音和画面要求同步，无交流声或其他杂音等缺陷。</w:t>
                  </w:r>
                </w:p>
                <w:p>
                  <w:pPr>
                    <w:pStyle w:val="null3"/>
                    <w:ind w:firstLine="400"/>
                  </w:pPr>
                  <w:r>
                    <w:rPr>
                      <w:rFonts w:ascii="仿宋_GB2312" w:hAnsi="仿宋_GB2312" w:cs="仿宋_GB2312" w:eastAsia="仿宋_GB2312"/>
                      <w:sz w:val="19"/>
                    </w:rPr>
                    <w:t>伴音清晰、饱满、圆润，无失真、噪声杂音干扰、音量忽大忽小现象。解说声与现场声无明显比例失调，解说声与背景音乐无明显比例失调。</w:t>
                  </w:r>
                </w:p>
                <w:p>
                  <w:pPr>
                    <w:pStyle w:val="null3"/>
                    <w:ind w:firstLine="400"/>
                  </w:pPr>
                  <w:r>
                    <w:rPr>
                      <w:rFonts w:ascii="仿宋_GB2312" w:hAnsi="仿宋_GB2312" w:cs="仿宋_GB2312" w:eastAsia="仿宋_GB2312"/>
                      <w:sz w:val="19"/>
                    </w:rPr>
                    <w:t>5</w:t>
                  </w:r>
                  <w:r>
                    <w:rPr>
                      <w:rFonts w:ascii="仿宋_GB2312" w:hAnsi="仿宋_GB2312" w:cs="仿宋_GB2312" w:eastAsia="仿宋_GB2312"/>
                      <w:sz w:val="19"/>
                    </w:rPr>
                    <w:t>、动画要求：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二维动画制作：可运用最新二维动画方面的科技技术进行制作。要求动画精度高，画面质感细腻，内容真实，动作流畅。制作人员需具有动画方面的相关培训经历，提供二维动画相关的人员培训证书、具备二维动画相关软件著作权。</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三维动画制作：可运用最新三维动画方面的科技技术进行制作。要求动画精度高，画面质感细腻，内容真实，动作流畅。制作人员需具有动画方面的相关培训经历，提供三维动画相关的人员培训证书、具备三维动画相关软件著作权。</w:t>
                  </w:r>
                </w:p>
                <w:p>
                  <w:pPr>
                    <w:pStyle w:val="null3"/>
                    <w:ind w:firstLine="400"/>
                  </w:pPr>
                  <w:r>
                    <w:rPr>
                      <w:rFonts w:ascii="仿宋_GB2312" w:hAnsi="仿宋_GB2312" w:cs="仿宋_GB2312" w:eastAsia="仿宋_GB2312"/>
                      <w:sz w:val="19"/>
                    </w:rPr>
                    <w:t>6</w:t>
                  </w:r>
                  <w:r>
                    <w:rPr>
                      <w:rFonts w:ascii="仿宋_GB2312" w:hAnsi="仿宋_GB2312" w:cs="仿宋_GB2312" w:eastAsia="仿宋_GB2312"/>
                      <w:sz w:val="19"/>
                    </w:rPr>
                    <w:t>、包装要求：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视频包装：可运用最新视频包装方面的科技技术进行制作，屏幕图像的构图合理，画面主体突出。使用的背景采用彩色喷绘或电脑虚拟、实景等背景。采用彩色喷绘背景。背景的颜色、图案不易过多，应保持静态，画面应简洁、明快，有利于营造课堂气氛。制作人员具有视频特效等培训经历，提供视频包装相关的人员培训证书。</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）片头：能根据每个课程的内容提供片头案例策划不少于</w:t>
                  </w:r>
                  <w:r>
                    <w:rPr>
                      <w:rFonts w:ascii="仿宋_GB2312" w:hAnsi="仿宋_GB2312" w:cs="仿宋_GB2312" w:eastAsia="仿宋_GB2312"/>
                      <w:sz w:val="19"/>
                    </w:rPr>
                    <w:t>2</w:t>
                  </w:r>
                  <w:r>
                    <w:rPr>
                      <w:rFonts w:ascii="仿宋_GB2312" w:hAnsi="仿宋_GB2312" w:cs="仿宋_GB2312" w:eastAsia="仿宋_GB2312"/>
                      <w:sz w:val="19"/>
                    </w:rPr>
                    <w:t>套。时长约</w:t>
                  </w:r>
                  <w:r>
                    <w:rPr>
                      <w:rFonts w:ascii="仿宋_GB2312" w:hAnsi="仿宋_GB2312" w:cs="仿宋_GB2312" w:eastAsia="仿宋_GB2312"/>
                      <w:sz w:val="19"/>
                    </w:rPr>
                    <w:t>15</w:t>
                  </w:r>
                  <w:r>
                    <w:rPr>
                      <w:rFonts w:ascii="仿宋_GB2312" w:hAnsi="仿宋_GB2312" w:cs="仿宋_GB2312" w:eastAsia="仿宋_GB2312"/>
                      <w:sz w:val="19"/>
                    </w:rPr>
                    <w:t>秒，包含学校</w:t>
                  </w:r>
                  <w:r>
                    <w:rPr>
                      <w:rFonts w:ascii="仿宋_GB2312" w:hAnsi="仿宋_GB2312" w:cs="仿宋_GB2312" w:eastAsia="仿宋_GB2312"/>
                      <w:sz w:val="19"/>
                    </w:rPr>
                    <w:t>LOGO</w:t>
                  </w:r>
                  <w:r>
                    <w:rPr>
                      <w:rFonts w:ascii="仿宋_GB2312" w:hAnsi="仿宋_GB2312" w:cs="仿宋_GB2312" w:eastAsia="仿宋_GB2312"/>
                      <w:sz w:val="19"/>
                    </w:rPr>
                    <w:t>、课程名称、讲次、主讲教师姓名、专业技术职务、单位等信息。</w:t>
                  </w:r>
                </w:p>
                <w:p>
                  <w:pPr>
                    <w:pStyle w:val="null3"/>
                    <w:ind w:firstLine="400"/>
                  </w:pPr>
                  <w:r>
                    <w:rPr>
                      <w:rFonts w:ascii="仿宋_GB2312" w:hAnsi="仿宋_GB2312" w:cs="仿宋_GB2312" w:eastAsia="仿宋_GB2312"/>
                      <w:sz w:val="19"/>
                    </w:rPr>
                    <w:t>7</w:t>
                  </w:r>
                  <w:r>
                    <w:rPr>
                      <w:rFonts w:ascii="仿宋_GB2312" w:hAnsi="仿宋_GB2312" w:cs="仿宋_GB2312" w:eastAsia="仿宋_GB2312"/>
                      <w:sz w:val="19"/>
                    </w:rPr>
                    <w:t>、交付：所有完成视频课程文件提供，脚本、拍摄素材、视频成品资源，刻录在</w:t>
                  </w:r>
                  <w:r>
                    <w:rPr>
                      <w:rFonts w:ascii="仿宋_GB2312" w:hAnsi="仿宋_GB2312" w:cs="仿宋_GB2312" w:eastAsia="仿宋_GB2312"/>
                      <w:sz w:val="19"/>
                    </w:rPr>
                    <w:t>DVD+R</w:t>
                  </w:r>
                  <w:r>
                    <w:rPr>
                      <w:rFonts w:ascii="仿宋_GB2312" w:hAnsi="仿宋_GB2312" w:cs="仿宋_GB2312" w:eastAsia="仿宋_GB2312"/>
                      <w:sz w:val="19"/>
                    </w:rPr>
                    <w:t>光盘，并对刻录光盘做封口处理。每张</w:t>
                  </w:r>
                  <w:r>
                    <w:rPr>
                      <w:rFonts w:ascii="仿宋_GB2312" w:hAnsi="仿宋_GB2312" w:cs="仿宋_GB2312" w:eastAsia="仿宋_GB2312"/>
                      <w:sz w:val="19"/>
                    </w:rPr>
                    <w:t>DVD+R</w:t>
                  </w:r>
                  <w:r>
                    <w:rPr>
                      <w:rFonts w:ascii="仿宋_GB2312" w:hAnsi="仿宋_GB2312" w:cs="仿宋_GB2312" w:eastAsia="仿宋_GB2312"/>
                      <w:sz w:val="19"/>
                    </w:rPr>
                    <w:t>光盘可以刻录多讲内容，并在盘面上注明光盘中的内容清单。</w:t>
                  </w:r>
                </w:p>
                <w:p>
                  <w:pPr>
                    <w:pStyle w:val="null3"/>
                    <w:ind w:firstLine="400"/>
                  </w:pPr>
                  <w:r>
                    <w:rPr>
                      <w:rFonts w:ascii="仿宋_GB2312" w:hAnsi="仿宋_GB2312" w:cs="仿宋_GB2312" w:eastAsia="仿宋_GB2312"/>
                      <w:sz w:val="19"/>
                    </w:rPr>
                    <w:t>8</w:t>
                  </w:r>
                  <w:r>
                    <w:rPr>
                      <w:rFonts w:ascii="仿宋_GB2312" w:hAnsi="仿宋_GB2312" w:cs="仿宋_GB2312" w:eastAsia="仿宋_GB2312"/>
                      <w:sz w:val="19"/>
                    </w:rPr>
                    <w:t>、实施人员：须在本地有长期固定的制作团队，必须为本项目组建固定的课程拍摄制作团队，确保拍摄制作团队的稳定性，确保拍摄制作工作的效率及效果，满足学校的质量和效率要求，实施过程中不得无故更换实施人员。如有存在项目实施人员非在职人员或外包、分包行为，学校将终止合作，产生的一切问题和损失由供应商承担。并追究其相关责任。</w:t>
                  </w:r>
                </w:p>
                <w:p>
                  <w:pPr>
                    <w:pStyle w:val="null3"/>
                    <w:ind w:firstLine="400"/>
                  </w:pPr>
                  <w:r>
                    <w:rPr>
                      <w:rFonts w:ascii="仿宋_GB2312" w:hAnsi="仿宋_GB2312" w:cs="仿宋_GB2312" w:eastAsia="仿宋_GB2312"/>
                      <w:sz w:val="19"/>
                    </w:rPr>
                    <w:t>9</w:t>
                  </w:r>
                  <w:r>
                    <w:rPr>
                      <w:rFonts w:ascii="仿宋_GB2312" w:hAnsi="仿宋_GB2312" w:cs="仿宋_GB2312" w:eastAsia="仿宋_GB2312"/>
                      <w:sz w:val="19"/>
                    </w:rPr>
                    <w:t>、进度管理：课程建设实施前向学校按照每门课程提供建设人员安排名单，学校将在项目实施过程中随时核对实施人员情况，不得出现中途人员替换等变动情况，项目实施全程应在本地完成，教师可随时与后期制作人员当面就视频工程文件进行修改沟通，项目后期制作实施不得在本地以外其他地点进行项目建设制作，后期制作团队人员可全员随时携带磋商响应文件响应中的电脑等设备进行驻校视频后期制作，并确保制作进度与质量。若学校对中标单位指派的实施人员技术服务不满意，可以要求制作方更换，以达到学校的需求。若更换人员仍然无法满足学校需求，学校有权终止项目合作，可安排一位常务联系人和紧急情况联系人，以保证联系的畅通和问题的及时处理。</w:t>
                  </w:r>
                </w:p>
                <w:p>
                  <w:pPr>
                    <w:pStyle w:val="null3"/>
                    <w:ind w:firstLine="400"/>
                  </w:pPr>
                  <w:r>
                    <w:rPr>
                      <w:rFonts w:ascii="仿宋_GB2312" w:hAnsi="仿宋_GB2312" w:cs="仿宋_GB2312" w:eastAsia="仿宋_GB2312"/>
                      <w:sz w:val="19"/>
                    </w:rPr>
                    <w:t>★10</w:t>
                  </w:r>
                  <w:r>
                    <w:rPr>
                      <w:rFonts w:ascii="仿宋_GB2312" w:hAnsi="仿宋_GB2312" w:cs="仿宋_GB2312" w:eastAsia="仿宋_GB2312"/>
                      <w:sz w:val="19"/>
                    </w:rPr>
                    <w:t>、设备投入：能够提供课程建设所需设备的配备方案及清单，能提供高专业度高价值的不低于</w:t>
                  </w:r>
                  <w:r>
                    <w:rPr>
                      <w:rFonts w:ascii="仿宋_GB2312" w:hAnsi="仿宋_GB2312" w:cs="仿宋_GB2312" w:eastAsia="仿宋_GB2312"/>
                      <w:sz w:val="19"/>
                    </w:rPr>
                    <w:t>4K</w:t>
                  </w:r>
                  <w:r>
                    <w:rPr>
                      <w:rFonts w:ascii="仿宋_GB2312" w:hAnsi="仿宋_GB2312" w:cs="仿宋_GB2312" w:eastAsia="仿宋_GB2312"/>
                      <w:sz w:val="19"/>
                    </w:rPr>
                    <w:t>的电影机、相机、无人航拍器，后期制作高配置工作编辑电脑进行驻场服务，且服务期间不用于其他项目使用。</w:t>
                  </w:r>
                  <w:r>
                    <w:rPr>
                      <w:rFonts w:ascii="仿宋_GB2312" w:hAnsi="仿宋_GB2312" w:cs="仿宋_GB2312" w:eastAsia="仿宋_GB2312"/>
                      <w:sz w:val="19"/>
                      <w:b/>
                    </w:rPr>
                    <w:t>（提供相关设备证明材料，包括但不限于设备清单、产品购置发票、产品合格证、产品图片等）</w:t>
                  </w:r>
                </w:p>
                <w:p>
                  <w:pPr>
                    <w:pStyle w:val="null3"/>
                    <w:ind w:firstLine="400"/>
                  </w:pPr>
                  <w:r>
                    <w:rPr>
                      <w:rFonts w:ascii="仿宋_GB2312" w:hAnsi="仿宋_GB2312" w:cs="仿宋_GB2312" w:eastAsia="仿宋_GB2312"/>
                      <w:sz w:val="19"/>
                    </w:rPr>
                    <w:t>11</w:t>
                  </w:r>
                  <w:r>
                    <w:rPr>
                      <w:rFonts w:ascii="仿宋_GB2312" w:hAnsi="仿宋_GB2312" w:cs="仿宋_GB2312" w:eastAsia="仿宋_GB2312"/>
                      <w:sz w:val="19"/>
                    </w:rPr>
                    <w:t>、交付：本项目一切知识产权归学校所有，在完成建设后制作方需向学校提供全部的课程视频资料，制作团队需有版权意识，包括脚本文档、视频源文件、</w:t>
                  </w:r>
                  <w:r>
                    <w:rPr>
                      <w:rFonts w:ascii="仿宋_GB2312" w:hAnsi="仿宋_GB2312" w:cs="仿宋_GB2312" w:eastAsia="仿宋_GB2312"/>
                      <w:sz w:val="19"/>
                    </w:rPr>
                    <w:t>PPT</w:t>
                  </w:r>
                  <w:r>
                    <w:rPr>
                      <w:rFonts w:ascii="仿宋_GB2312" w:hAnsi="仿宋_GB2312" w:cs="仿宋_GB2312" w:eastAsia="仿宋_GB2312"/>
                      <w:sz w:val="19"/>
                    </w:rPr>
                    <w:t>教案等文档材料。所有课程素材母带（或素材数据硬盘）、动画素材、及课程成品版权归属采购人。</w:t>
                  </w:r>
                </w:p>
                <w:p>
                  <w:pPr>
                    <w:pStyle w:val="null3"/>
                    <w:ind w:firstLine="400"/>
                  </w:pPr>
                  <w:r>
                    <w:rPr>
                      <w:rFonts w:ascii="仿宋_GB2312" w:hAnsi="仿宋_GB2312" w:cs="仿宋_GB2312" w:eastAsia="仿宋_GB2312"/>
                      <w:sz w:val="19"/>
                    </w:rPr>
                    <w:t>从未有过版权纠纷情况，所属人员和软件产品等从未出现过违规收集个人信息等情况。</w:t>
                  </w:r>
                </w:p>
                <w:p>
                  <w:pPr>
                    <w:pStyle w:val="null3"/>
                    <w:ind w:firstLine="400"/>
                  </w:pPr>
                  <w:r>
                    <w:rPr>
                      <w:rFonts w:ascii="仿宋_GB2312" w:hAnsi="仿宋_GB2312" w:cs="仿宋_GB2312" w:eastAsia="仿宋_GB2312"/>
                      <w:sz w:val="19"/>
                    </w:rPr>
                    <w:t>12</w:t>
                  </w:r>
                  <w:r>
                    <w:rPr>
                      <w:rFonts w:ascii="仿宋_GB2312" w:hAnsi="仿宋_GB2312" w:cs="仿宋_GB2312" w:eastAsia="仿宋_GB2312"/>
                      <w:sz w:val="19"/>
                    </w:rPr>
                    <w:t>、质量标准要求</w:t>
                  </w:r>
                </w:p>
                <w:p>
                  <w:pPr>
                    <w:pStyle w:val="null3"/>
                    <w:ind w:firstLine="400"/>
                  </w:pPr>
                  <w:r>
                    <w:rPr>
                      <w:rFonts w:ascii="仿宋_GB2312" w:hAnsi="仿宋_GB2312" w:cs="仿宋_GB2312" w:eastAsia="仿宋_GB2312"/>
                      <w:sz w:val="19"/>
                    </w:rPr>
                    <w:t>后期制作要求：使用专业非编软件对源视频进行最基本的处理（如抠像、垃圾镜头处理、颜色校正、双声道处理）。使用专业的视频编辑系统进行视频降噪、音频降噪、根据编导脚本进行编辑片花和引文中的背景板、特定的背景音乐、音乐场景特效、引文字体、字体颜色、构图排版、转场特效、基本剪辑、音视频调整与衔接工作。</w:t>
                  </w:r>
                </w:p>
                <w:p>
                  <w:pPr>
                    <w:pStyle w:val="null3"/>
                    <w:ind w:firstLine="400"/>
                  </w:pPr>
                  <w:r>
                    <w:rPr>
                      <w:rFonts w:ascii="仿宋_GB2312" w:hAnsi="仿宋_GB2312" w:cs="仿宋_GB2312" w:eastAsia="仿宋_GB2312"/>
                      <w:sz w:val="19"/>
                    </w:rPr>
                    <w:t>根据每个课程的内容提供片头案例策划不少于</w:t>
                  </w:r>
                  <w:r>
                    <w:rPr>
                      <w:rFonts w:ascii="仿宋_GB2312" w:hAnsi="仿宋_GB2312" w:cs="仿宋_GB2312" w:eastAsia="仿宋_GB2312"/>
                      <w:sz w:val="19"/>
                    </w:rPr>
                    <w:t>4</w:t>
                  </w:r>
                  <w:r>
                    <w:rPr>
                      <w:rFonts w:ascii="仿宋_GB2312" w:hAnsi="仿宋_GB2312" w:cs="仿宋_GB2312" w:eastAsia="仿宋_GB2312"/>
                      <w:sz w:val="19"/>
                    </w:rPr>
                    <w:t>套，片头特效包含二维三维动画制作，二维动画</w:t>
                  </w:r>
                  <w:r>
                    <w:rPr>
                      <w:rFonts w:ascii="仿宋_GB2312" w:hAnsi="仿宋_GB2312" w:cs="仿宋_GB2312" w:eastAsia="仿宋_GB2312"/>
                      <w:sz w:val="19"/>
                    </w:rPr>
                    <w:t>15</w:t>
                  </w:r>
                  <w:r>
                    <w:rPr>
                      <w:rFonts w:ascii="仿宋_GB2312" w:hAnsi="仿宋_GB2312" w:cs="仿宋_GB2312" w:eastAsia="仿宋_GB2312"/>
                      <w:sz w:val="19"/>
                    </w:rPr>
                    <w:t>秒以内；包含学校</w:t>
                  </w:r>
                  <w:r>
                    <w:rPr>
                      <w:rFonts w:ascii="仿宋_GB2312" w:hAnsi="仿宋_GB2312" w:cs="仿宋_GB2312" w:eastAsia="仿宋_GB2312"/>
                      <w:sz w:val="19"/>
                    </w:rPr>
                    <w:t>LOGO</w:t>
                  </w:r>
                  <w:r>
                    <w:rPr>
                      <w:rFonts w:ascii="仿宋_GB2312" w:hAnsi="仿宋_GB2312" w:cs="仿宋_GB2312" w:eastAsia="仿宋_GB2312"/>
                      <w:sz w:val="19"/>
                    </w:rPr>
                    <w:t>、课程名称、讲次、主讲教师姓名、专业技术职务。</w:t>
                  </w:r>
                </w:p>
                <w:p>
                  <w:pPr>
                    <w:pStyle w:val="null3"/>
                    <w:ind w:firstLine="400"/>
                  </w:pPr>
                  <w:r>
                    <w:rPr>
                      <w:rFonts w:ascii="仿宋_GB2312" w:hAnsi="仿宋_GB2312" w:cs="仿宋_GB2312" w:eastAsia="仿宋_GB2312"/>
                      <w:sz w:val="19"/>
                    </w:rPr>
                    <w:t>13</w:t>
                  </w:r>
                  <w:r>
                    <w:rPr>
                      <w:rFonts w:ascii="仿宋_GB2312" w:hAnsi="仿宋_GB2312" w:cs="仿宋_GB2312" w:eastAsia="仿宋_GB2312"/>
                      <w:sz w:val="19"/>
                    </w:rPr>
                    <w:t>、视频图像质量</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）稳定性：全片图像同步性能稳定，无失步现象，</w:t>
                  </w:r>
                  <w:r>
                    <w:rPr>
                      <w:rFonts w:ascii="仿宋_GB2312" w:hAnsi="仿宋_GB2312" w:cs="仿宋_GB2312" w:eastAsia="仿宋_GB2312"/>
                      <w:sz w:val="19"/>
                    </w:rPr>
                    <w:t>CTL</w:t>
                  </w:r>
                  <w:r>
                    <w:rPr>
                      <w:rFonts w:ascii="仿宋_GB2312" w:hAnsi="仿宋_GB2312" w:cs="仿宋_GB2312" w:eastAsia="仿宋_GB2312"/>
                      <w:sz w:val="19"/>
                    </w:rPr>
                    <w:t>同步控制信号必须连续；图像无抖动跳跃，色彩无突变，编辑点处图像稳定。</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）信噪比：图像信噪比不低于</w:t>
                  </w:r>
                  <w:r>
                    <w:rPr>
                      <w:rFonts w:ascii="仿宋_GB2312" w:hAnsi="仿宋_GB2312" w:cs="仿宋_GB2312" w:eastAsia="仿宋_GB2312"/>
                      <w:sz w:val="19"/>
                    </w:rPr>
                    <w:t>55dB</w:t>
                  </w:r>
                  <w:r>
                    <w:rPr>
                      <w:rFonts w:ascii="仿宋_GB2312" w:hAnsi="仿宋_GB2312" w:cs="仿宋_GB2312" w:eastAsia="仿宋_GB2312"/>
                      <w:sz w:val="19"/>
                    </w:rPr>
                    <w:t>，无明显杂波。</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）色调：白平衡正确，无明显偏色，多机拍摄的镜头衔接处无明显色差。</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）视频电平：视频全讯号幅度为</w:t>
                  </w:r>
                  <w:r>
                    <w:rPr>
                      <w:rFonts w:ascii="仿宋_GB2312" w:hAnsi="仿宋_GB2312" w:cs="仿宋_GB2312" w:eastAsia="仿宋_GB2312"/>
                      <w:sz w:val="19"/>
                    </w:rPr>
                    <w:t>1Vp-p</w:t>
                  </w:r>
                  <w:r>
                    <w:rPr>
                      <w:rFonts w:ascii="仿宋_GB2312" w:hAnsi="仿宋_GB2312" w:cs="仿宋_GB2312" w:eastAsia="仿宋_GB2312"/>
                      <w:sz w:val="19"/>
                    </w:rPr>
                    <w:t>，最大不超过</w:t>
                  </w:r>
                  <w:r>
                    <w:rPr>
                      <w:rFonts w:ascii="仿宋_GB2312" w:hAnsi="仿宋_GB2312" w:cs="仿宋_GB2312" w:eastAsia="仿宋_GB2312"/>
                      <w:sz w:val="19"/>
                    </w:rPr>
                    <w:t>1.1Vp-p</w:t>
                  </w:r>
                  <w:r>
                    <w:rPr>
                      <w:rFonts w:ascii="仿宋_GB2312" w:hAnsi="仿宋_GB2312" w:cs="仿宋_GB2312" w:eastAsia="仿宋_GB2312"/>
                      <w:sz w:val="19"/>
                    </w:rPr>
                    <w:t>。其中，消隐电平为</w:t>
                  </w:r>
                  <w:r>
                    <w:rPr>
                      <w:rFonts w:ascii="仿宋_GB2312" w:hAnsi="仿宋_GB2312" w:cs="仿宋_GB2312" w:eastAsia="仿宋_GB2312"/>
                      <w:sz w:val="19"/>
                    </w:rPr>
                    <w:t>0V</w:t>
                  </w:r>
                  <w:r>
                    <w:rPr>
                      <w:rFonts w:ascii="仿宋_GB2312" w:hAnsi="仿宋_GB2312" w:cs="仿宋_GB2312" w:eastAsia="仿宋_GB2312"/>
                      <w:sz w:val="19"/>
                    </w:rPr>
                    <w:t>时，白电平幅度</w:t>
                  </w:r>
                  <w:r>
                    <w:rPr>
                      <w:rFonts w:ascii="仿宋_GB2312" w:hAnsi="仿宋_GB2312" w:cs="仿宋_GB2312" w:eastAsia="仿宋_GB2312"/>
                      <w:sz w:val="19"/>
                    </w:rPr>
                    <w:t>0.7Vp-p</w:t>
                  </w:r>
                  <w:r>
                    <w:rPr>
                      <w:rFonts w:ascii="仿宋_GB2312" w:hAnsi="仿宋_GB2312" w:cs="仿宋_GB2312" w:eastAsia="仿宋_GB2312"/>
                      <w:sz w:val="19"/>
                    </w:rPr>
                    <w:t>，同步信号</w:t>
                  </w:r>
                  <w:r>
                    <w:rPr>
                      <w:rFonts w:ascii="仿宋_GB2312" w:hAnsi="仿宋_GB2312" w:cs="仿宋_GB2312" w:eastAsia="仿宋_GB2312"/>
                      <w:sz w:val="19"/>
                    </w:rPr>
                    <w:t>-0.3V</w:t>
                  </w:r>
                  <w:r>
                    <w:rPr>
                      <w:rFonts w:ascii="仿宋_GB2312" w:hAnsi="仿宋_GB2312" w:cs="仿宋_GB2312" w:eastAsia="仿宋_GB2312"/>
                      <w:sz w:val="19"/>
                    </w:rPr>
                    <w:t>，色同步信号幅度</w:t>
                  </w:r>
                  <w:r>
                    <w:rPr>
                      <w:rFonts w:ascii="仿宋_GB2312" w:hAnsi="仿宋_GB2312" w:cs="仿宋_GB2312" w:eastAsia="仿宋_GB2312"/>
                      <w:sz w:val="19"/>
                    </w:rPr>
                    <w:t>0.3Vp-p</w:t>
                  </w:r>
                  <w:r>
                    <w:rPr>
                      <w:rFonts w:ascii="仿宋_GB2312" w:hAnsi="仿宋_GB2312" w:cs="仿宋_GB2312" w:eastAsia="仿宋_GB2312"/>
                      <w:sz w:val="19"/>
                    </w:rPr>
                    <w:t>（以消隐线上下对称），全片一致。</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）视频画幅宽高比：宽高比为</w:t>
                  </w:r>
                  <w:r>
                    <w:rPr>
                      <w:rFonts w:ascii="仿宋_GB2312" w:hAnsi="仿宋_GB2312" w:cs="仿宋_GB2312" w:eastAsia="仿宋_GB2312"/>
                      <w:sz w:val="19"/>
                    </w:rPr>
                    <w:t>16:9</w:t>
                  </w:r>
                  <w:r>
                    <w:rPr>
                      <w:rFonts w:ascii="仿宋_GB2312" w:hAnsi="仿宋_GB2312" w:cs="仿宋_GB2312" w:eastAsia="仿宋_GB2312"/>
                      <w:sz w:val="19"/>
                    </w:rPr>
                    <w:t>；在同一课程中，各讲应统一画幅的宽高比，不得混用。</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）视频压缩采用</w:t>
                  </w:r>
                  <w:r>
                    <w:rPr>
                      <w:rFonts w:ascii="仿宋_GB2312" w:hAnsi="仿宋_GB2312" w:cs="仿宋_GB2312" w:eastAsia="仿宋_GB2312"/>
                      <w:sz w:val="19"/>
                    </w:rPr>
                    <w:t>H.264</w:t>
                  </w:r>
                  <w:r>
                    <w:rPr>
                      <w:rFonts w:ascii="仿宋_GB2312" w:hAnsi="仿宋_GB2312" w:cs="仿宋_GB2312" w:eastAsia="仿宋_GB2312"/>
                      <w:sz w:val="19"/>
                    </w:rPr>
                    <w:t>编码方式，码流率</w:t>
                  </w:r>
                  <w:r>
                    <w:rPr>
                      <w:rFonts w:ascii="仿宋_GB2312" w:hAnsi="仿宋_GB2312" w:cs="仿宋_GB2312" w:eastAsia="仿宋_GB2312"/>
                      <w:sz w:val="19"/>
                    </w:rPr>
                    <w:t>5000kbps</w:t>
                  </w:r>
                  <w:r>
                    <w:rPr>
                      <w:rFonts w:ascii="仿宋_GB2312" w:hAnsi="仿宋_GB2312" w:cs="仿宋_GB2312" w:eastAsia="仿宋_GB2312"/>
                      <w:sz w:val="19"/>
                    </w:rPr>
                    <w:t>以上，帧率不低于</w:t>
                  </w:r>
                  <w:r>
                    <w:rPr>
                      <w:rFonts w:ascii="仿宋_GB2312" w:hAnsi="仿宋_GB2312" w:cs="仿宋_GB2312" w:eastAsia="仿宋_GB2312"/>
                      <w:sz w:val="19"/>
                    </w:rPr>
                    <w:t>25fps</w:t>
                  </w:r>
                  <w:r>
                    <w:rPr>
                      <w:rFonts w:ascii="仿宋_GB2312" w:hAnsi="仿宋_GB2312" w:cs="仿宋_GB2312" w:eastAsia="仿宋_GB2312"/>
                      <w:sz w:val="19"/>
                    </w:rPr>
                    <w:t>，分辨率不低于</w:t>
                  </w:r>
                  <w:r>
                    <w:rPr>
                      <w:rFonts w:ascii="仿宋_GB2312" w:hAnsi="仿宋_GB2312" w:cs="仿宋_GB2312" w:eastAsia="仿宋_GB2312"/>
                      <w:sz w:val="19"/>
                    </w:rPr>
                    <w:t>1920X1080</w:t>
                  </w:r>
                  <w:r>
                    <w:rPr>
                      <w:rFonts w:ascii="仿宋_GB2312" w:hAnsi="仿宋_GB2312" w:cs="仿宋_GB2312" w:eastAsia="仿宋_GB2312"/>
                      <w:sz w:val="19"/>
                    </w:rPr>
                    <w:t>，成片格式为采用</w:t>
                  </w:r>
                  <w:r>
                    <w:rPr>
                      <w:rFonts w:ascii="仿宋_GB2312" w:hAnsi="仿宋_GB2312" w:cs="仿宋_GB2312" w:eastAsia="仿宋_GB2312"/>
                      <w:sz w:val="19"/>
                    </w:rPr>
                    <w:t>MP4</w:t>
                  </w:r>
                  <w:r>
                    <w:rPr>
                      <w:rFonts w:ascii="仿宋_GB2312" w:hAnsi="仿宋_GB2312" w:cs="仿宋_GB2312" w:eastAsia="仿宋_GB2312"/>
                      <w:sz w:val="19"/>
                    </w:rPr>
                    <w:t>、</w:t>
                  </w:r>
                  <w:r>
                    <w:rPr>
                      <w:rFonts w:ascii="仿宋_GB2312" w:hAnsi="仿宋_GB2312" w:cs="仿宋_GB2312" w:eastAsia="仿宋_GB2312"/>
                      <w:sz w:val="19"/>
                    </w:rPr>
                    <w:t>FLV</w:t>
                  </w:r>
                  <w:r>
                    <w:rPr>
                      <w:rFonts w:ascii="仿宋_GB2312" w:hAnsi="仿宋_GB2312" w:cs="仿宋_GB2312" w:eastAsia="仿宋_GB2312"/>
                      <w:sz w:val="19"/>
                    </w:rPr>
                    <w:t>或</w:t>
                  </w:r>
                  <w:r>
                    <w:rPr>
                      <w:rFonts w:ascii="仿宋_GB2312" w:hAnsi="仿宋_GB2312" w:cs="仿宋_GB2312" w:eastAsia="仿宋_GB2312"/>
                      <w:sz w:val="19"/>
                    </w:rPr>
                    <w:t>F4V</w:t>
                  </w:r>
                  <w:r>
                    <w:rPr>
                      <w:rFonts w:ascii="仿宋_GB2312" w:hAnsi="仿宋_GB2312" w:cs="仿宋_GB2312" w:eastAsia="仿宋_GB2312"/>
                      <w:sz w:val="19"/>
                    </w:rPr>
                    <w:t>格式，提供片头设计和制作。</w:t>
                  </w:r>
                </w:p>
                <w:p>
                  <w:pPr>
                    <w:pStyle w:val="null3"/>
                    <w:ind w:firstLine="400"/>
                  </w:pPr>
                  <w:r>
                    <w:rPr>
                      <w:rFonts w:ascii="仿宋_GB2312" w:hAnsi="仿宋_GB2312" w:cs="仿宋_GB2312" w:eastAsia="仿宋_GB2312"/>
                      <w:sz w:val="19"/>
                    </w:rPr>
                    <w:t>14</w:t>
                  </w:r>
                  <w:r>
                    <w:rPr>
                      <w:rFonts w:ascii="仿宋_GB2312" w:hAnsi="仿宋_GB2312" w:cs="仿宋_GB2312" w:eastAsia="仿宋_GB2312"/>
                      <w:sz w:val="19"/>
                    </w:rPr>
                    <w:t>、视频压缩格式及技术参数</w:t>
                  </w:r>
                </w:p>
                <w:p>
                  <w:pPr>
                    <w:pStyle w:val="null3"/>
                    <w:ind w:firstLine="400"/>
                  </w:pPr>
                  <w:r>
                    <w:rPr>
                      <w:rFonts w:ascii="仿宋_GB2312" w:hAnsi="仿宋_GB2312" w:cs="仿宋_GB2312" w:eastAsia="仿宋_GB2312"/>
                      <w:sz w:val="19"/>
                    </w:rPr>
                    <w:t>音频压缩采用</w:t>
                  </w:r>
                  <w:r>
                    <w:rPr>
                      <w:rFonts w:ascii="仿宋_GB2312" w:hAnsi="仿宋_GB2312" w:cs="仿宋_GB2312" w:eastAsia="仿宋_GB2312"/>
                      <w:sz w:val="19"/>
                    </w:rPr>
                    <w:t>AAC</w:t>
                  </w:r>
                  <w:r>
                    <w:rPr>
                      <w:rFonts w:ascii="仿宋_GB2312" w:hAnsi="仿宋_GB2312" w:cs="仿宋_GB2312" w:eastAsia="仿宋_GB2312"/>
                      <w:sz w:val="19"/>
                    </w:rPr>
                    <w:t>格式；采样率</w:t>
                  </w:r>
                  <w:r>
                    <w:rPr>
                      <w:rFonts w:ascii="仿宋_GB2312" w:hAnsi="仿宋_GB2312" w:cs="仿宋_GB2312" w:eastAsia="仿宋_GB2312"/>
                      <w:sz w:val="19"/>
                    </w:rPr>
                    <w:t>48KHz</w:t>
                  </w:r>
                  <w:r>
                    <w:rPr>
                      <w:rFonts w:ascii="仿宋_GB2312" w:hAnsi="仿宋_GB2312" w:cs="仿宋_GB2312" w:eastAsia="仿宋_GB2312"/>
                      <w:sz w:val="19"/>
                    </w:rPr>
                    <w:t>；音频码流率</w:t>
                  </w:r>
                  <w:r>
                    <w:rPr>
                      <w:rFonts w:ascii="仿宋_GB2312" w:hAnsi="仿宋_GB2312" w:cs="仿宋_GB2312" w:eastAsia="仿宋_GB2312"/>
                      <w:sz w:val="19"/>
                    </w:rPr>
                    <w:t>256kbps</w:t>
                  </w:r>
                  <w:r>
                    <w:rPr>
                      <w:rFonts w:ascii="仿宋_GB2312" w:hAnsi="仿宋_GB2312" w:cs="仿宋_GB2312" w:eastAsia="仿宋_GB2312"/>
                      <w:sz w:val="19"/>
                    </w:rPr>
                    <w:t>（恒定）；必须是双声道，必须做混音处理。</w:t>
                  </w:r>
                </w:p>
                <w:p>
                  <w:pPr>
                    <w:pStyle w:val="null3"/>
                    <w:ind w:firstLine="400"/>
                  </w:pPr>
                  <w:r>
                    <w:rPr>
                      <w:rFonts w:ascii="仿宋_GB2312" w:hAnsi="仿宋_GB2312" w:cs="仿宋_GB2312" w:eastAsia="仿宋_GB2312"/>
                      <w:sz w:val="19"/>
                    </w:rPr>
                    <w:t>15</w:t>
                  </w:r>
                  <w:r>
                    <w:rPr>
                      <w:rFonts w:ascii="仿宋_GB2312" w:hAnsi="仿宋_GB2312" w:cs="仿宋_GB2312" w:eastAsia="仿宋_GB2312"/>
                      <w:sz w:val="19"/>
                    </w:rPr>
                    <w:t>、外挂字幕文件</w:t>
                  </w:r>
                </w:p>
                <w:p>
                  <w:pPr>
                    <w:pStyle w:val="null3"/>
                    <w:ind w:firstLine="400"/>
                  </w:pPr>
                  <w:r>
                    <w:rPr>
                      <w:rFonts w:ascii="仿宋_GB2312" w:hAnsi="仿宋_GB2312" w:cs="仿宋_GB2312" w:eastAsia="仿宋_GB2312"/>
                      <w:sz w:val="19"/>
                    </w:rPr>
                    <w:t>字幕文件格式：独立的</w:t>
                  </w:r>
                  <w:r>
                    <w:rPr>
                      <w:rFonts w:ascii="仿宋_GB2312" w:hAnsi="仿宋_GB2312" w:cs="仿宋_GB2312" w:eastAsia="仿宋_GB2312"/>
                      <w:sz w:val="19"/>
                    </w:rPr>
                    <w:t>STR</w:t>
                  </w:r>
                  <w:r>
                    <w:rPr>
                      <w:rFonts w:ascii="仿宋_GB2312" w:hAnsi="仿宋_GB2312" w:cs="仿宋_GB2312" w:eastAsia="仿宋_GB2312"/>
                      <w:sz w:val="19"/>
                    </w:rPr>
                    <w:t>格式的字幕文件；字幕的行数要求；每屏只有一行字幕；字幕的字数要求：每行不超过</w:t>
                  </w:r>
                  <w:r>
                    <w:rPr>
                      <w:rFonts w:ascii="仿宋_GB2312" w:hAnsi="仿宋_GB2312" w:cs="仿宋_GB2312" w:eastAsia="仿宋_GB2312"/>
                      <w:sz w:val="19"/>
                    </w:rPr>
                    <w:t>14</w:t>
                  </w:r>
                  <w:r>
                    <w:rPr>
                      <w:rFonts w:ascii="仿宋_GB2312" w:hAnsi="仿宋_GB2312" w:cs="仿宋_GB2312" w:eastAsia="仿宋_GB2312"/>
                      <w:sz w:val="19"/>
                    </w:rPr>
                    <w:t>个字；字幕的位置：保持每屏字幕出现位置一致。</w:t>
                  </w:r>
                </w:p>
                <w:p>
                  <w:pPr>
                    <w:pStyle w:val="null3"/>
                    <w:ind w:firstLine="400"/>
                  </w:pPr>
                  <w:r>
                    <w:rPr>
                      <w:rFonts w:ascii="仿宋_GB2312" w:hAnsi="仿宋_GB2312" w:cs="仿宋_GB2312" w:eastAsia="仿宋_GB2312"/>
                      <w:sz w:val="19"/>
                    </w:rPr>
                    <w:t>字幕标准：视频中在下方居中位置显示简体中文字幕信息，字幕与教师所讲的内容完全符合，包括表单符号的显示。</w:t>
                  </w:r>
                </w:p>
                <w:p>
                  <w:pPr>
                    <w:pStyle w:val="null3"/>
                    <w:ind w:firstLine="400"/>
                  </w:pPr>
                  <w:r>
                    <w:rPr>
                      <w:rFonts w:ascii="仿宋_GB2312" w:hAnsi="仿宋_GB2312" w:cs="仿宋_GB2312" w:eastAsia="仿宋_GB2312"/>
                      <w:sz w:val="19"/>
                    </w:rPr>
                    <w:t>字幕语种：视频配备中文、英语等至少</w:t>
                  </w:r>
                  <w:r>
                    <w:rPr>
                      <w:rFonts w:ascii="仿宋_GB2312" w:hAnsi="仿宋_GB2312" w:cs="仿宋_GB2312" w:eastAsia="仿宋_GB2312"/>
                      <w:sz w:val="19"/>
                    </w:rPr>
                    <w:t>2</w:t>
                  </w:r>
                  <w:r>
                    <w:rPr>
                      <w:rFonts w:ascii="仿宋_GB2312" w:hAnsi="仿宋_GB2312" w:cs="仿宋_GB2312" w:eastAsia="仿宋_GB2312"/>
                      <w:sz w:val="19"/>
                    </w:rPr>
                    <w:t>种及以上的字幕。</w:t>
                  </w:r>
                </w:p>
                <w:p>
                  <w:pPr>
                    <w:pStyle w:val="null3"/>
                    <w:ind w:firstLine="400"/>
                  </w:pPr>
                  <w:r>
                    <w:rPr>
                      <w:rFonts w:ascii="仿宋_GB2312" w:hAnsi="仿宋_GB2312" w:cs="仿宋_GB2312" w:eastAsia="仿宋_GB2312"/>
                      <w:sz w:val="19"/>
                    </w:rPr>
                    <w:t>16</w:t>
                  </w:r>
                  <w:r>
                    <w:rPr>
                      <w:rFonts w:ascii="仿宋_GB2312" w:hAnsi="仿宋_GB2312" w:cs="仿宋_GB2312" w:eastAsia="仿宋_GB2312"/>
                      <w:sz w:val="19"/>
                    </w:rPr>
                    <w:t>、制作规范及要求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）使用专业的非线性编辑（</w:t>
                  </w:r>
                  <w:r>
                    <w:rPr>
                      <w:rFonts w:ascii="仿宋_GB2312" w:hAnsi="仿宋_GB2312" w:cs="仿宋_GB2312" w:eastAsia="仿宋_GB2312"/>
                      <w:sz w:val="19"/>
                    </w:rPr>
                    <w:t>1920*50M/S</w:t>
                  </w:r>
                  <w:r>
                    <w:rPr>
                      <w:rFonts w:ascii="仿宋_GB2312" w:hAnsi="仿宋_GB2312" w:cs="仿宋_GB2312" w:eastAsia="仿宋_GB2312"/>
                      <w:sz w:val="19"/>
                    </w:rPr>
                    <w:t>）系统对源视频进行最基本的处理（如剪辑、抠像、颜色校正、双声道处理）。</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）声音和画面要求同步，无交流声或其他杂音等缺陷，无明显失真、放音过冲、过弱。声音清晰、饱满、圆润，无失真、噪声杂音干扰、音量忽大忽小现象。</w:t>
                  </w:r>
                </w:p>
                <w:p>
                  <w:pPr>
                    <w:pStyle w:val="null3"/>
                  </w:pPr>
                  <w:r>
                    <w:rPr>
                      <w:rFonts w:ascii="仿宋_GB2312" w:hAnsi="仿宋_GB2312" w:cs="仿宋_GB2312" w:eastAsia="仿宋_GB2312"/>
                      <w:sz w:val="19"/>
                    </w:rPr>
                    <w:t>解说声与现场声、背景音乐无明显比例失调。音频信噪比不低于</w:t>
                  </w:r>
                  <w:r>
                    <w:rPr>
                      <w:rFonts w:ascii="仿宋_GB2312" w:hAnsi="仿宋_GB2312" w:cs="仿宋_GB2312" w:eastAsia="仿宋_GB2312"/>
                      <w:sz w:val="19"/>
                    </w:rPr>
                    <w:t>48dB</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）后期特效保证画面美观、色彩真实，符合摄影构图规则。老师视频必须具备人物特写、知识点特效展示、人物中景等场景。场景切换自然流畅，色彩无突变，画面无晃动、抖动、模糊聚焦和镜头频繁拉伸等。</w:t>
                  </w:r>
                </w:p>
                <w:p>
                  <w:pPr>
                    <w:pStyle w:val="null3"/>
                    <w:ind w:firstLine="400"/>
                  </w:pPr>
                  <w:r>
                    <w:rPr>
                      <w:rFonts w:ascii="仿宋_GB2312" w:hAnsi="仿宋_GB2312" w:cs="仿宋_GB2312" w:eastAsia="仿宋_GB2312"/>
                      <w:sz w:val="19"/>
                    </w:rPr>
                    <w:t>17</w:t>
                  </w:r>
                  <w:r>
                    <w:rPr>
                      <w:rFonts w:ascii="仿宋_GB2312" w:hAnsi="仿宋_GB2312" w:cs="仿宋_GB2312" w:eastAsia="仿宋_GB2312"/>
                      <w:sz w:val="19"/>
                    </w:rPr>
                    <w:t>、课程制作及内容要求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）制作方课程编导和课程主要负责人需共同根据教学大纲制定整体教学设计，资源包括世界级、国家级和市级的非遗课程资源代表。</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）以知识点组织基础教学内容，每个知识点的教学视频时长一般</w:t>
                  </w:r>
                  <w:r>
                    <w:rPr>
                      <w:rFonts w:ascii="仿宋_GB2312" w:hAnsi="仿宋_GB2312" w:cs="仿宋_GB2312" w:eastAsia="仿宋_GB2312"/>
                      <w:sz w:val="19"/>
                    </w:rPr>
                    <w:t>5~10</w:t>
                  </w:r>
                  <w:r>
                    <w:rPr>
                      <w:rFonts w:ascii="仿宋_GB2312" w:hAnsi="仿宋_GB2312" w:cs="仿宋_GB2312" w:eastAsia="仿宋_GB2312"/>
                      <w:sz w:val="19"/>
                    </w:rPr>
                    <w:t>分钟，超过</w:t>
                  </w:r>
                  <w:r>
                    <w:rPr>
                      <w:rFonts w:ascii="仿宋_GB2312" w:hAnsi="仿宋_GB2312" w:cs="仿宋_GB2312" w:eastAsia="仿宋_GB2312"/>
                      <w:sz w:val="19"/>
                    </w:rPr>
                    <w:t>10</w:t>
                  </w:r>
                  <w:r>
                    <w:rPr>
                      <w:rFonts w:ascii="仿宋_GB2312" w:hAnsi="仿宋_GB2312" w:cs="仿宋_GB2312" w:eastAsia="仿宋_GB2312"/>
                      <w:sz w:val="19"/>
                    </w:rPr>
                    <w:t>分钟的，可分为上、下。</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）制作方负责收集课程建设过程中的材料，如：</w:t>
                  </w:r>
                  <w:r>
                    <w:rPr>
                      <w:rFonts w:ascii="仿宋_GB2312" w:hAnsi="仿宋_GB2312" w:cs="仿宋_GB2312" w:eastAsia="仿宋_GB2312"/>
                      <w:sz w:val="19"/>
                    </w:rPr>
                    <w:t>PPT</w:t>
                  </w:r>
                  <w:r>
                    <w:rPr>
                      <w:rFonts w:ascii="仿宋_GB2312" w:hAnsi="仿宋_GB2312" w:cs="仿宋_GB2312" w:eastAsia="仿宋_GB2312"/>
                      <w:sz w:val="19"/>
                    </w:rPr>
                    <w:t>、视频、文档、师资资料以及辅助课程的拓展资料（各类正版素材、教学实践场地、配音、课时费等）。</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）课程编导与课程教师确定拍摄章节和知识点，根据课程内容进行策划制作效果，选择场地、布置现场、服装搭配，协调拍摄注意事项等问题。</w:t>
                  </w:r>
                </w:p>
                <w:p>
                  <w:pPr>
                    <w:pStyle w:val="null3"/>
                    <w:ind w:firstLine="400"/>
                  </w:pPr>
                  <w:r>
                    <w:rPr>
                      <w:rFonts w:ascii="仿宋_GB2312" w:hAnsi="仿宋_GB2312" w:cs="仿宋_GB2312" w:eastAsia="仿宋_GB2312"/>
                      <w:sz w:val="19"/>
                    </w:rPr>
                    <w:t>18</w:t>
                  </w:r>
                  <w:r>
                    <w:rPr>
                      <w:rFonts w:ascii="仿宋_GB2312" w:hAnsi="仿宋_GB2312" w:cs="仿宋_GB2312" w:eastAsia="仿宋_GB2312"/>
                      <w:sz w:val="19"/>
                    </w:rPr>
                    <w:t>、成片标准</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）视频格式：格式为</w:t>
                  </w:r>
                  <w:r>
                    <w:rPr>
                      <w:rFonts w:ascii="仿宋_GB2312" w:hAnsi="仿宋_GB2312" w:cs="仿宋_GB2312" w:eastAsia="仿宋_GB2312"/>
                      <w:sz w:val="19"/>
                    </w:rPr>
                    <w:t>MP4</w:t>
                  </w:r>
                  <w:r>
                    <w:rPr>
                      <w:rFonts w:ascii="仿宋_GB2312" w:hAnsi="仿宋_GB2312" w:cs="仿宋_GB2312" w:eastAsia="仿宋_GB2312"/>
                      <w:sz w:val="19"/>
                    </w:rPr>
                    <w:t>、</w:t>
                  </w:r>
                  <w:r>
                    <w:rPr>
                      <w:rFonts w:ascii="仿宋_GB2312" w:hAnsi="仿宋_GB2312" w:cs="仿宋_GB2312" w:eastAsia="仿宋_GB2312"/>
                      <w:sz w:val="19"/>
                    </w:rPr>
                    <w:t>FLV</w:t>
                  </w:r>
                  <w:r>
                    <w:rPr>
                      <w:rFonts w:ascii="仿宋_GB2312" w:hAnsi="仿宋_GB2312" w:cs="仿宋_GB2312" w:eastAsia="仿宋_GB2312"/>
                      <w:sz w:val="19"/>
                    </w:rPr>
                    <w:t>或</w:t>
                  </w:r>
                  <w:r>
                    <w:rPr>
                      <w:rFonts w:ascii="仿宋_GB2312" w:hAnsi="仿宋_GB2312" w:cs="仿宋_GB2312" w:eastAsia="仿宋_GB2312"/>
                      <w:sz w:val="19"/>
                    </w:rPr>
                    <w:t>F4V</w:t>
                  </w:r>
                  <w:r>
                    <w:rPr>
                      <w:rFonts w:ascii="仿宋_GB2312" w:hAnsi="仿宋_GB2312" w:cs="仿宋_GB2312" w:eastAsia="仿宋_GB2312"/>
                      <w:sz w:val="19"/>
                    </w:rPr>
                    <w:t>，采用</w:t>
                  </w:r>
                  <w:r>
                    <w:rPr>
                      <w:rFonts w:ascii="仿宋_GB2312" w:hAnsi="仿宋_GB2312" w:cs="仿宋_GB2312" w:eastAsia="仿宋_GB2312"/>
                      <w:sz w:val="19"/>
                    </w:rPr>
                    <w:t>H.264</w:t>
                  </w:r>
                  <w:r>
                    <w:rPr>
                      <w:rFonts w:ascii="仿宋_GB2312" w:hAnsi="仿宋_GB2312" w:cs="仿宋_GB2312" w:eastAsia="仿宋_GB2312"/>
                      <w:sz w:val="19"/>
                    </w:rPr>
                    <w:t>编码，</w:t>
                  </w:r>
                  <w:r>
                    <w:rPr>
                      <w:rFonts w:ascii="仿宋_GB2312" w:hAnsi="仿宋_GB2312" w:cs="仿宋_GB2312" w:eastAsia="仿宋_GB2312"/>
                      <w:sz w:val="19"/>
                    </w:rPr>
                    <w:t>1080p</w:t>
                  </w:r>
                  <w:r>
                    <w:rPr>
                      <w:rFonts w:ascii="仿宋_GB2312" w:hAnsi="仿宋_GB2312" w:cs="仿宋_GB2312" w:eastAsia="仿宋_GB2312"/>
                      <w:sz w:val="19"/>
                    </w:rPr>
                    <w:t>高清（支持网站、手持设备等）；压缩码率</w:t>
                  </w:r>
                  <w:r>
                    <w:rPr>
                      <w:rFonts w:ascii="仿宋_GB2312" w:hAnsi="仿宋_GB2312" w:cs="仿宋_GB2312" w:eastAsia="仿宋_GB2312"/>
                      <w:sz w:val="19"/>
                    </w:rPr>
                    <w:t>&gt;800kb</w:t>
                  </w:r>
                  <w:r>
                    <w:rPr>
                      <w:rFonts w:ascii="仿宋_GB2312" w:hAnsi="仿宋_GB2312" w:cs="仿宋_GB2312" w:eastAsia="仿宋_GB2312"/>
                      <w:sz w:val="19"/>
                    </w:rPr>
                    <w:t>，</w:t>
                  </w:r>
                  <w:r>
                    <w:rPr>
                      <w:rFonts w:ascii="仿宋_GB2312" w:hAnsi="仿宋_GB2312" w:cs="仿宋_GB2312" w:eastAsia="仿宋_GB2312"/>
                      <w:sz w:val="19"/>
                    </w:rPr>
                    <w:t>&lt;1024kb</w:t>
                  </w:r>
                  <w:r>
                    <w:rPr>
                      <w:rFonts w:ascii="仿宋_GB2312" w:hAnsi="仿宋_GB2312" w:cs="仿宋_GB2312" w:eastAsia="仿宋_GB2312"/>
                      <w:sz w:val="19"/>
                    </w:rPr>
                    <w:t>；单个文件大小</w:t>
                  </w:r>
                  <w:r>
                    <w:rPr>
                      <w:rFonts w:ascii="仿宋_GB2312" w:hAnsi="仿宋_GB2312" w:cs="仿宋_GB2312" w:eastAsia="仿宋_GB2312"/>
                      <w:sz w:val="19"/>
                    </w:rPr>
                    <w:t>500M</w:t>
                  </w:r>
                  <w:r>
                    <w:rPr>
                      <w:rFonts w:ascii="仿宋_GB2312" w:hAnsi="仿宋_GB2312" w:cs="仿宋_GB2312" w:eastAsia="仿宋_GB2312"/>
                      <w:sz w:val="19"/>
                    </w:rPr>
                    <w:t>以内；录制视频宽高比</w:t>
                  </w:r>
                  <w:r>
                    <w:rPr>
                      <w:rFonts w:ascii="仿宋_GB2312" w:hAnsi="仿宋_GB2312" w:cs="仿宋_GB2312" w:eastAsia="仿宋_GB2312"/>
                      <w:sz w:val="19"/>
                    </w:rPr>
                    <w:t>16:9</w:t>
                  </w:r>
                  <w:r>
                    <w:rPr>
                      <w:rFonts w:ascii="仿宋_GB2312" w:hAnsi="仿宋_GB2312" w:cs="仿宋_GB2312" w:eastAsia="仿宋_GB2312"/>
                      <w:sz w:val="19"/>
                    </w:rPr>
                    <w:t>；视频帧率为</w:t>
                  </w:r>
                  <w:r>
                    <w:rPr>
                      <w:rFonts w:ascii="仿宋_GB2312" w:hAnsi="仿宋_GB2312" w:cs="仿宋_GB2312" w:eastAsia="仿宋_GB2312"/>
                      <w:sz w:val="19"/>
                    </w:rPr>
                    <w:t>25</w:t>
                  </w:r>
                  <w:r>
                    <w:rPr>
                      <w:rFonts w:ascii="仿宋_GB2312" w:hAnsi="仿宋_GB2312" w:cs="仿宋_GB2312" w:eastAsia="仿宋_GB2312"/>
                      <w:sz w:val="19"/>
                    </w:rPr>
                    <w:t>帧</w:t>
                  </w:r>
                  <w:r>
                    <w:rPr>
                      <w:rFonts w:ascii="仿宋_GB2312" w:hAnsi="仿宋_GB2312" w:cs="仿宋_GB2312" w:eastAsia="仿宋_GB2312"/>
                      <w:sz w:val="19"/>
                    </w:rPr>
                    <w:t>/</w:t>
                  </w:r>
                  <w:r>
                    <w:rPr>
                      <w:rFonts w:ascii="仿宋_GB2312" w:hAnsi="仿宋_GB2312" w:cs="仿宋_GB2312" w:eastAsia="仿宋_GB2312"/>
                      <w:sz w:val="19"/>
                    </w:rPr>
                    <w:t>秒。</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）音频标准：音频压缩采用</w:t>
                  </w:r>
                  <w:r>
                    <w:rPr>
                      <w:rFonts w:ascii="仿宋_GB2312" w:hAnsi="仿宋_GB2312" w:cs="仿宋_GB2312" w:eastAsia="仿宋_GB2312"/>
                      <w:sz w:val="19"/>
                    </w:rPr>
                    <w:t>AAC</w:t>
                  </w:r>
                  <w:r>
                    <w:rPr>
                      <w:rFonts w:ascii="仿宋_GB2312" w:hAnsi="仿宋_GB2312" w:cs="仿宋_GB2312" w:eastAsia="仿宋_GB2312"/>
                      <w:sz w:val="19"/>
                    </w:rPr>
                    <w:t>格式；采样率</w:t>
                  </w:r>
                  <w:r>
                    <w:rPr>
                      <w:rFonts w:ascii="仿宋_GB2312" w:hAnsi="仿宋_GB2312" w:cs="仿宋_GB2312" w:eastAsia="仿宋_GB2312"/>
                      <w:sz w:val="19"/>
                    </w:rPr>
                    <w:t>48KHz</w:t>
                  </w:r>
                  <w:r>
                    <w:rPr>
                      <w:rFonts w:ascii="仿宋_GB2312" w:hAnsi="仿宋_GB2312" w:cs="仿宋_GB2312" w:eastAsia="仿宋_GB2312"/>
                      <w:sz w:val="19"/>
                    </w:rPr>
                    <w:t>，音频码流率</w:t>
                  </w:r>
                  <w:r>
                    <w:rPr>
                      <w:rFonts w:ascii="仿宋_GB2312" w:hAnsi="仿宋_GB2312" w:cs="仿宋_GB2312" w:eastAsia="仿宋_GB2312"/>
                      <w:sz w:val="19"/>
                    </w:rPr>
                    <w:t>128Kbps</w:t>
                  </w:r>
                  <w:r>
                    <w:rPr>
                      <w:rFonts w:ascii="仿宋_GB2312" w:hAnsi="仿宋_GB2312" w:cs="仿宋_GB2312" w:eastAsia="仿宋_GB2312"/>
                      <w:sz w:val="19"/>
                    </w:rPr>
                    <w:t>，双声道。</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）字幕标准：字幕文件格式为</w:t>
                  </w:r>
                  <w:r>
                    <w:rPr>
                      <w:rFonts w:ascii="仿宋_GB2312" w:hAnsi="仿宋_GB2312" w:cs="仿宋_GB2312" w:eastAsia="仿宋_GB2312"/>
                      <w:sz w:val="19"/>
                    </w:rPr>
                    <w:t>SRT</w:t>
                  </w:r>
                  <w:r>
                    <w:rPr>
                      <w:rFonts w:ascii="仿宋_GB2312" w:hAnsi="仿宋_GB2312" w:cs="仿宋_GB2312" w:eastAsia="仿宋_GB2312"/>
                      <w:sz w:val="19"/>
                    </w:rPr>
                    <w:t>，视频中在下方居中位置显示简体中文字幕信息，字幕与教师所讲的内容完全符合，包括表单符号的显示，字幕为一行显示，字幕最多不过</w:t>
                  </w:r>
                  <w:r>
                    <w:rPr>
                      <w:rFonts w:ascii="仿宋_GB2312" w:hAnsi="仿宋_GB2312" w:cs="仿宋_GB2312" w:eastAsia="仿宋_GB2312"/>
                      <w:sz w:val="19"/>
                    </w:rPr>
                    <w:t>14</w:t>
                  </w:r>
                  <w:r>
                    <w:rPr>
                      <w:rFonts w:ascii="仿宋_GB2312" w:hAnsi="仿宋_GB2312" w:cs="仿宋_GB2312" w:eastAsia="仿宋_GB2312"/>
                      <w:sz w:val="19"/>
                    </w:rPr>
                    <w:t>个字。</w:t>
                  </w:r>
                </w:p>
                <w:p>
                  <w:pPr>
                    <w:pStyle w:val="null3"/>
                    <w:ind w:firstLine="400"/>
                  </w:pPr>
                  <w:r>
                    <w:rPr>
                      <w:rFonts w:ascii="仿宋_GB2312" w:hAnsi="仿宋_GB2312" w:cs="仿宋_GB2312" w:eastAsia="仿宋_GB2312"/>
                      <w:sz w:val="19"/>
                    </w:rPr>
                    <w:t>19</w:t>
                  </w:r>
                  <w:r>
                    <w:rPr>
                      <w:rFonts w:ascii="仿宋_GB2312" w:hAnsi="仿宋_GB2312" w:cs="仿宋_GB2312" w:eastAsia="仿宋_GB2312"/>
                      <w:sz w:val="19"/>
                    </w:rPr>
                    <w:t>、售后服务要求</w:t>
                  </w:r>
                </w:p>
                <w:p>
                  <w:pPr>
                    <w:pStyle w:val="null3"/>
                    <w:ind w:firstLine="400"/>
                  </w:pPr>
                  <w:r>
                    <w:rPr>
                      <w:rFonts w:ascii="仿宋_GB2312" w:hAnsi="仿宋_GB2312" w:cs="仿宋_GB2312" w:eastAsia="仿宋_GB2312"/>
                      <w:sz w:val="19"/>
                    </w:rPr>
                    <w:t>售后服务：售后服务提供不少于</w:t>
                  </w:r>
                  <w:r>
                    <w:rPr>
                      <w:rFonts w:ascii="仿宋_GB2312" w:hAnsi="仿宋_GB2312" w:cs="仿宋_GB2312" w:eastAsia="仿宋_GB2312"/>
                      <w:sz w:val="19"/>
                    </w:rPr>
                    <w:t>1</w:t>
                  </w:r>
                  <w:r>
                    <w:rPr>
                      <w:rFonts w:ascii="仿宋_GB2312" w:hAnsi="仿宋_GB2312" w:cs="仿宋_GB2312" w:eastAsia="仿宋_GB2312"/>
                      <w:sz w:val="19"/>
                    </w:rPr>
                    <w:t>年的免费服务，配合学院及时进行内容的修改；针对学校提出的问题，</w:t>
                  </w:r>
                  <w:r>
                    <w:rPr>
                      <w:rFonts w:ascii="仿宋_GB2312" w:hAnsi="仿宋_GB2312" w:cs="仿宋_GB2312" w:eastAsia="仿宋_GB2312"/>
                      <w:sz w:val="19"/>
                    </w:rPr>
                    <w:t>8</w:t>
                  </w:r>
                  <w:r>
                    <w:rPr>
                      <w:rFonts w:ascii="仿宋_GB2312" w:hAnsi="仿宋_GB2312" w:cs="仿宋_GB2312" w:eastAsia="仿宋_GB2312"/>
                      <w:sz w:val="19"/>
                    </w:rPr>
                    <w:t>小时内响应，</w:t>
                  </w:r>
                  <w:r>
                    <w:rPr>
                      <w:rFonts w:ascii="仿宋_GB2312" w:hAnsi="仿宋_GB2312" w:cs="仿宋_GB2312" w:eastAsia="仿宋_GB2312"/>
                      <w:sz w:val="19"/>
                    </w:rPr>
                    <w:t>24</w:t>
                  </w:r>
                  <w:r>
                    <w:rPr>
                      <w:rFonts w:ascii="仿宋_GB2312" w:hAnsi="仿宋_GB2312" w:cs="仿宋_GB2312" w:eastAsia="仿宋_GB2312"/>
                      <w:sz w:val="19"/>
                    </w:rPr>
                    <w:t>小时解决问题；服务团队规模及配置能保证课程制作的质量和进度。</w:t>
                  </w:r>
                </w:p>
                <w:p>
                  <w:pPr>
                    <w:pStyle w:val="null3"/>
                  </w:pPr>
                  <w:r>
                    <w:rPr>
                      <w:rFonts w:ascii="仿宋_GB2312" w:hAnsi="仿宋_GB2312" w:cs="仿宋_GB2312" w:eastAsia="仿宋_GB2312"/>
                      <w:sz w:val="19"/>
                      <w:b/>
                    </w:rPr>
                    <w:t>四、服务要求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）供应商需指定一名项目负责人，专人负责项目的协调工作，对接授课师资等，并及时协调处理资源建设过程中的相关问题。</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）为保证数字资源质量，供应商应具备完成该项目所必备的专业脚本撰写、教学设计、资源拍摄与后期制作等人员，响应时提供加盖供应商公章的相关人员名单和资质证明。</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）非遗资源建设过程中形成所有的脚本、素材、成品资源等，知识产权归西安开放大学所有。</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）平台要求：满足甲方指定的播放平台的对接要求，根据甲方需求对平台进行二次开发。</w:t>
                  </w:r>
                </w:p>
                <w:p>
                  <w:pPr>
                    <w:pStyle w:val="null3"/>
                  </w:pPr>
                  <w:r>
                    <w:rPr>
                      <w:rFonts w:ascii="仿宋_GB2312" w:hAnsi="仿宋_GB2312" w:cs="仿宋_GB2312" w:eastAsia="仿宋_GB2312"/>
                      <w:sz w:val="19"/>
                      <w:b/>
                    </w:rPr>
                    <w:t>五</w:t>
                  </w:r>
                  <w:r>
                    <w:rPr>
                      <w:rFonts w:ascii="仿宋_GB2312" w:hAnsi="仿宋_GB2312" w:cs="仿宋_GB2312" w:eastAsia="仿宋_GB2312"/>
                      <w:sz w:val="19"/>
                      <w:b/>
                    </w:rPr>
                    <w:t>、商务要求</w:t>
                  </w:r>
                </w:p>
                <w:p>
                  <w:pPr>
                    <w:pStyle w:val="null3"/>
                    <w:ind w:firstLine="400"/>
                  </w:pPr>
                  <w:r>
                    <w:rPr>
                      <w:rFonts w:ascii="仿宋_GB2312" w:hAnsi="仿宋_GB2312" w:cs="仿宋_GB2312" w:eastAsia="仿宋_GB2312"/>
                      <w:sz w:val="19"/>
                    </w:rPr>
                    <w:t>1</w:t>
                  </w:r>
                  <w:r>
                    <w:rPr>
                      <w:rFonts w:ascii="仿宋_GB2312" w:hAnsi="仿宋_GB2312" w:cs="仿宋_GB2312" w:eastAsia="仿宋_GB2312"/>
                      <w:sz w:val="19"/>
                    </w:rPr>
                    <w:t>、交货周期：</w:t>
                  </w:r>
                  <w:r>
                    <w:rPr>
                      <w:rFonts w:ascii="仿宋_GB2312" w:hAnsi="仿宋_GB2312" w:cs="仿宋_GB2312" w:eastAsia="仿宋_GB2312"/>
                      <w:sz w:val="19"/>
                    </w:rPr>
                    <w:t>合同签订后</w:t>
                  </w:r>
                  <w:r>
                    <w:rPr>
                      <w:rFonts w:ascii="仿宋_GB2312" w:hAnsi="仿宋_GB2312" w:cs="仿宋_GB2312" w:eastAsia="仿宋_GB2312"/>
                      <w:sz w:val="19"/>
                    </w:rPr>
                    <w:t>30</w:t>
                  </w:r>
                  <w:r>
                    <w:rPr>
                      <w:rFonts w:ascii="仿宋_GB2312" w:hAnsi="仿宋_GB2312" w:cs="仿宋_GB2312" w:eastAsia="仿宋_GB2312"/>
                      <w:sz w:val="19"/>
                    </w:rPr>
                    <w:t>个日历日。</w:t>
                  </w:r>
                </w:p>
                <w:p>
                  <w:pPr>
                    <w:pStyle w:val="null3"/>
                    <w:ind w:firstLine="400"/>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服务期限</w:t>
                  </w:r>
                  <w:r>
                    <w:rPr>
                      <w:rFonts w:ascii="仿宋_GB2312" w:hAnsi="仿宋_GB2312" w:cs="仿宋_GB2312" w:eastAsia="仿宋_GB2312"/>
                      <w:sz w:val="19"/>
                    </w:rPr>
                    <w:t>：</w:t>
                  </w:r>
                  <w:r>
                    <w:rPr>
                      <w:rFonts w:ascii="仿宋_GB2312" w:hAnsi="仿宋_GB2312" w:cs="仿宋_GB2312" w:eastAsia="仿宋_GB2312"/>
                      <w:sz w:val="19"/>
                    </w:rPr>
                    <w:t>自合同签订之日起一年</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款项结算</w:t>
                  </w:r>
                  <w:r>
                    <w:rPr>
                      <w:rFonts w:ascii="仿宋_GB2312" w:hAnsi="仿宋_GB2312" w:cs="仿宋_GB2312" w:eastAsia="仿宋_GB2312"/>
                      <w:sz w:val="19"/>
                    </w:rPr>
                    <w:t>：</w:t>
                  </w:r>
                  <w:r>
                    <w:rPr>
                      <w:rFonts w:ascii="仿宋_GB2312" w:hAnsi="仿宋_GB2312" w:cs="仿宋_GB2312" w:eastAsia="仿宋_GB2312"/>
                      <w:sz w:val="19"/>
                    </w:rPr>
                    <w:t>合同签订后甲方以银行转账方式支付</w:t>
                  </w:r>
                  <w:r>
                    <w:rPr>
                      <w:rFonts w:ascii="仿宋_GB2312" w:hAnsi="仿宋_GB2312" w:cs="仿宋_GB2312" w:eastAsia="仿宋_GB2312"/>
                      <w:sz w:val="19"/>
                    </w:rPr>
                    <w:t>，达到付款条件起</w:t>
                  </w:r>
                  <w:r>
                    <w:rPr>
                      <w:rFonts w:ascii="仿宋_GB2312" w:hAnsi="仿宋_GB2312" w:cs="仿宋_GB2312" w:eastAsia="仿宋_GB2312"/>
                      <w:sz w:val="19"/>
                    </w:rPr>
                    <w:t>30</w:t>
                  </w:r>
                  <w:r>
                    <w:rPr>
                      <w:rFonts w:ascii="仿宋_GB2312" w:hAnsi="仿宋_GB2312" w:cs="仿宋_GB2312" w:eastAsia="仿宋_GB2312"/>
                      <w:sz w:val="19"/>
                    </w:rPr>
                    <w:t>日内，支付合同总金额的</w:t>
                  </w:r>
                  <w:r>
                    <w:rPr>
                      <w:rFonts w:ascii="仿宋_GB2312" w:hAnsi="仿宋_GB2312" w:cs="仿宋_GB2312" w:eastAsia="仿宋_GB2312"/>
                      <w:sz w:val="19"/>
                    </w:rPr>
                    <w:t>40%</w:t>
                  </w:r>
                  <w:r>
                    <w:rPr>
                      <w:rFonts w:ascii="仿宋_GB2312" w:hAnsi="仿宋_GB2312" w:cs="仿宋_GB2312" w:eastAsia="仿宋_GB2312"/>
                      <w:sz w:val="19"/>
                    </w:rPr>
                    <w:t>；成果交付验收合格后</w:t>
                  </w:r>
                  <w:r>
                    <w:rPr>
                      <w:rFonts w:ascii="仿宋_GB2312" w:hAnsi="仿宋_GB2312" w:cs="仿宋_GB2312" w:eastAsia="仿宋_GB2312"/>
                      <w:sz w:val="19"/>
                    </w:rPr>
                    <w:t>，达到付款条件起</w:t>
                  </w:r>
                  <w:r>
                    <w:rPr>
                      <w:rFonts w:ascii="仿宋_GB2312" w:hAnsi="仿宋_GB2312" w:cs="仿宋_GB2312" w:eastAsia="仿宋_GB2312"/>
                      <w:sz w:val="19"/>
                    </w:rPr>
                    <w:t>30</w:t>
                  </w:r>
                  <w:r>
                    <w:rPr>
                      <w:rFonts w:ascii="仿宋_GB2312" w:hAnsi="仿宋_GB2312" w:cs="仿宋_GB2312" w:eastAsia="仿宋_GB2312"/>
                      <w:sz w:val="19"/>
                    </w:rPr>
                    <w:t>日内，支付合同总金额的</w:t>
                  </w:r>
                  <w:r>
                    <w:rPr>
                      <w:rFonts w:ascii="仿宋_GB2312" w:hAnsi="仿宋_GB2312" w:cs="仿宋_GB2312" w:eastAsia="仿宋_GB2312"/>
                      <w:sz w:val="19"/>
                    </w:rPr>
                    <w:t>60%</w:t>
                  </w:r>
                  <w:r>
                    <w:rPr>
                      <w:rFonts w:ascii="仿宋_GB2312" w:hAnsi="仿宋_GB2312" w:cs="仿宋_GB2312" w:eastAsia="仿宋_GB2312"/>
                      <w:sz w:val="19"/>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服务期限：自合同签订之日起一年；交货周期：合同签订后30个日历日。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合同签订后甲方以银行转账方式支付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供应商不能履行合同中规定的各项承诺,采购人有权报请监管部门终止合同,由此造成的损失由供应商承担。一、违约责任：1、按《民法典》中的相关条款执行。2、除本合同约定，合同一经签订，不得擅自变更、中止或者终止合同。对确需变更、调整或者中止、终止合同的，应按规定履行相应的手续。3、任何一方因不可抗力原因不能履行协议时，应尽快通知对方，双方均设法补偿。如仍无法履约协议，可协商延缓或撤销协议，双方责任免除。 二、解决争议的方法 本合同在履行过程中发生的争议，由甲、乙双方当事人协商解决，协商不成的按下列第2种方式解决：1、提交当地仲裁委员会仲裁；2、依法向甲方所在地人民法院起诉。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壹份、副本叁份、电子版壹份（U盘一套标明供应商名称，单独密封），纸质版响应文件在书脊处标注项目名称和项目编号。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首轮报价表 供应商认为需要提供的其他资料 中小企业声明函 商务应答表 最后磋商分项报价表 供应商应提交的相关资格证明材料 首次磋商分项报价表 服务要求偏离表 业绩一览表 响应文件封面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（2）不满足本磋商文件中“服务期限、交货期限、服务地点、采购资金的支付方式及约定”的实质性条款要求的； （3）文件有效期不符合招标文件要求的；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首轮报价表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提供针对本项目的理解方案。 1、充分理解本项目服务需求，对项目现状和整体认知的理解，思路清晰明确得5分； 2、理解方案有针对性，但还有可以优化空间得3分； 3、方案内容有缺陷、表述前后不一致、套用其他项目方案或与项目需求不匹配等得1分；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非物质文化遗产数字资源的建设与整合，提供包括但不限于①脚本撰写、②素材采集、③讲课拍摄、④后期编辑、⑤包装制作、⑥非遗作品集设计制作、⑦授课场地落实、⑧授课师资聘请、⑨实践教学实施等实施方案； 1、以上各项方案内容全面、合理，方法先进，可行性强，完全满足要求的得2分； 2、以上各项方案内容不完整，简单笼统，基本满足采购需求或与项目需求不匹配等得1分；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提供针对本项目完整、合理、先进可行的技术应用方案，包括但不限于①非遗数字素材库②非遗资源推广应用等。 1、以上各项方案内容全面、合理，方法先进，可行性强，完全满足要求的得6分； 2、以上各项方案内容全面、合理，方法较先进，有一定的可行性，满足要求的得4分； 3、以上各项方案内容不完整，简单笼统，基本满足采购需求或与项目需求不匹配等得2分；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提供针对本项目的进度计划安排和保障措施： 1、工作进度计划全面详细、合理，符合实际对完成本项目有详细、合理的进度安排和保障措施的得5分； 2、工作进度计划较为详细、合理，较为符合实际对完成本项目有的进度安排和保障措施的得3分； 3、工作进度计划不详细，简单笼统或存在较大缺失，不合理的得1分；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根据演示样片的制作思路是否清晰，样片设计以及后期制作的技术性能进行打分。 供应商提供一门已制作完成的课程样片（与非物质文化遗产相关）进行展示，课程样片须不少于3种拍摄手法，为后续课程建设提供参考，并承诺为采购人制作的视频不低于现场演示视频的制作水平。 1、样片无知识性和常识性错误，画面清晰，构图合理，声音干净无杂音，特效使用合理，画面设计简洁美观，得10分； 2、样片无知识性和常识性错误，画面清晰度不高，声音无杂音，构图不够合理严谨，无特效，得6分； 3、样片存在知识性和常识性错误，有杂音，无特效，画面设计差，得3分；未演示不得分； 演示时长：现场演示，演示时间不得超过15分钟，供应商自带笔记本电脑及附属设备。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提供专业的项目实施团队： 1、项目负责人：提供项目负责人履历表、身份证复印件、近三个月社保证明、类似项目服务经验；提供一项得1分，最高得4分； 2、项目其他成员（不包含项目负责人），包括但不限于：脚本撰写专业人员、视频拍摄人员、后期制作专业人员、活动策划专业人员等，每提供1个人得1分，最高得4分；（提供人员的履历表、身份证复印件、类似项目服务经验，以上证明材料缺一项不得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提供售后服务方案，包括但不限于①售后服务时间、团队及配置②售后服务承诺等进行综合评审。 1、以上各项方案内容全面、合理，方法先进，可行性强，完全满足要求的得3分； 2、以上各项方案内容全面、合理，方法较先进，有一定的可行性，满足要求的得2分； 3、以上各项方案内容不完整，简单笼统，基本满足采购需求或与项目需求不匹配等得1分；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提供2022年6月至今类似项目业绩，每提供1个业绩得2分，最高6分，未提供不得分。 注：业绩以合同复印件为依据。合同须提供合同关键页（签订合同双方的单位名称、合同项目名称、签订合同双方的落款盖章、签订日期等）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详见附件：首次磋商分项报价表</w:t>
      </w:r>
    </w:p>
    <w:p>
      <w:pPr>
        <w:pStyle w:val="null3"/>
        <w:ind w:firstLine="960"/>
      </w:pPr>
      <w:r>
        <w:rPr>
          <w:rFonts w:ascii="仿宋_GB2312" w:hAnsi="仿宋_GB2312" w:cs="仿宋_GB2312" w:eastAsia="仿宋_GB2312"/>
        </w:rPr>
        <w:t>详见附件：最后磋商分项报价表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详见附件：服务要求偏离表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详见附件：供应商认为需要提供的其他资料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