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版本号：YD2025-01320250626001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西安市工商联办公场所租赁</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YD2025-013</w:t>
      </w:r>
      <w:r>
        <w:br/>
      </w:r>
      <w:r>
        <w:br/>
      </w:r>
      <w:r>
        <w:br/>
      </w:r>
    </w:p>
    <w:p>
      <w:pPr>
        <w:pStyle w:val="null3"/>
        <w:jc w:val="center"/>
        <w:outlineLvl w:val="5"/>
      </w:pPr>
      <w:r>
        <w:rPr>
          <w:rFonts w:ascii="仿宋_GB2312" w:hAnsi="仿宋_GB2312" w:cs="仿宋_GB2312" w:eastAsia="仿宋_GB2312"/>
          <w:sz w:val="15"/>
          <w:b/>
        </w:rPr>
        <w:t>西安市工商业联合会（本级）</w:t>
      </w:r>
    </w:p>
    <w:p>
      <w:pPr>
        <w:pStyle w:val="null3"/>
        <w:jc w:val="center"/>
        <w:outlineLvl w:val="5"/>
      </w:pPr>
      <w:r>
        <w:rPr>
          <w:rFonts w:ascii="仿宋_GB2312" w:hAnsi="仿宋_GB2312" w:cs="仿宋_GB2312" w:eastAsia="仿宋_GB2312"/>
          <w:sz w:val="15"/>
          <w:b/>
        </w:rPr>
        <w:t>陕西云鼎项目管理有限责任公司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陕西云鼎项目管理有限责任公司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西安市工商业联合会（本级）</w:t>
      </w:r>
      <w:r>
        <w:rPr>
          <w:rFonts w:ascii="仿宋_GB2312" w:hAnsi="仿宋_GB2312" w:cs="仿宋_GB2312" w:eastAsia="仿宋_GB2312"/>
        </w:rPr>
        <w:t>委托，拟对</w:t>
      </w:r>
      <w:r>
        <w:rPr>
          <w:rFonts w:ascii="仿宋_GB2312" w:hAnsi="仿宋_GB2312" w:cs="仿宋_GB2312" w:eastAsia="仿宋_GB2312"/>
        </w:rPr>
        <w:t>西安市工商联办公场所租赁</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YD2025-013</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西安市工商联办公场所租赁</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陕西云鼎项目管理有限责任公司受西安市工商业联合会的委托，经政府采购管理部门批准，按照政府采购程序，对西安市工商联办公场所租赁进行单一来源采购，特邀请西安秦腾投资发展有限公司参加单一来源采购活动。</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直接参与采购的，须出具法定代表人证明（附法人身份证复印件）；法定代表人授权代表参与采购的，须出具法人授权委托书（附法人及授权代表身份证复印件）：法定代表人直接参与采购的，须出具法定代表人证明（附法人身份证复印件）；法定代表人授权代表参与采购的，须出具法人授权委托书（附法人及授权代表身份证复印件）。供应商需在项目电子化交易系统中按要求上传相应证明文件并进行电子签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西安市工商业联合会（本级）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西北国金中心F 座 8 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西安市工商业联合会（本级）经办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029-87252959</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陕西云鼎项目管理有限责任公司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陕西省西安市碑林区陕西省西安市碑林区南二环西段21号华融国际商务大厦A座18层03室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古德隆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13759999744、13892888735</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采购包1：1,114,560.00元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采购包1：1,114,560.00元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参照国家计委关于印发《招标代理服务收费管理暂行办法》的通知（计价格〔2002〕1980号）、《国家发展和改革委员会办公厅关于招标代理服务收费有关问题的通知》（发改办价格〔2003〕857号）标准收取，具体收费金额将在结果公告中公布。由成交供应商在领取成交通知书前，向采购代理机构一次性支付。</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西安市工商业联合会（本级）</w:t>
      </w:r>
      <w:r>
        <w:rPr>
          <w:rFonts w:ascii="仿宋_GB2312" w:hAnsi="仿宋_GB2312" w:cs="仿宋_GB2312" w:eastAsia="仿宋_GB2312"/>
        </w:rPr>
        <w:t>和</w:t>
      </w:r>
      <w:r>
        <w:rPr>
          <w:rFonts w:ascii="仿宋_GB2312" w:hAnsi="仿宋_GB2312" w:cs="仿宋_GB2312" w:eastAsia="仿宋_GB2312"/>
        </w:rPr>
        <w:t>陕西云鼎项目管理有限责任公司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陕西云鼎项目管理有限责任公司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西安市工商业联合会（本级）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陕西云鼎项目管理有限责任公司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办公地址为西北国金中心F 座 8 层 ，租赁房屋为现房，租赁办公场所符合相关要求，达到办公场所的基础功能，满足工商联机关办公需求。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陕西云鼎项目管理有限责任公司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陕西云鼎项目管理有限责任公司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陕西云鼎项目管理有限责任公司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西安市工商业联合会2025年办公场所租赁，用于其办公、业务用房建筑面积1161平方米，办公地址为西北国金中心F 座 8 层 。</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1,114,560.00</w:t>
      </w:r>
    </w:p>
    <w:p>
      <w:pPr>
        <w:pStyle w:val="null3"/>
      </w:pPr>
      <w:r>
        <w:rPr>
          <w:rFonts w:ascii="仿宋_GB2312" w:hAnsi="仿宋_GB2312" w:cs="仿宋_GB2312" w:eastAsia="仿宋_GB2312"/>
        </w:rPr>
        <w:t>采购包最高限价（元）: 1,114,560.00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西安市工商联办公场所租赁</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1,114,560.00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标的名称：西安市工商联办公场所租赁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left"/>
            </w:pPr>
            <w:r>
              <w:rPr>
                <w:rFonts w:ascii="仿宋_GB2312" w:hAnsi="仿宋_GB2312" w:cs="仿宋_GB2312" w:eastAsia="仿宋_GB2312"/>
                <w:sz w:val="32"/>
              </w:rPr>
              <w:t>一、项目概况：西安市工商业联合会</w:t>
            </w:r>
            <w:r>
              <w:rPr>
                <w:rFonts w:ascii="仿宋_GB2312" w:hAnsi="仿宋_GB2312" w:cs="仿宋_GB2312" w:eastAsia="仿宋_GB2312"/>
                <w:sz w:val="32"/>
              </w:rPr>
              <w:t>202</w:t>
            </w:r>
            <w:r>
              <w:rPr>
                <w:rFonts w:ascii="仿宋_GB2312" w:hAnsi="仿宋_GB2312" w:cs="仿宋_GB2312" w:eastAsia="仿宋_GB2312"/>
                <w:sz w:val="32"/>
              </w:rPr>
              <w:t>5</w:t>
            </w:r>
            <w:r>
              <w:rPr>
                <w:rFonts w:ascii="仿宋_GB2312" w:hAnsi="仿宋_GB2312" w:cs="仿宋_GB2312" w:eastAsia="仿宋_GB2312"/>
                <w:sz w:val="32"/>
              </w:rPr>
              <w:t>年办公场所租赁，用于其办公、业务用房建筑面积</w:t>
            </w:r>
            <w:r>
              <w:rPr>
                <w:rFonts w:ascii="仿宋_GB2312" w:hAnsi="仿宋_GB2312" w:cs="仿宋_GB2312" w:eastAsia="仿宋_GB2312"/>
                <w:sz w:val="32"/>
              </w:rPr>
              <w:t>1161平方米，办公地址为西北国金中心F 座 8 层 。</w:t>
            </w:r>
          </w:p>
          <w:p>
            <w:pPr>
              <w:pStyle w:val="null3"/>
              <w:ind w:firstLine="640"/>
              <w:jc w:val="left"/>
            </w:pPr>
            <w:r>
              <w:rPr>
                <w:rFonts w:ascii="仿宋_GB2312" w:hAnsi="仿宋_GB2312" w:cs="仿宋_GB2312" w:eastAsia="仿宋_GB2312"/>
                <w:sz w:val="32"/>
              </w:rPr>
              <w:t>二、租赁要求：租赁房屋为现房，租赁办公场所符合相关要求，达到办公场所的基础功能，满足工商联机关办公需求。</w:t>
            </w:r>
          </w:p>
          <w:p>
            <w:pPr>
              <w:pStyle w:val="null3"/>
              <w:ind w:firstLine="640"/>
              <w:jc w:val="left"/>
            </w:pPr>
            <w:r>
              <w:rPr>
                <w:rFonts w:ascii="仿宋_GB2312" w:hAnsi="仿宋_GB2312" w:cs="仿宋_GB2312" w:eastAsia="仿宋_GB2312"/>
                <w:sz w:val="32"/>
              </w:rPr>
              <w:t>三、租期：</w:t>
            </w:r>
            <w:r>
              <w:rPr>
                <w:rFonts w:ascii="仿宋_GB2312" w:hAnsi="仿宋_GB2312" w:cs="仿宋_GB2312" w:eastAsia="仿宋_GB2312"/>
                <w:sz w:val="32"/>
              </w:rPr>
              <w:t>202</w:t>
            </w:r>
            <w:r>
              <w:rPr>
                <w:rFonts w:ascii="仿宋_GB2312" w:hAnsi="仿宋_GB2312" w:cs="仿宋_GB2312" w:eastAsia="仿宋_GB2312"/>
                <w:sz w:val="32"/>
              </w:rPr>
              <w:t>5</w:t>
            </w:r>
            <w:r>
              <w:rPr>
                <w:rFonts w:ascii="仿宋_GB2312" w:hAnsi="仿宋_GB2312" w:cs="仿宋_GB2312" w:eastAsia="仿宋_GB2312"/>
                <w:sz w:val="32"/>
              </w:rPr>
              <w:t>年</w:t>
            </w:r>
            <w:r>
              <w:rPr>
                <w:rFonts w:ascii="仿宋_GB2312" w:hAnsi="仿宋_GB2312" w:cs="仿宋_GB2312" w:eastAsia="仿宋_GB2312"/>
                <w:sz w:val="32"/>
              </w:rPr>
              <w:t>01月01日</w:t>
            </w:r>
            <w:r>
              <w:rPr>
                <w:rFonts w:ascii="仿宋_GB2312" w:hAnsi="仿宋_GB2312" w:cs="仿宋_GB2312" w:eastAsia="仿宋_GB2312"/>
                <w:sz w:val="32"/>
              </w:rPr>
              <w:t>至</w:t>
            </w:r>
            <w:r>
              <w:rPr>
                <w:rFonts w:ascii="仿宋_GB2312" w:hAnsi="仿宋_GB2312" w:cs="仿宋_GB2312" w:eastAsia="仿宋_GB2312"/>
                <w:sz w:val="32"/>
              </w:rPr>
              <w:t>202</w:t>
            </w:r>
            <w:r>
              <w:rPr>
                <w:rFonts w:ascii="仿宋_GB2312" w:hAnsi="仿宋_GB2312" w:cs="仿宋_GB2312" w:eastAsia="仿宋_GB2312"/>
                <w:sz w:val="32"/>
              </w:rPr>
              <w:t>5</w:t>
            </w:r>
            <w:r>
              <w:rPr>
                <w:rFonts w:ascii="仿宋_GB2312" w:hAnsi="仿宋_GB2312" w:cs="仿宋_GB2312" w:eastAsia="仿宋_GB2312"/>
                <w:sz w:val="32"/>
              </w:rPr>
              <w:t>年</w:t>
            </w:r>
            <w:r>
              <w:rPr>
                <w:rFonts w:ascii="仿宋_GB2312" w:hAnsi="仿宋_GB2312" w:cs="仿宋_GB2312" w:eastAsia="仿宋_GB2312"/>
                <w:sz w:val="32"/>
              </w:rPr>
              <w:t>12月31日</w:t>
            </w:r>
          </w:p>
          <w:p>
            <w:pPr>
              <w:pStyle w:val="null3"/>
              <w:ind w:firstLine="640"/>
              <w:jc w:val="left"/>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2025年01月01日至2025年12月31日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西北国金中心F座8层</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合同签订后，于当年6月办理支付上半年租赁费用 ，由甲方负责结算，乙方在接受付款前，开具全额发票给甲方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合同签订后，于当年12月办理支付下半年租赁费用 ，由甲方负责结算，乙方在接受付款前，开具全额发票给甲方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办公地址为西北国金中心F 座 8 层 ，租赁房屋为现房，租赁办公场所符合相关要求，达到办公场所的基础功能，满足工商联机关办公需求。</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双方协商解决，如有协商不成或不愿协商时，任何一方可向租赁房屋所在地的人民法院提起诉讼。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应在成交公告发布之日起3个工作日内将响应文件纸质版正本壹份、副本贰份、电子版（U盘1个）贰份（包含word及PDF格式响应文件所有内容。）送达至招标代理机构。（纸质响应文件建议A4纸双面打印，正、副本分别各自装订成册并编制目录和页码，并加盖公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2响应函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4供应商应提交的相关资格证明材料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法定代表人直接参与采购的，须出具法定代表人证明（附法人身份证复印件）；法定代表人授权代表参与采购的，须出具法人授权委托书（附法人及授权代表身份证复印件）</w:t>
            </w:r>
          </w:p>
        </w:tc>
        <w:tc>
          <w:tcPr>
            <w:tcW w:type="dxa" w:w="3322"/>
          </w:tcPr>
          <w:p>
            <w:pPr>
              <w:pStyle w:val="null3"/>
            </w:pPr>
            <w:r>
              <w:rPr>
                <w:rFonts w:ascii="仿宋_GB2312" w:hAnsi="仿宋_GB2312" w:cs="仿宋_GB2312" w:eastAsia="仿宋_GB2312"/>
              </w:rPr>
              <w:t>法定代表人直接参与采购的，须出具法定代表人证明（附法人身份证复印件）；法定代表人授权代表参与采购的，须出具法人授权委托书（附法人及授权代表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10法定代表人身份证明 10-1法定代表人授权书</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1响应文件封面 3拟派本项目管理、技术、服务人员情况表 9服务方案 6商务应答表 5服务内容及服务邀请应答表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7报价表 8标的清单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2响应函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详见附件：1响应文件封面</w:t>
      </w:r>
    </w:p>
    <w:p>
      <w:pPr>
        <w:pStyle w:val="null3"/>
        <w:ind w:firstLine="960"/>
      </w:pPr>
      <w:r>
        <w:rPr>
          <w:rFonts w:ascii="仿宋_GB2312" w:hAnsi="仿宋_GB2312" w:cs="仿宋_GB2312" w:eastAsia="仿宋_GB2312"/>
        </w:rPr>
        <w:t>详见附件：2响应函</w:t>
      </w:r>
    </w:p>
    <w:p>
      <w:pPr>
        <w:pStyle w:val="null3"/>
        <w:ind w:firstLine="960"/>
      </w:pPr>
      <w:r>
        <w:rPr>
          <w:rFonts w:ascii="仿宋_GB2312" w:hAnsi="仿宋_GB2312" w:cs="仿宋_GB2312" w:eastAsia="仿宋_GB2312"/>
        </w:rPr>
        <w:t>详见附件：3拟派本项目管理、技术、服务人员情况表</w:t>
      </w:r>
    </w:p>
    <w:p>
      <w:pPr>
        <w:pStyle w:val="null3"/>
        <w:ind w:firstLine="960"/>
      </w:pPr>
      <w:r>
        <w:rPr>
          <w:rFonts w:ascii="仿宋_GB2312" w:hAnsi="仿宋_GB2312" w:cs="仿宋_GB2312" w:eastAsia="仿宋_GB2312"/>
        </w:rPr>
        <w:t>详见附件：4供应商应提交的相关资格证明材料</w:t>
      </w:r>
    </w:p>
    <w:p>
      <w:pPr>
        <w:pStyle w:val="null3"/>
        <w:ind w:firstLine="960"/>
      </w:pPr>
      <w:r>
        <w:rPr>
          <w:rFonts w:ascii="仿宋_GB2312" w:hAnsi="仿宋_GB2312" w:cs="仿宋_GB2312" w:eastAsia="仿宋_GB2312"/>
        </w:rPr>
        <w:t>详见附件：5服务内容及服务邀请应答表</w:t>
      </w:r>
    </w:p>
    <w:p>
      <w:pPr>
        <w:pStyle w:val="null3"/>
        <w:ind w:firstLine="960"/>
      </w:pPr>
      <w:r>
        <w:rPr>
          <w:rFonts w:ascii="仿宋_GB2312" w:hAnsi="仿宋_GB2312" w:cs="仿宋_GB2312" w:eastAsia="仿宋_GB2312"/>
        </w:rPr>
        <w:t>详见附件：6商务应答表</w:t>
      </w:r>
    </w:p>
    <w:p>
      <w:pPr>
        <w:pStyle w:val="null3"/>
        <w:ind w:firstLine="960"/>
      </w:pPr>
      <w:r>
        <w:rPr>
          <w:rFonts w:ascii="仿宋_GB2312" w:hAnsi="仿宋_GB2312" w:cs="仿宋_GB2312" w:eastAsia="仿宋_GB2312"/>
        </w:rPr>
        <w:t>详见附件：7报价表</w:t>
      </w:r>
    </w:p>
    <w:p>
      <w:pPr>
        <w:pStyle w:val="null3"/>
        <w:ind w:firstLine="960"/>
      </w:pPr>
      <w:r>
        <w:rPr>
          <w:rFonts w:ascii="仿宋_GB2312" w:hAnsi="仿宋_GB2312" w:cs="仿宋_GB2312" w:eastAsia="仿宋_GB2312"/>
        </w:rPr>
        <w:t>详见附件：8标的清单</w:t>
      </w:r>
    </w:p>
    <w:p>
      <w:pPr>
        <w:pStyle w:val="null3"/>
        <w:ind w:firstLine="960"/>
      </w:pPr>
      <w:r>
        <w:rPr>
          <w:rFonts w:ascii="仿宋_GB2312" w:hAnsi="仿宋_GB2312" w:cs="仿宋_GB2312" w:eastAsia="仿宋_GB2312"/>
        </w:rPr>
        <w:t>详见附件：9服务方案</w:t>
      </w:r>
    </w:p>
    <w:p>
      <w:pPr>
        <w:pStyle w:val="null3"/>
        <w:ind w:firstLine="960"/>
      </w:pPr>
      <w:r>
        <w:rPr>
          <w:rFonts w:ascii="仿宋_GB2312" w:hAnsi="仿宋_GB2312" w:cs="仿宋_GB2312" w:eastAsia="仿宋_GB2312"/>
        </w:rPr>
        <w:t>详见附件：10法定代表人身份证明</w:t>
      </w:r>
    </w:p>
    <w:p>
      <w:pPr>
        <w:pStyle w:val="null3"/>
        <w:ind w:firstLine="960"/>
      </w:pPr>
      <w:r>
        <w:rPr>
          <w:rFonts w:ascii="仿宋_GB2312" w:hAnsi="仿宋_GB2312" w:cs="仿宋_GB2312" w:eastAsia="仿宋_GB2312"/>
        </w:rPr>
        <w:t>详见附件：10-1法定代表人授权书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详见附件：合同主要条款及格式.docx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