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版本号：MZ2025-CS104220250619001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2025年教职工健康体检服务项目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MZ2025-CS1042</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2025年教职工健康体检服务项目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2025年教职工健康体检服务项目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我校参加体检在职教职工1000人，其中女性700人，男性300人。按照2025的体检项目和费用标准，男、女每人698元，共计69.80万元。我校现离退休教职工参加体检人数325人，其中男性160人，女性165人。按照2025的体检项目和费用标准，男、女每人698元，共计22.685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1、法定代表人身份证明书/法定代表人授权书：法定代表人直接参加磋商的，须出具法定代表人身份证明书及法人身份证；法定代表人授权代表参加磋商的，须出具法定代表人授权书及法人和授权代表身份证。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p>
      <w:pPr>
        <w:pStyle w:val="null3"/>
      </w:pPr>
      <w:r>
        <w:rPr>
          <w:rFonts w:ascii="仿宋_GB2312" w:hAnsi="仿宋_GB2312" w:cs="仿宋_GB2312" w:eastAsia="仿宋_GB2312"/>
        </w:rPr>
        <w:t>3、三级甲等及以上综合医院：供应商须为三级甲等及以上综合医院。</w:t>
      </w:r>
    </w:p>
    <w:p>
      <w:pPr>
        <w:pStyle w:val="null3"/>
      </w:pPr>
      <w:r>
        <w:rPr>
          <w:rFonts w:ascii="仿宋_GB2312" w:hAnsi="仿宋_GB2312" w:cs="仿宋_GB2312" w:eastAsia="仿宋_GB2312"/>
        </w:rPr>
        <w:t>4、医疗机构执业许可证书及放射诊疗许可证：供应商具有有效期内的医疗机构执业许可证书及放射诊疗许可证。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1、法定代表人身份证明书/法定代表人授权书：法定代表人直接参加磋商的，须出具法定代表人身份证明书及法人身份证；法定代表人授权代表参加磋商的，须出具法定代表人授权书及法人和授权代表身份证。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p>
      <w:pPr>
        <w:pStyle w:val="null3"/>
      </w:pPr>
      <w:r>
        <w:rPr>
          <w:rFonts w:ascii="仿宋_GB2312" w:hAnsi="仿宋_GB2312" w:cs="仿宋_GB2312" w:eastAsia="仿宋_GB2312"/>
        </w:rPr>
        <w:t>3、三级甲等及以上综合医院：供应商须为三级甲等及以上综合医院。</w:t>
      </w:r>
    </w:p>
    <w:p>
      <w:pPr>
        <w:pStyle w:val="null3"/>
      </w:pPr>
      <w:r>
        <w:rPr>
          <w:rFonts w:ascii="仿宋_GB2312" w:hAnsi="仿宋_GB2312" w:cs="仿宋_GB2312" w:eastAsia="仿宋_GB2312"/>
        </w:rPr>
        <w:t>4、医疗机构执业许可证书及放射诊疗许可证：供应商具有有效期内的医疗机构执业许可证书及放射诊疗许可证。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采购包1：698,000.00元</w:t>
            </w:r>
          </w:p>
          <w:p>
            <w:pPr>
              <w:pStyle w:val="null3"/>
            </w:pPr>
            <w:r>
              <w:rPr>
                <w:rFonts w:ascii="仿宋_GB2312" w:hAnsi="仿宋_GB2312" w:cs="仿宋_GB2312" w:eastAsia="仿宋_GB2312"/>
              </w:rPr>
              <w:t>采购包2：226,850.00元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具体金额将在结果公告中公示。</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西安文理学院（本级）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2.其他未尽事宜应严格按照《财政部关于进一步加强政府采购需求和履约验收管理的指导意见》(财库(2016) 205号)的要求进行。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校参加体检在职教职工1000人，女职工700人，男职工300人。按照2025的体检项目和费用标准，男、女每人698元，共计69.80万元。我校现离退休教职工参加体检人数404人，男性160人，女性165人，按照2025的体检项目和费用标准，男、女每人698元，合计22.685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698,000.00</w:t>
      </w:r>
    </w:p>
    <w:p>
      <w:pPr>
        <w:pStyle w:val="null3"/>
      </w:pPr>
      <w:r>
        <w:rPr>
          <w:rFonts w:ascii="仿宋_GB2312" w:hAnsi="仿宋_GB2312" w:cs="仿宋_GB2312" w:eastAsia="仿宋_GB2312"/>
        </w:rPr>
        <w:t>采购包最高限价（元）: 698,000.00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一标段：在职教职工体检</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698,000.00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226,850.00</w:t>
      </w:r>
    </w:p>
    <w:p>
      <w:pPr>
        <w:pStyle w:val="null3"/>
      </w:pPr>
      <w:r>
        <w:rPr>
          <w:rFonts w:ascii="仿宋_GB2312" w:hAnsi="仿宋_GB2312" w:cs="仿宋_GB2312" w:eastAsia="仿宋_GB2312"/>
        </w:rPr>
        <w:t>采购包最高限价（元）: 226,850.00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二标段：离退教职工体检</w:t>
            </w:r>
          </w:p>
        </w:tc>
        <w:tc>
          <w:tcPr>
            <w:tcW w:type="dxa" w:w="831"/>
          </w:tcPr>
          <w:p>
            <w:pPr>
              <w:pStyle w:val="null3"/>
              <w:jc w:val="right"/>
            </w:pPr>
            <w:r>
              <w:rPr>
                <w:rFonts w:ascii="仿宋_GB2312" w:hAnsi="仿宋_GB2312" w:cs="仿宋_GB2312" w:eastAsia="仿宋_GB2312"/>
              </w:rPr>
              <w:t>325.00</w:t>
            </w:r>
          </w:p>
        </w:tc>
        <w:tc>
          <w:tcPr>
            <w:tcW w:type="dxa" w:w="831"/>
          </w:tcPr>
          <w:p>
            <w:pPr>
              <w:pStyle w:val="null3"/>
              <w:jc w:val="right"/>
            </w:pPr>
            <w:r>
              <w:rPr>
                <w:rFonts w:ascii="仿宋_GB2312" w:hAnsi="仿宋_GB2312" w:cs="仿宋_GB2312" w:eastAsia="仿宋_GB2312"/>
              </w:rPr>
              <w:t>226,850.00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标的名称：一标段：在职教职工体检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一</w:t>
            </w:r>
            <w:r>
              <w:rPr>
                <w:rFonts w:ascii="仿宋_GB2312" w:hAnsi="仿宋_GB2312" w:cs="仿宋_GB2312" w:eastAsia="仿宋_GB2312"/>
                <w:sz w:val="21"/>
                <w:b/>
              </w:rPr>
              <w:t>、体检基本情况</w:t>
            </w:r>
          </w:p>
          <w:p>
            <w:pPr>
              <w:pStyle w:val="null3"/>
              <w:ind w:firstLine="420"/>
              <w:jc w:val="both"/>
            </w:pPr>
            <w:r>
              <w:rPr>
                <w:rFonts w:ascii="仿宋_GB2312" w:hAnsi="仿宋_GB2312" w:cs="仿宋_GB2312" w:eastAsia="仿宋_GB2312"/>
                <w:sz w:val="21"/>
              </w:rPr>
              <w:t>我校参加体检在职教职工</w:t>
            </w:r>
            <w:r>
              <w:rPr>
                <w:rFonts w:ascii="仿宋_GB2312" w:hAnsi="仿宋_GB2312" w:cs="仿宋_GB2312" w:eastAsia="仿宋_GB2312"/>
                <w:sz w:val="21"/>
              </w:rPr>
              <w:t>1000人，</w:t>
            </w:r>
            <w:r>
              <w:rPr>
                <w:rFonts w:ascii="仿宋_GB2312" w:hAnsi="仿宋_GB2312" w:cs="仿宋_GB2312" w:eastAsia="仿宋_GB2312"/>
              </w:rPr>
              <w:t>其中</w:t>
            </w:r>
            <w:r>
              <w:rPr>
                <w:rFonts w:ascii="仿宋_GB2312" w:hAnsi="仿宋_GB2312" w:cs="仿宋_GB2312" w:eastAsia="仿宋_GB2312"/>
              </w:rPr>
              <w:t>女</w:t>
            </w:r>
            <w:r>
              <w:rPr>
                <w:rFonts w:ascii="仿宋_GB2312" w:hAnsi="仿宋_GB2312" w:cs="仿宋_GB2312" w:eastAsia="仿宋_GB2312"/>
              </w:rPr>
              <w:t>性</w:t>
            </w:r>
            <w:r>
              <w:rPr>
                <w:rFonts w:ascii="仿宋_GB2312" w:hAnsi="仿宋_GB2312" w:cs="仿宋_GB2312" w:eastAsia="仿宋_GB2312"/>
              </w:rPr>
              <w:t>7</w:t>
            </w:r>
            <w:r>
              <w:rPr>
                <w:rFonts w:ascii="仿宋_GB2312" w:hAnsi="仿宋_GB2312" w:cs="仿宋_GB2312" w:eastAsia="仿宋_GB2312"/>
              </w:rPr>
              <w:t>00人，男</w:t>
            </w:r>
            <w:r>
              <w:rPr>
                <w:rFonts w:ascii="仿宋_GB2312" w:hAnsi="仿宋_GB2312" w:cs="仿宋_GB2312" w:eastAsia="仿宋_GB2312"/>
              </w:rPr>
              <w:t>性</w:t>
            </w:r>
            <w:r>
              <w:rPr>
                <w:rFonts w:ascii="仿宋_GB2312" w:hAnsi="仿宋_GB2312" w:cs="仿宋_GB2312" w:eastAsia="仿宋_GB2312"/>
              </w:rPr>
              <w:t>3</w:t>
            </w:r>
            <w:r>
              <w:rPr>
                <w:rFonts w:ascii="仿宋_GB2312" w:hAnsi="仿宋_GB2312" w:cs="仿宋_GB2312" w:eastAsia="仿宋_GB2312"/>
              </w:rPr>
              <w:t>00人</w:t>
            </w:r>
            <w:r>
              <w:rPr>
                <w:rFonts w:ascii="仿宋_GB2312" w:hAnsi="仿宋_GB2312" w:cs="仿宋_GB2312" w:eastAsia="仿宋_GB2312"/>
              </w:rPr>
              <w:t>。</w:t>
            </w:r>
            <w:r>
              <w:rPr>
                <w:rFonts w:ascii="仿宋_GB2312" w:hAnsi="仿宋_GB2312" w:cs="仿宋_GB2312" w:eastAsia="仿宋_GB2312"/>
                <w:sz w:val="21"/>
              </w:rPr>
              <w:t>按照</w:t>
            </w:r>
            <w:r>
              <w:rPr>
                <w:rFonts w:ascii="仿宋_GB2312" w:hAnsi="仿宋_GB2312" w:cs="仿宋_GB2312" w:eastAsia="仿宋_GB2312"/>
                <w:sz w:val="21"/>
              </w:rPr>
              <w:t>2025的体检项目和费用标准，男、女每人698元，共计69.80万元。</w:t>
            </w:r>
          </w:p>
          <w:p>
            <w:pPr>
              <w:pStyle w:val="null3"/>
              <w:ind w:firstLine="420"/>
              <w:jc w:val="both"/>
            </w:pPr>
            <w:r>
              <w:rPr>
                <w:rFonts w:ascii="仿宋_GB2312" w:hAnsi="仿宋_GB2312" w:cs="仿宋_GB2312" w:eastAsia="仿宋_GB2312"/>
                <w:sz w:val="21"/>
                <w:b/>
              </w:rPr>
              <w:t>二、服务要求</w:t>
            </w:r>
          </w:p>
          <w:p>
            <w:pPr>
              <w:pStyle w:val="null3"/>
              <w:ind w:firstLine="420"/>
              <w:jc w:val="both"/>
            </w:pPr>
            <w:r>
              <w:rPr>
                <w:rFonts w:ascii="仿宋_GB2312" w:hAnsi="仿宋_GB2312" w:cs="仿宋_GB2312" w:eastAsia="仿宋_GB2312"/>
                <w:sz w:val="21"/>
              </w:rPr>
              <w:t>1、成交供应商将提供体检项目供采购人挑选。</w:t>
            </w:r>
          </w:p>
          <w:p>
            <w:pPr>
              <w:pStyle w:val="null3"/>
              <w:ind w:firstLine="420"/>
              <w:jc w:val="both"/>
            </w:pPr>
            <w:r>
              <w:rPr>
                <w:rFonts w:ascii="仿宋_GB2312" w:hAnsi="仿宋_GB2312" w:cs="仿宋_GB2312" w:eastAsia="仿宋_GB2312"/>
                <w:sz w:val="21"/>
              </w:rPr>
              <w:t>2、成交供应商应做好体检的业务、技术准备和服务工作。</w:t>
            </w:r>
          </w:p>
          <w:p>
            <w:pPr>
              <w:pStyle w:val="null3"/>
              <w:ind w:firstLine="420"/>
              <w:jc w:val="both"/>
            </w:pPr>
            <w:r>
              <w:rPr>
                <w:rFonts w:ascii="仿宋_GB2312" w:hAnsi="仿宋_GB2312" w:cs="仿宋_GB2312" w:eastAsia="仿宋_GB2312"/>
                <w:sz w:val="21"/>
              </w:rPr>
              <w:t>3、成交供应商负责将体检总结，内容包括实际体检员工人数、体检结果、体检结论及汇总反馈在体检后两周内给采购人，并征求采购人意见后作好复检和治疗的后续工作并遵守保密制度。</w:t>
            </w:r>
          </w:p>
          <w:p>
            <w:pPr>
              <w:pStyle w:val="null3"/>
              <w:ind w:firstLine="422"/>
              <w:jc w:val="both"/>
            </w:pPr>
            <w:r>
              <w:rPr>
                <w:rFonts w:ascii="仿宋_GB2312" w:hAnsi="仿宋_GB2312" w:cs="仿宋_GB2312" w:eastAsia="仿宋_GB2312"/>
                <w:sz w:val="21"/>
                <w:b/>
              </w:rPr>
              <w:t>三、体检项目</w:t>
            </w:r>
          </w:p>
          <w:tbl>
            <w:tblPr>
              <w:tblInd w:type="dxa" w:w="375"/>
              <w:tblBorders>
                <w:top w:val="none" w:color="000000" w:sz="4"/>
                <w:left w:val="none" w:color="000000" w:sz="4"/>
                <w:bottom w:val="none" w:color="000000" w:sz="4"/>
                <w:right w:val="none" w:color="000000" w:sz="4"/>
                <w:insideH w:val="none"/>
                <w:insideV w:val="none"/>
              </w:tblBorders>
            </w:tblPr>
            <w:tblGrid>
              <w:gridCol w:w="333"/>
              <w:gridCol w:w="1231"/>
              <w:gridCol w:w="464"/>
              <w:gridCol w:w="525"/>
            </w:tblGrid>
            <w:tr>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体检项目</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男性</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女性</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物理体检</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眼压</w:t>
                  </w:r>
                  <w:r>
                    <w:rPr>
                      <w:rFonts w:ascii="仿宋_GB2312" w:hAnsi="仿宋_GB2312" w:cs="仿宋_GB2312" w:eastAsia="仿宋_GB2312"/>
                      <w:sz w:val="21"/>
                    </w:rPr>
                    <w:t>+眼底照相</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心电图</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胸部</w:t>
                  </w:r>
                  <w:r>
                    <w:rPr>
                      <w:rFonts w:ascii="仿宋_GB2312" w:hAnsi="仿宋_GB2312" w:cs="仿宋_GB2312" w:eastAsia="仿宋_GB2312"/>
                      <w:sz w:val="21"/>
                    </w:rPr>
                    <w:t>CT</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腹部</w:t>
                  </w:r>
                  <w:r>
                    <w:rPr>
                      <w:rFonts w:ascii="仿宋_GB2312" w:hAnsi="仿宋_GB2312" w:cs="仿宋_GB2312" w:eastAsia="仿宋_GB2312"/>
                      <w:sz w:val="21"/>
                    </w:rPr>
                    <w:t>B超（肝胆胰脾肾前列腺）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腹部</w:t>
                  </w:r>
                  <w:r>
                    <w:rPr>
                      <w:rFonts w:ascii="仿宋_GB2312" w:hAnsi="仿宋_GB2312" w:cs="仿宋_GB2312" w:eastAsia="仿宋_GB2312"/>
                      <w:sz w:val="21"/>
                    </w:rPr>
                    <w:t>B超（肝胆胰脾肾子宫附件）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颈部血管彩超</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血常规</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尿常规</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肝功能五项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血脂四项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血糖</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肾功二项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肿瘤定性两项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妇科</w:t>
                  </w:r>
                  <w:r>
                    <w:rPr>
                      <w:rFonts w:ascii="仿宋_GB2312" w:hAnsi="仿宋_GB2312" w:cs="仿宋_GB2312" w:eastAsia="仿宋_GB2312"/>
                      <w:sz w:val="21"/>
                    </w:rPr>
                    <w:t>+液基细胞学检查</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标的名称：二标段：离退教职工体检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sz w:val="21"/>
                <w:b/>
              </w:rPr>
              <w:t>一、体检基本情况</w:t>
            </w:r>
          </w:p>
          <w:p>
            <w:pPr>
              <w:pStyle w:val="null3"/>
              <w:ind w:firstLine="420"/>
              <w:jc w:val="both"/>
            </w:pPr>
            <w:r>
              <w:rPr>
                <w:rFonts w:ascii="仿宋_GB2312" w:hAnsi="仿宋_GB2312" w:cs="仿宋_GB2312" w:eastAsia="仿宋_GB2312"/>
                <w:sz w:val="21"/>
              </w:rPr>
              <w:t>我校现离退休教职工参加体检人数</w:t>
            </w:r>
            <w:r>
              <w:rPr>
                <w:rFonts w:ascii="仿宋_GB2312" w:hAnsi="仿宋_GB2312" w:cs="仿宋_GB2312" w:eastAsia="仿宋_GB2312"/>
                <w:sz w:val="21"/>
              </w:rPr>
              <w:t>325人，</w:t>
            </w:r>
            <w:r>
              <w:rPr>
                <w:rFonts w:ascii="仿宋_GB2312" w:hAnsi="仿宋_GB2312" w:cs="仿宋_GB2312" w:eastAsia="仿宋_GB2312"/>
              </w:rPr>
              <w:t>其中</w:t>
            </w:r>
            <w:r>
              <w:rPr>
                <w:rFonts w:ascii="仿宋_GB2312" w:hAnsi="仿宋_GB2312" w:cs="仿宋_GB2312" w:eastAsia="仿宋_GB2312"/>
              </w:rPr>
              <w:t>男性</w:t>
            </w:r>
            <w:r>
              <w:rPr>
                <w:rFonts w:ascii="仿宋_GB2312" w:hAnsi="仿宋_GB2312" w:cs="仿宋_GB2312" w:eastAsia="仿宋_GB2312"/>
              </w:rPr>
              <w:t>160人，女性165人。</w:t>
            </w:r>
            <w:r>
              <w:rPr>
                <w:rFonts w:ascii="仿宋_GB2312" w:hAnsi="仿宋_GB2312" w:cs="仿宋_GB2312" w:eastAsia="仿宋_GB2312"/>
                <w:sz w:val="21"/>
              </w:rPr>
              <w:t>按照</w:t>
            </w:r>
            <w:r>
              <w:rPr>
                <w:rFonts w:ascii="仿宋_GB2312" w:hAnsi="仿宋_GB2312" w:cs="仿宋_GB2312" w:eastAsia="仿宋_GB2312"/>
                <w:sz w:val="21"/>
              </w:rPr>
              <w:t>2025的体检项目和费用标准，</w:t>
            </w:r>
            <w:r>
              <w:rPr>
                <w:rFonts w:ascii="仿宋_GB2312" w:hAnsi="仿宋_GB2312" w:cs="仿宋_GB2312" w:eastAsia="仿宋_GB2312"/>
                <w:sz w:val="21"/>
              </w:rPr>
              <w:t>男、女</w:t>
            </w:r>
            <w:r>
              <w:rPr>
                <w:rFonts w:ascii="仿宋_GB2312" w:hAnsi="仿宋_GB2312" w:cs="仿宋_GB2312" w:eastAsia="仿宋_GB2312"/>
                <w:sz w:val="21"/>
              </w:rPr>
              <w:t>每人</w:t>
            </w:r>
            <w:r>
              <w:rPr>
                <w:rFonts w:ascii="仿宋_GB2312" w:hAnsi="仿宋_GB2312" w:cs="仿宋_GB2312" w:eastAsia="仿宋_GB2312"/>
                <w:sz w:val="21"/>
              </w:rPr>
              <w:t>698元，共计22.685万元。</w:t>
            </w:r>
          </w:p>
          <w:p>
            <w:pPr>
              <w:pStyle w:val="null3"/>
              <w:ind w:firstLine="420"/>
              <w:jc w:val="both"/>
            </w:pPr>
            <w:r>
              <w:rPr>
                <w:rFonts w:ascii="仿宋_GB2312" w:hAnsi="仿宋_GB2312" w:cs="仿宋_GB2312" w:eastAsia="仿宋_GB2312"/>
                <w:sz w:val="21"/>
                <w:b/>
              </w:rPr>
              <w:t>二、服务要求</w:t>
            </w:r>
          </w:p>
          <w:p>
            <w:pPr>
              <w:pStyle w:val="null3"/>
              <w:ind w:firstLine="420"/>
              <w:jc w:val="both"/>
            </w:pPr>
            <w:r>
              <w:rPr>
                <w:rFonts w:ascii="仿宋_GB2312" w:hAnsi="仿宋_GB2312" w:cs="仿宋_GB2312" w:eastAsia="仿宋_GB2312"/>
                <w:sz w:val="21"/>
              </w:rPr>
              <w:t>1、成交供应商将提供体检项目供采购人挑选。</w:t>
            </w:r>
          </w:p>
          <w:p>
            <w:pPr>
              <w:pStyle w:val="null3"/>
              <w:ind w:firstLine="420"/>
              <w:jc w:val="both"/>
            </w:pPr>
            <w:r>
              <w:rPr>
                <w:rFonts w:ascii="仿宋_GB2312" w:hAnsi="仿宋_GB2312" w:cs="仿宋_GB2312" w:eastAsia="仿宋_GB2312"/>
                <w:sz w:val="21"/>
              </w:rPr>
              <w:t>2、成交供应商应做好体检的业务、技术准备和服务工作。</w:t>
            </w:r>
          </w:p>
          <w:p>
            <w:pPr>
              <w:pStyle w:val="null3"/>
              <w:ind w:firstLine="420"/>
              <w:jc w:val="both"/>
            </w:pPr>
            <w:r>
              <w:rPr>
                <w:rFonts w:ascii="仿宋_GB2312" w:hAnsi="仿宋_GB2312" w:cs="仿宋_GB2312" w:eastAsia="仿宋_GB2312"/>
                <w:sz w:val="21"/>
              </w:rPr>
              <w:t>3、成交供应商负责将体检总结，内容包括实际体检员工人数、体检结果、体检结论及汇总反馈在体检后两周内给采购人，并征求采购人意见后作好复检和治疗的后续工作并遵守保密制度。</w:t>
            </w:r>
          </w:p>
          <w:p>
            <w:pPr>
              <w:pStyle w:val="null3"/>
              <w:ind w:firstLine="422"/>
              <w:jc w:val="both"/>
            </w:pPr>
            <w:r>
              <w:rPr>
                <w:rFonts w:ascii="仿宋_GB2312" w:hAnsi="仿宋_GB2312" w:cs="仿宋_GB2312" w:eastAsia="仿宋_GB2312"/>
                <w:sz w:val="21"/>
                <w:b/>
              </w:rPr>
              <w:t>三、体检项目</w:t>
            </w:r>
          </w:p>
          <w:tbl>
            <w:tblPr>
              <w:tblInd w:type="dxa" w:w="375"/>
              <w:tblBorders>
                <w:top w:val="none" w:color="000000" w:sz="4"/>
                <w:left w:val="none" w:color="000000" w:sz="4"/>
                <w:bottom w:val="none" w:color="000000" w:sz="4"/>
                <w:right w:val="none" w:color="000000" w:sz="4"/>
                <w:insideH w:val="none"/>
                <w:insideV w:val="none"/>
              </w:tblBorders>
            </w:tblPr>
            <w:tblGrid>
              <w:gridCol w:w="333"/>
              <w:gridCol w:w="1231"/>
              <w:gridCol w:w="464"/>
              <w:gridCol w:w="525"/>
            </w:tblGrid>
            <w:tr>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体检项目</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男性</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女性</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物理体检</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眼压</w:t>
                  </w:r>
                  <w:r>
                    <w:rPr>
                      <w:rFonts w:ascii="仿宋_GB2312" w:hAnsi="仿宋_GB2312" w:cs="仿宋_GB2312" w:eastAsia="仿宋_GB2312"/>
                      <w:sz w:val="21"/>
                    </w:rPr>
                    <w:t>+眼底照相</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心电图</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胸部</w:t>
                  </w:r>
                  <w:r>
                    <w:rPr>
                      <w:rFonts w:ascii="仿宋_GB2312" w:hAnsi="仿宋_GB2312" w:cs="仿宋_GB2312" w:eastAsia="仿宋_GB2312"/>
                      <w:sz w:val="21"/>
                    </w:rPr>
                    <w:t>CT</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腹部</w:t>
                  </w:r>
                  <w:r>
                    <w:rPr>
                      <w:rFonts w:ascii="仿宋_GB2312" w:hAnsi="仿宋_GB2312" w:cs="仿宋_GB2312" w:eastAsia="仿宋_GB2312"/>
                      <w:sz w:val="21"/>
                    </w:rPr>
                    <w:t>B超（肝胆胰脾肾前列腺）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腹部</w:t>
                  </w:r>
                  <w:r>
                    <w:rPr>
                      <w:rFonts w:ascii="仿宋_GB2312" w:hAnsi="仿宋_GB2312" w:cs="仿宋_GB2312" w:eastAsia="仿宋_GB2312"/>
                      <w:sz w:val="21"/>
                    </w:rPr>
                    <w:t>B超（肝胆胰脾肾子宫附件）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颈部血管彩超</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血常规</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尿常规</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肝功能五项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血脂四项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血糖</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肾功二项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肿瘤定性两项</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妇科</w:t>
                  </w:r>
                  <w:r>
                    <w:rPr>
                      <w:rFonts w:ascii="仿宋_GB2312" w:hAnsi="仿宋_GB2312" w:cs="仿宋_GB2312" w:eastAsia="仿宋_GB2312"/>
                      <w:sz w:val="21"/>
                    </w:rPr>
                    <w:t>+液基细胞学检查</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供应商针对本项目提供相应的诊断设备。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供应商针对本项目提供相应的诊断设备。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价是供应商响应本项目要求的全部工作内容的价格体现，包括供应商完成本项目所需支出的一切成本和费用(包括但不限于人工劳务、设施设备投入、风险、售后服务、税金等)、获得的合法合理利润及其响应文件中所给与的一切附加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价是供应商响应本项目要求的全部工作内容的价格体现，包括供应商完成本项目所需支出的一切成本和费用(包括但不限于人工劳务、设施设备投入、风险、售后服务、税金等)、获得的合法合理利润及其响应文件中所给与的一切附加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合同签订之日起至项目完全结束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合同签订之日起至项目完全结束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西安文理学院指定地点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2.其他未尽事宜应严格按照《财政部关于进一步加强政府采购需求和履约验收管理的指导意见》(财库(2016) 205号)的要求进行。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向采购人提交体检报告后，体检费用按照实际体检人数及项目结算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向采购人提交体检报告后，体检费用按照实际体检人数及项目结算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成交供应商须在结果公告发布之日起5个工作日内，提交响应文件一正一副（建议正反面打印）至西安市雁塔区二环南路西段88号老三届世纪星大厦30层AB座（陕西明正招标有限公司）。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三级甲等及以上综合医院</w:t>
            </w:r>
          </w:p>
        </w:tc>
        <w:tc>
          <w:tcPr>
            <w:tcW w:type="dxa" w:w="3322"/>
          </w:tcPr>
          <w:p>
            <w:pPr>
              <w:pStyle w:val="null3"/>
            </w:pPr>
            <w:r>
              <w:rPr>
                <w:rFonts w:ascii="仿宋_GB2312" w:hAnsi="仿宋_GB2312" w:cs="仿宋_GB2312" w:eastAsia="仿宋_GB2312"/>
              </w:rPr>
              <w:t>供应商须为三级甲等及以上综合医院。</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医疗机构执业许可证书及放射诊疗许可证</w:t>
            </w:r>
          </w:p>
        </w:tc>
        <w:tc>
          <w:tcPr>
            <w:tcW w:type="dxa" w:w="3322"/>
          </w:tcPr>
          <w:p>
            <w:pPr>
              <w:pStyle w:val="null3"/>
            </w:pPr>
            <w:r>
              <w:rPr>
                <w:rFonts w:ascii="仿宋_GB2312" w:hAnsi="仿宋_GB2312" w:cs="仿宋_GB2312" w:eastAsia="仿宋_GB2312"/>
              </w:rPr>
              <w:t>供应商具有有效期内的医疗机构执业许可证书及放射诊疗许可证。</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三级甲等及以上综合医院</w:t>
            </w:r>
          </w:p>
        </w:tc>
        <w:tc>
          <w:tcPr>
            <w:tcW w:type="dxa" w:w="3322"/>
          </w:tcPr>
          <w:p>
            <w:pPr>
              <w:pStyle w:val="null3"/>
            </w:pPr>
            <w:r>
              <w:rPr>
                <w:rFonts w:ascii="仿宋_GB2312" w:hAnsi="仿宋_GB2312" w:cs="仿宋_GB2312" w:eastAsia="仿宋_GB2312"/>
              </w:rPr>
              <w:t>供应商须为三级甲等及以上综合医院。</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医疗机构执业许可证书及放射诊疗许可证</w:t>
            </w:r>
          </w:p>
        </w:tc>
        <w:tc>
          <w:tcPr>
            <w:tcW w:type="dxa" w:w="3322"/>
          </w:tcPr>
          <w:p>
            <w:pPr>
              <w:pStyle w:val="null3"/>
            </w:pPr>
            <w:r>
              <w:rPr>
                <w:rFonts w:ascii="仿宋_GB2312" w:hAnsi="仿宋_GB2312" w:cs="仿宋_GB2312" w:eastAsia="仿宋_GB2312"/>
              </w:rPr>
              <w:t>供应商具有有效期内的医疗机构执业许可证书及放射诊疗许可证。</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 总价未超出最高限价，人均单价不超过698元。</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满足实质性条款</w:t>
            </w:r>
          </w:p>
        </w:tc>
        <w:tc>
          <w:tcPr>
            <w:tcW w:type="dxa" w:w="3322"/>
          </w:tcPr>
          <w:p>
            <w:pPr>
              <w:pStyle w:val="null3"/>
            </w:pPr>
            <w:r>
              <w:rPr>
                <w:rFonts w:ascii="仿宋_GB2312" w:hAnsi="仿宋_GB2312" w:cs="仿宋_GB2312" w:eastAsia="仿宋_GB2312"/>
              </w:rPr>
              <w:t>完全满足采购文件商务要求和服务内容及要求</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 总价未超出最高限价，人均单价不超过698元。</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满足实质性条款</w:t>
            </w:r>
          </w:p>
        </w:tc>
        <w:tc>
          <w:tcPr>
            <w:tcW w:type="dxa" w:w="3322"/>
          </w:tcPr>
          <w:p>
            <w:pPr>
              <w:pStyle w:val="null3"/>
            </w:pPr>
            <w:r>
              <w:rPr>
                <w:rFonts w:ascii="仿宋_GB2312" w:hAnsi="仿宋_GB2312" w:cs="仿宋_GB2312" w:eastAsia="仿宋_GB2312"/>
              </w:rPr>
              <w:t>完全满足采购文件商务要求和服务内容及要求</w:t>
            </w:r>
          </w:p>
        </w:tc>
        <w:tc>
          <w:tcPr>
            <w:tcW w:type="dxa" w:w="1661"/>
          </w:tcPr>
          <w:p>
            <w:pPr>
              <w:pStyle w:val="null3"/>
            </w:pPr>
            <w:r>
              <w:rPr>
                <w:rFonts w:ascii="仿宋_GB2312" w:hAnsi="仿宋_GB2312" w:cs="仿宋_GB2312" w:eastAsia="仿宋_GB2312"/>
              </w:rPr>
              <w:t>商务要求响应偏离表.docx 服务内容及要求响应偏离表.docx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响应文件封面 分项报价表.docx 特殊资格要求.docx 供应商认为有必要补充说明的事项.docx 残疾人福利性单位声明函 业绩证明材料.docx 标的清单 商务要求响应偏离表.docx 服务内容及要求响应偏离表.docx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服务方案，方案需包含①体检实施前的注意事项、②服务计划、③体检流程、④安全防护设施、⑤安保及保密措施、⑥检出重大阳性指标处理流程、⑦体检结果报送、档案及资料管理、⑧团体体检结果分析服务、⑨后续健康指导、就医建议服务方案等 9 个方面的内容进行评审， 以上各项方案内容全面详细、阐述条理清晰详尽、符合本项目采购需求，能有效保障本项目实施的得36分，每有一项方案缺失扣4分，每一项方案内容存在缺陷，按以下说明扣分。 说明：缺陷是指①内容不合理、虽有内容但内容稀疏、不完善、且内容表述前后不一致，扣1分；②套用其他项目方案或与项目需求不匹配及其他不利于项目实施的等任意一种情形，扣1分。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针对本项目提供单日接待检查人次 200 人及 200 人以上得1 分， 200 人以下不得分。（提供日接待流水相关证明材料复印件加盖供应商公章）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供应商针对本项目提供体检质量安全控制管理体系方案，方案包含但不限于①质量管理机构、②药剂、耗材质量保证措施、③质量检查流程、④质量保障措施等方面的内容进行评审。 ①方案内容明确、详细，能完全满足采购人需求，得8分； ②方案内容一般，基本能完全满足采购人需求，得5分； ③方案内容简易，缺漏项较多，不能满足采购人需求，得2分；未提供不得分。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诊断设备</w:t>
            </w:r>
          </w:p>
        </w:tc>
        <w:tc>
          <w:tcPr>
            <w:tcW w:type="dxa" w:w="2492"/>
          </w:tcPr>
          <w:p>
            <w:pPr>
              <w:pStyle w:val="null3"/>
            </w:pPr>
            <w:r>
              <w:rPr>
                <w:rFonts w:ascii="仿宋_GB2312" w:hAnsi="仿宋_GB2312" w:cs="仿宋_GB2312" w:eastAsia="仿宋_GB2312"/>
              </w:rPr>
              <w:t>针对本项目供应商提供体检用彩色B超数量3台及3台以上，得2分，1台及1台以上，得1分，其余得0分。（提供设备清单，标注品牌、型号、新旧程度、使用年限并附设备照片）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根据供应商针对本项目拟派的医生的情况，按以下标准进行评分:对于不同的科室，每有一个科室配备主任医师的得 2 分，每有一个科室配备副主任医师的得 1 分，本项最多得 10 分。 注:同一个科室，以得分较高的职称计算得分，提供医师资格证、执业证、卫生部门业注册信息官网图(主要执业机构名称须与供应商一致)医生职称证复印件并盖供应商公章检验科技师提供职称证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供应商针对本项目提供应急方案，方案需包含①突发疾病预案、②人员集中排队等候时间长、③设备故障案等 3 个方面的内容进行评审。 以上各项方案内容全面详细、阐述条理清晰详尽、符合本项目采购需求，能有效保障本项目实施的得9分，每有一项方案缺失扣3分，每一项方案内容存在缺陷，按以下说明扣分。 说明：缺陷是指①内容不合理、虽有内容但内容稀疏、不完善、且内容表述前后不一致，扣1分；②套用其他项目方案或与项目需求不匹配及其他不利于项目实施的等任意一种情形，扣1分。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根据自身实际情况向采购人提供增值服务方案，方案需包含但不限于①教职工选择增加体检项目享受同等价格优惠、②有专车接送体检教职工、③可增加除规定体检项目之外的增值服务等方面的内容进行评审。 ①增值服务内容明确、详细、可行性强，能完全满足采购人需求，得6分； ②增值服务内容一般，基本可行，基本能完全满足采购人需求，得4分； ③增值服务内容简易，缺漏项较多，不能满足采购人需求，得2分；未提供不得分。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提供自2022年1月1日至今同类项目业绩，磋商响应文件中附有其业绩资料，业绩以合同或中标（成交）通知书为依据，每提供一个计2分，满分8分。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服务方案，方案需包含①体检实施前的注意事项、②服务计划、③体检流程、④安全防护设施、⑤安保及保密措施、⑥检出重大阳性指标处理流程、⑦体检结果报送、档案及资料管理、⑧团体体检结果分析服务、⑨后续健康指导、就医建议服务方案等 9 个方面的内容进行评审， 以上各项方案内容全面详细、阐述条理清晰详尽、符合本项目采购需求，能有效保障本项目实施的得36分，每有一项方案缺失扣4分，每一项方案内容存在缺陷，按以下说明扣分。 说明：缺陷是指①内容不合理、虽有内容但内容稀疏、不完善、且内容表述前后不一致，扣1分；②套用其他项目方案或与项目需求不匹配及其他不利于项目实施的等任意一种情形，扣1分。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针对本项目提供单日接待检查人次 200 人及 200 人以上得1 分， 200 人以下不得分。（提供日接待流水相关证明材料复印件加盖供应商公章）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供应商针对本项目提供体检质量安全控制管理体系方案，方案包含但不限于①质量管理机构、②药剂、耗材质量保证措施、③质量检查流程、④质量保障措施等方面的内容进行评审。 ①方案内容明确、详细，能完全满足采购人需求，得8分； ②方案内容一般，基本能完全满足采购人需求，得5分； ③方案内容简易，缺漏项较多，不能满足采购人需求，得2分；未提供不得分。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诊断设备</w:t>
            </w:r>
          </w:p>
        </w:tc>
        <w:tc>
          <w:tcPr>
            <w:tcW w:type="dxa" w:w="2492"/>
          </w:tcPr>
          <w:p>
            <w:pPr>
              <w:pStyle w:val="null3"/>
            </w:pPr>
            <w:r>
              <w:rPr>
                <w:rFonts w:ascii="仿宋_GB2312" w:hAnsi="仿宋_GB2312" w:cs="仿宋_GB2312" w:eastAsia="仿宋_GB2312"/>
              </w:rPr>
              <w:t>针对本项目供应商提供体检用彩色B超数量3台及3台以上，得2分，1台及1台以上，得1分，其余得0分。（提供设备清单，标注品牌、型号、新旧程度、使用年限并附设备照片）</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根据供应商针对本项目拟派的医生的情况，按以下标准进行评分:对于不同的科室，每有一个科室配备主任医师的得 2 分，每有一个科室配备副主任医师的得 1 分，本项最多得 10 分。 注:同一个科室，以得分较高的职称计算得分，提供医师资格证、执业证、卫生部门业注册信息官网图(主要执业机构名称须与供应商一致)医生职称证复印件并盖供应商公章检验科技师提供职称证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供应商针对本项目提供应急方案，方案需包含①突发疾病预案、②人员集中排队等候时间长、③设备故障案等 3 个方面的内容进行评审。 以上各项方案内容全面详细、阐述条理清晰详尽、符合本项目采购需求，能有效保障本项目实施的得9分，每有一项方案缺失扣3分，每一项方案内容存在缺陷，按以下说明扣分。 说明：缺陷是指①内容不合理、虽有内容但内容稀疏、不完善、且内容表述前后不一致，扣1分；②套用其他项目方案或与项目需求不匹配及其他不利于项目实施的等任意一种情形，扣1分。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根据自身实际情况向采购人提供增值服务方案，方案需包含但不限于①教职工选择增加体检项目享受同等价格优惠、②有专车接送体检教职工、③可增加除规定体检项目之外的增值服务等方面的内容进行评审。 ①增值服务内容明确、详细、可行性强，能完全满足采购人需求，得6分； ②增值服务内容一般，基本可行，基本能完全满足采购人需求，得4分； ③增值服务内容简易，缺漏项较多，不能满足采购人需求，得2分；未提供不得分。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提供自2022年1月1日至今同类项目业绩，磋商响应文件中附有其业绩资料，业绩以合同或中标（成交）通知书为依据，每提供一个计2分，满分8分。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