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版本号：ZRD-2025XAZC53720250603001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森林资源保护低空遥感监测服务项目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ZRD-2025XAZC537</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森林资源保护低空遥感监测服务项目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ZRD-2025XAZC537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森林资源保护低空遥感监测服务项目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实施无人机基础设施建设及智管平台建设，开展林场森林火情、林木病虫害、森林郁闭度、森林储蓄量、陆生野生动物保护、地面人为活动监测等工作，进一步保护自然资源，促进林业发展，加强林业政策宣传。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2、书面声明（信用记录）：供应商未被信用中国网站列入失信被执行人和重大税收违法案件名单；未被列入“中国政府采购网”政府采购严重违法失信行为记录名单；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3、书面声明：本项目不接受联合体磋商，提供声明函。</w:t>
      </w:r>
    </w:p>
    <w:p>
      <w:pPr>
        <w:pStyle w:val="null3"/>
      </w:pPr>
      <w:r>
        <w:rPr>
          <w:rFonts w:ascii="仿宋_GB2312" w:hAnsi="仿宋_GB2312" w:cs="仿宋_GB2312" w:eastAsia="仿宋_GB2312"/>
        </w:rPr>
        <w:t>4、特定资格：供应商须具备行政主管部门颁发的测绘乙级（含乙级）以上资质（需具有摄影测量与遥感专业和测绘航空摄影）。</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029-83113793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兰工、昌工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18329928722、029-86263596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 行办法》 (计价格[2002]1980号) 和(发改办价格[2003]857号) 中服务类收费收取，在领取成交通知书时向招标代理机构一次性缴纳。 代理服务费缴纳账号： 单 位 名 称：中瑞达项目管理有限公司 开户行名称：中国建设银行股份有限公司西安海璟国际支行 账 号：61050174860000000509 备 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西安市小王涧国有生态林场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质量验收标准或规范：满足现行的国家标准或国家行政部门颁布的法律法规、规章制度以及现行的行业标准。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联系电话：029-86263596</w:t>
      </w:r>
    </w:p>
    <w:p>
      <w:pPr>
        <w:pStyle w:val="null3"/>
      </w:pPr>
      <w:r>
        <w:rPr>
          <w:rFonts w:ascii="仿宋_GB2312" w:hAnsi="仿宋_GB2312" w:cs="仿宋_GB2312" w:eastAsia="仿宋_GB2312"/>
        </w:rPr>
        <w:t>地址：西安市经济技术开发区凤城五路与明光路十字西北角凤城五路105号恒石国际B座902室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实施无人机基础设施建设及智管平台建设，开展林场森林火情、林木病虫害、森林郁闭度、森林储蓄量、陆生野生动物保护、地面人为活动监测等工作，进一步保护自然资源，促进林业发展，加强林业政策宣传。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1,927,000.00</w:t>
      </w:r>
    </w:p>
    <w:p>
      <w:pPr>
        <w:pStyle w:val="null3"/>
      </w:pPr>
      <w:r>
        <w:rPr>
          <w:rFonts w:ascii="仿宋_GB2312" w:hAnsi="仿宋_GB2312" w:cs="仿宋_GB2312" w:eastAsia="仿宋_GB2312"/>
        </w:rPr>
        <w:t>采购包最高限价（元）: 1,927,000.00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森林资源保护低空遥感监测服务项目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标的名称：森林资源保护低空遥感监测服务项目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w:t>
            </w:r>
          </w:p>
          <w:p>
            <w:pPr>
              <w:pStyle w:val="null3"/>
            </w:pPr>
            <w:r>
              <w:rPr>
                <w:rFonts w:ascii="仿宋_GB2312" w:hAnsi="仿宋_GB2312" w:cs="仿宋_GB2312" w:eastAsia="仿宋_GB2312"/>
              </w:rPr>
              <w:t>建成无人机机场</w:t>
            </w:r>
            <w:r>
              <w:rPr>
                <w:rFonts w:ascii="仿宋_GB2312" w:hAnsi="仿宋_GB2312" w:cs="仿宋_GB2312" w:eastAsia="仿宋_GB2312"/>
              </w:rPr>
              <w:t>5</w:t>
            </w:r>
            <w:r>
              <w:rPr>
                <w:rFonts w:ascii="仿宋_GB2312" w:hAnsi="仿宋_GB2312" w:cs="仿宋_GB2312" w:eastAsia="仿宋_GB2312"/>
              </w:rPr>
              <w:t>套，购置动态巡检无人机设备</w:t>
            </w:r>
            <w:r>
              <w:rPr>
                <w:rFonts w:ascii="仿宋_GB2312" w:hAnsi="仿宋_GB2312" w:cs="仿宋_GB2312" w:eastAsia="仿宋_GB2312"/>
              </w:rPr>
              <w:t>1</w:t>
            </w:r>
            <w:r>
              <w:rPr>
                <w:rFonts w:ascii="仿宋_GB2312" w:hAnsi="仿宋_GB2312" w:cs="仿宋_GB2312" w:eastAsia="仿宋_GB2312"/>
              </w:rPr>
              <w:t>套；充分利用无人机数据、卫星遥感数据、</w:t>
            </w:r>
            <w:r>
              <w:rPr>
                <w:rFonts w:ascii="仿宋_GB2312" w:hAnsi="仿宋_GB2312" w:cs="仿宋_GB2312" w:eastAsia="仿宋_GB2312"/>
              </w:rPr>
              <w:t>LiDAR</w:t>
            </w:r>
            <w:r>
              <w:rPr>
                <w:rFonts w:ascii="仿宋_GB2312" w:hAnsi="仿宋_GB2312" w:cs="仿宋_GB2312" w:eastAsia="仿宋_GB2312"/>
              </w:rPr>
              <w:t>数据、</w:t>
            </w:r>
            <w:r>
              <w:rPr>
                <w:rFonts w:ascii="仿宋_GB2312" w:hAnsi="仿宋_GB2312" w:cs="仿宋_GB2312" w:eastAsia="仿宋_GB2312"/>
              </w:rPr>
              <w:t>SAR</w:t>
            </w:r>
            <w:r>
              <w:rPr>
                <w:rFonts w:ascii="仿宋_GB2312" w:hAnsi="仿宋_GB2312" w:cs="仿宋_GB2312" w:eastAsia="仿宋_GB2312"/>
              </w:rPr>
              <w:t>数据、地面监测数据等，进行“天</w:t>
            </w:r>
            <w:r>
              <w:rPr>
                <w:rFonts w:ascii="仿宋_GB2312" w:hAnsi="仿宋_GB2312" w:cs="仿宋_GB2312" w:eastAsia="仿宋_GB2312"/>
              </w:rPr>
              <w:t>-</w:t>
            </w:r>
            <w:r>
              <w:rPr>
                <w:rFonts w:ascii="仿宋_GB2312" w:hAnsi="仿宋_GB2312" w:cs="仿宋_GB2312" w:eastAsia="仿宋_GB2312"/>
              </w:rPr>
              <w:t>空</w:t>
            </w:r>
            <w:r>
              <w:rPr>
                <w:rFonts w:ascii="仿宋_GB2312" w:hAnsi="仿宋_GB2312" w:cs="仿宋_GB2312" w:eastAsia="仿宋_GB2312"/>
              </w:rPr>
              <w:t>-</w:t>
            </w:r>
            <w:r>
              <w:rPr>
                <w:rFonts w:ascii="仿宋_GB2312" w:hAnsi="仿宋_GB2312" w:cs="仿宋_GB2312" w:eastAsia="仿宋_GB2312"/>
              </w:rPr>
              <w:t>地”一体化智慧林业建设，实现日常巡飞巡检、森林郁闭度监测、森林蓄积量监测、林地占用变化监测、林木病虫害监测等智能化监测，建立一站式无人机运行管控平台，并对成果进行管理与展示。</w:t>
            </w:r>
          </w:p>
          <w:p>
            <w:pPr>
              <w:pStyle w:val="null3"/>
            </w:pPr>
            <w:r>
              <w:rPr>
                <w:rFonts w:ascii="仿宋_GB2312" w:hAnsi="仿宋_GB2312" w:cs="仿宋_GB2312" w:eastAsia="仿宋_GB2312"/>
                <w:b/>
              </w:rPr>
              <w:t>技术要求</w:t>
            </w:r>
          </w:p>
          <w:p>
            <w:pPr>
              <w:pStyle w:val="null3"/>
              <w:ind w:firstLine="480"/>
            </w:pPr>
            <w:r>
              <w:rPr>
                <w:rFonts w:ascii="仿宋_GB2312" w:hAnsi="仿宋_GB2312" w:cs="仿宋_GB2312" w:eastAsia="仿宋_GB2312"/>
              </w:rPr>
              <w:t>科学选择无人机场建设地点，合理规划飞行航线。</w:t>
            </w:r>
          </w:p>
          <w:p>
            <w:pPr>
              <w:pStyle w:val="null3"/>
              <w:ind w:firstLine="480"/>
            </w:pPr>
            <w:r>
              <w:rPr>
                <w:rFonts w:ascii="仿宋_GB2312" w:hAnsi="仿宋_GB2312" w:cs="仿宋_GB2312" w:eastAsia="仿宋_GB2312"/>
              </w:rPr>
              <w:t>完成日常巡飞巡检、森林蓄积量监测、森林郁闭度监测、林地占用变化监测和林木病虫害监测服务，提供专题场景服务报告。</w:t>
            </w:r>
          </w:p>
          <w:p>
            <w:pPr>
              <w:pStyle w:val="null3"/>
              <w:ind w:firstLine="480"/>
            </w:pPr>
            <w:r>
              <w:rPr>
                <w:rFonts w:ascii="仿宋_GB2312" w:hAnsi="仿宋_GB2312" w:cs="仿宋_GB2312" w:eastAsia="仿宋_GB2312"/>
              </w:rPr>
              <w:t>对无人机巡检、场景建设中的采集、处理、分析等数据进行有效管理，搭建资源</w:t>
            </w:r>
            <w:r>
              <w:rPr>
                <w:rFonts w:ascii="仿宋_GB2312" w:hAnsi="仿宋_GB2312" w:cs="仿宋_GB2312" w:eastAsia="仿宋_GB2312"/>
              </w:rPr>
              <w:t>“一张图”系统，完成基础数据和专题应用场景数据界面展示部署。</w:t>
            </w:r>
          </w:p>
          <w:p>
            <w:pPr>
              <w:pStyle w:val="null3"/>
            </w:pPr>
            <w:r>
              <w:rPr>
                <w:rFonts w:ascii="仿宋_GB2312" w:hAnsi="仿宋_GB2312" w:cs="仿宋_GB2312" w:eastAsia="仿宋_GB2312"/>
                <w:b/>
              </w:rPr>
              <w:t>服务要求</w:t>
            </w:r>
          </w:p>
          <w:p>
            <w:pPr>
              <w:pStyle w:val="null3"/>
              <w:ind w:firstLine="480"/>
            </w:pPr>
            <w:r>
              <w:rPr>
                <w:rFonts w:ascii="仿宋_GB2312" w:hAnsi="仿宋_GB2312" w:cs="仿宋_GB2312" w:eastAsia="仿宋_GB2312"/>
              </w:rPr>
              <w:t>1.</w:t>
            </w:r>
            <w:r>
              <w:rPr>
                <w:rFonts w:ascii="仿宋_GB2312" w:hAnsi="仿宋_GB2312" w:cs="仿宋_GB2312" w:eastAsia="仿宋_GB2312"/>
              </w:rPr>
              <w:t>供应商应配备具有遥感、地理信息、测量等相关专业人员，并擅长外业调查工作，熟练掌握无人机各项技能，有较强的数据处理及分析能力，熟悉相关法律法规，能够运用专业知识准确判断调查过程中出现的各种问题，并提出合理的解决方案。须具备良好的沟通能力和团队协作精神，以便与相关部门、人员进行有效地沟通协调，共同完成调查任务。</w:t>
            </w:r>
          </w:p>
          <w:p>
            <w:pPr>
              <w:pStyle w:val="null3"/>
              <w:ind w:firstLine="480"/>
            </w:pPr>
            <w:r>
              <w:rPr>
                <w:rFonts w:ascii="仿宋_GB2312" w:hAnsi="仿宋_GB2312" w:cs="仿宋_GB2312" w:eastAsia="仿宋_GB2312"/>
              </w:rPr>
              <w:t>2.</w:t>
            </w:r>
            <w:r>
              <w:rPr>
                <w:rFonts w:ascii="仿宋_GB2312" w:hAnsi="仿宋_GB2312" w:cs="仿宋_GB2312" w:eastAsia="仿宋_GB2312"/>
              </w:rPr>
              <w:t>项目经理应具有测绘、遥感、地理信息等相关专业副高工程师职称，较强的保密意识，保证数据安全。且具有低空遥感监测项目管理经验，能准确把握项目进度，确保项目按期完成。</w:t>
            </w:r>
          </w:p>
          <w:p>
            <w:pPr>
              <w:pStyle w:val="null3"/>
              <w:ind w:firstLine="480"/>
            </w:pPr>
            <w:r>
              <w:rPr>
                <w:rFonts w:ascii="仿宋_GB2312" w:hAnsi="仿宋_GB2312" w:cs="仿宋_GB2312" w:eastAsia="仿宋_GB2312"/>
              </w:rPr>
              <w:t>3.</w:t>
            </w:r>
            <w:r>
              <w:rPr>
                <w:rFonts w:ascii="仿宋_GB2312" w:hAnsi="仿宋_GB2312" w:cs="仿宋_GB2312" w:eastAsia="仿宋_GB2312"/>
              </w:rPr>
              <w:t>供应商应做好项目实施过程中人员、财产、林区森林资源的安全管理，确保项目平安建设。</w:t>
            </w:r>
          </w:p>
          <w:p>
            <w:pPr>
              <w:pStyle w:val="null3"/>
            </w:pPr>
            <w:r>
              <w:rPr>
                <w:rFonts w:ascii="仿宋_GB2312" w:hAnsi="仿宋_GB2312" w:cs="仿宋_GB2312" w:eastAsia="仿宋_GB2312"/>
                <w:b/>
              </w:rPr>
              <w:t>进度要求</w:t>
            </w:r>
          </w:p>
          <w:p>
            <w:pPr>
              <w:pStyle w:val="null3"/>
              <w:ind w:firstLine="480"/>
            </w:pPr>
            <w:r>
              <w:rPr>
                <w:rFonts w:ascii="仿宋_GB2312" w:hAnsi="仿宋_GB2312" w:cs="仿宋_GB2312" w:eastAsia="仿宋_GB2312"/>
              </w:rPr>
              <w:t>无人机场施工及调试（</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6</w:t>
            </w:r>
            <w:r>
              <w:rPr>
                <w:rFonts w:ascii="仿宋_GB2312" w:hAnsi="仿宋_GB2312" w:cs="仿宋_GB2312" w:eastAsia="仿宋_GB2312"/>
              </w:rPr>
              <w:t>月）</w:t>
            </w:r>
          </w:p>
          <w:p>
            <w:pPr>
              <w:pStyle w:val="null3"/>
              <w:ind w:firstLine="480"/>
            </w:pPr>
            <w:r>
              <w:rPr>
                <w:rFonts w:ascii="仿宋_GB2312" w:hAnsi="仿宋_GB2312" w:cs="仿宋_GB2312" w:eastAsia="仿宋_GB2312"/>
              </w:rPr>
              <w:t>专题应用场景数据采集及内业处理（</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6</w:t>
            </w:r>
            <w:r>
              <w:rPr>
                <w:rFonts w:ascii="仿宋_GB2312" w:hAnsi="仿宋_GB2312" w:cs="仿宋_GB2312" w:eastAsia="仿宋_GB2312"/>
              </w:rPr>
              <w:t>月—</w:t>
            </w:r>
            <w:r>
              <w:rPr>
                <w:rFonts w:ascii="仿宋_GB2312" w:hAnsi="仿宋_GB2312" w:cs="仿宋_GB2312" w:eastAsia="仿宋_GB2312"/>
              </w:rPr>
              <w:t>9</w:t>
            </w:r>
            <w:r>
              <w:rPr>
                <w:rFonts w:ascii="仿宋_GB2312" w:hAnsi="仿宋_GB2312" w:cs="仿宋_GB2312" w:eastAsia="仿宋_GB2312"/>
              </w:rPr>
              <w:t>月）</w:t>
            </w:r>
          </w:p>
          <w:p>
            <w:pPr>
              <w:pStyle w:val="null3"/>
              <w:ind w:firstLine="480"/>
            </w:pPr>
            <w:r>
              <w:rPr>
                <w:rFonts w:ascii="仿宋_GB2312" w:hAnsi="仿宋_GB2312" w:cs="仿宋_GB2312" w:eastAsia="仿宋_GB2312"/>
              </w:rPr>
              <w:t>成果管理与展示（</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10</w:t>
            </w:r>
            <w:r>
              <w:rPr>
                <w:rFonts w:ascii="仿宋_GB2312" w:hAnsi="仿宋_GB2312" w:cs="仿宋_GB2312" w:eastAsia="仿宋_GB2312"/>
              </w:rPr>
              <w:t>月—</w:t>
            </w:r>
            <w:r>
              <w:rPr>
                <w:rFonts w:ascii="仿宋_GB2312" w:hAnsi="仿宋_GB2312" w:cs="仿宋_GB2312" w:eastAsia="仿宋_GB2312"/>
              </w:rPr>
              <w:t>11</w:t>
            </w:r>
            <w:r>
              <w:rPr>
                <w:rFonts w:ascii="仿宋_GB2312" w:hAnsi="仿宋_GB2312" w:cs="仿宋_GB2312" w:eastAsia="仿宋_GB2312"/>
              </w:rPr>
              <w:t>月）</w:t>
            </w:r>
          </w:p>
          <w:p>
            <w:pPr>
              <w:pStyle w:val="null3"/>
              <w:ind w:firstLine="480"/>
            </w:pPr>
            <w:r>
              <w:rPr>
                <w:rFonts w:ascii="仿宋_GB2312" w:hAnsi="仿宋_GB2312" w:cs="仿宋_GB2312" w:eastAsia="仿宋_GB2312"/>
              </w:rPr>
              <w:t>成果验收阶段（</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p>
          <w:p>
            <w:pPr>
              <w:pStyle w:val="null3"/>
            </w:pPr>
            <w:r>
              <w:rPr>
                <w:rFonts w:ascii="仿宋_GB2312" w:hAnsi="仿宋_GB2312" w:cs="仿宋_GB2312" w:eastAsia="仿宋_GB2312"/>
                <w:b/>
              </w:rPr>
              <w:t>成果交付要求</w:t>
            </w:r>
          </w:p>
          <w:p>
            <w:pPr>
              <w:pStyle w:val="null3"/>
              <w:jc w:val="both"/>
            </w:pPr>
            <w:r>
              <w:rPr>
                <w:rFonts w:ascii="仿宋_GB2312" w:hAnsi="仿宋_GB2312" w:cs="仿宋_GB2312" w:eastAsia="仿宋_GB2312"/>
                <w:sz w:val="21"/>
              </w:rPr>
              <w:t>建成无人机场套装</w:t>
            </w:r>
            <w:r>
              <w:rPr>
                <w:rFonts w:ascii="仿宋_GB2312" w:hAnsi="仿宋_GB2312" w:cs="仿宋_GB2312" w:eastAsia="仿宋_GB2312"/>
                <w:sz w:val="21"/>
              </w:rPr>
              <w:t>5</w:t>
            </w:r>
            <w:r>
              <w:rPr>
                <w:rFonts w:ascii="仿宋_GB2312" w:hAnsi="仿宋_GB2312" w:cs="仿宋_GB2312" w:eastAsia="仿宋_GB2312"/>
                <w:sz w:val="21"/>
              </w:rPr>
              <w:t>套，购置</w:t>
            </w:r>
            <w:r>
              <w:rPr>
                <w:rFonts w:ascii="仿宋_GB2312" w:hAnsi="仿宋_GB2312" w:cs="仿宋_GB2312" w:eastAsia="仿宋_GB2312"/>
                <w:sz w:val="21"/>
              </w:rPr>
              <w:t>巡检无人机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专题应用场景报告</w:t>
            </w:r>
            <w:r>
              <w:rPr>
                <w:rFonts w:ascii="仿宋_GB2312" w:hAnsi="仿宋_GB2312" w:cs="仿宋_GB2312" w:eastAsia="仿宋_GB2312"/>
                <w:sz w:val="21"/>
              </w:rPr>
              <w:t>，</w:t>
            </w:r>
            <w:r>
              <w:rPr>
                <w:rFonts w:ascii="仿宋_GB2312" w:hAnsi="仿宋_GB2312" w:cs="仿宋_GB2312" w:eastAsia="仿宋_GB2312"/>
                <w:sz w:val="21"/>
              </w:rPr>
              <w:t>项目</w:t>
            </w:r>
            <w:r>
              <w:rPr>
                <w:rFonts w:ascii="仿宋_GB2312" w:hAnsi="仿宋_GB2312" w:cs="仿宋_GB2312" w:eastAsia="仿宋_GB2312"/>
                <w:sz w:val="21"/>
              </w:rPr>
              <w:t>分析总结</w:t>
            </w:r>
            <w:r>
              <w:rPr>
                <w:rFonts w:ascii="仿宋_GB2312" w:hAnsi="仿宋_GB2312" w:cs="仿宋_GB2312" w:eastAsia="仿宋_GB2312"/>
                <w:sz w:val="21"/>
              </w:rPr>
              <w:t>报告</w:t>
            </w:r>
            <w:r>
              <w:rPr>
                <w:rFonts w:ascii="仿宋_GB2312" w:hAnsi="仿宋_GB2312" w:cs="仿宋_GB2312" w:eastAsia="仿宋_GB2312"/>
                <w:sz w:val="21"/>
              </w:rPr>
              <w:t>及监测影像相关数据。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服务期限：自合同签订之日起至年底。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1、购置无人机等设备满足现行的国家标准及现行的行业标准。 2、相关文书报告经过专家评审。</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质量验收标准或规范：满足现行的国家标准或国家行政部门颁布的法律法规、规章制度以及现行的行业标准。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质量验收标准或规范：满足现行的国家标准或国家行政部门颁布的法律法规、规章制度以及现行的行业标准。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提交初步成果完成初验后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1、活动未进行前因甲方原因造成活动改期或取消，甲方应该提前七日书面通知乙 方,否则由此 造成乙方前期准备工作的损失由甲方、丙方共同承担。2、 凡因本合同引起的或与本合同有关的争议，甲、乙丙 三方应友好协商解决。协商不成时，向甲方所在地人民法院提起诉讼。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安全保障：成交单位在各项目执行过程中，应保证成交单位所有参与人员的人身、财产安全，在个项目执行过程中所造成的参与人员人身、财产安全意外事故，责任由成交单位承担，与采购单位无关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 提供统一社会信用代码的营业执照；事业法人 应提供事业单位法人证、组织机构代码证等证 明文件；其他组织应提供合法证明文 件； 自然 人提供身份证明文件）； 2、具有良好的商业信 誉和健全的财务会计制度（提供2023年度或2024年度完整的财务审计报告或磋商前6个月内银行资信证明或财政 部门认可的政府采购专业担保机构出具的投标 担保函）； 3、具有履行合同所必需的设备和专 业技术能力的书面声明（格式详见附件）； 4、 具有依法缴纳税收和社会保障资金的良好记录 （提供磋商前12个月内任意一个月份的社保和缴纳 税收的证明，依法不需要缴纳社会保障资金、免税或无须缴纳税款的供应商，应提供相关证 明文件)； 5、参加政府采购活动前 3 年内在经 营活动中没有重大违法记录的书面声明（格式详见附件）。</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至少包括资产负债表和利润表，成立时间至提交磋商响应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响应文件封面 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供应商未被信用中国网站列入失信被执行人和重大税收违法案件名单；未被列入“中国政府采购网”政府采购严重违法失信行为记录名单；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供应商须具备行政主管部门颁发的测绘乙级（含乙级）以上资质（需具有摄影测量与遥感专业和测绘航空摄影）。</w:t>
            </w:r>
          </w:p>
        </w:tc>
        <w:tc>
          <w:tcPr>
            <w:tcW w:type="dxa" w:w="1661"/>
          </w:tcPr>
          <w:p>
            <w:pPr>
              <w:pStyle w:val="null3"/>
            </w:pPr>
            <w:r>
              <w:rPr>
                <w:rFonts w:ascii="仿宋_GB2312" w:hAnsi="仿宋_GB2312" w:cs="仿宋_GB2312" w:eastAsia="仿宋_GB2312"/>
              </w:rPr>
              <w:t>一、资格审查资料docx.docx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响应文件上需要法定代表人 (单位负责人) 或其委托代理人的签名或盖章、需要单位加盖公章的地方需盖章齐全</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 (5) 不同供应商的响应文件相互 混装；</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 响应文件格式” 的规定 (不得因文件排序 等非实质性的格式、形式问题限制和影响供应 商响应</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根据本项目需求，提供相应的服务 方案，方案内容包括但不限于①项目背景与建设目标②项目建设内容 ③交付服务方案等。 1.服务方案科学 严谨、内容全面详细、符合技术标 准要求，计15分； 2.服务方案科学合理、内容全面但描述不够详细 、符合技术标准要求，计12分； 3 .服务方案合理，内容全面性不够 ( 缺①至③中任意一项）但描述详细 、符合技术标准要求，计10分； 4 .服务方案合理，内容全面性不够 ( 缺①至③中任意一项），但有具体 描述，符合技术标准要求，计7分 ； 5.服务方案合理，内容全面性不 够（缺①至③中任意二项及以上） , 但描述详细，计5分； 6.服务方 案合理，内容全面性不够（缺①至 ③中任意二项及以上），但有具体 描述，计3分； 7.服务方案内容全 面，但不合理，计1分； 不提供不 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 实施过程中的重难点分析及解决思 路，并给出解决方案。 1.重难点内 容科学全面、针对性强，解决思路 可行性强，计10分； 2.重难点内 容全面、针对性强，解决思路可行 性强，计7分； 3.重难点内容考虑 不全面，解决思路可行，计4分； 4.重难点内容考虑不全面、解决思 路不全或不可行，计1分。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根据本项目需求，提出针对本项目 工作实施进度计划。 1.工作实施进 度计划全面详细、科学合理，可行 性强，计5分； 2.工作实施进度计 划内容全面但描述不够详细，可行 性强，得3分； 3.工作实施进度计 划内容简略，计1分。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供应商针对本项目有专业的服务团队，有详细的分工计划，根据团队人员安排情况进行评审： 1. 供应商能够根据项目特点合理的设置团队架构，团队人员分工明确，人员架构思路清晰，层次分明，人员数量安排与工作内容相匹配，团队中相关负责人、带头人具有丰富的工作经验，能够实现较好的组织、调度、分工协作目标，得7分； 2. 供应商有项目团队分工，人员架构基本合理，人员数量安排与工作内容基本符合，架构层次不够明确，人员安排较为紧张，团队负责人、带头人有一定的经验，整体人员安排对突发情况应对能力有所欠缺，得4分； 3. 供应商没有专业的项目团队，人员架构不够合理，分工不够明确，人员数量不够合理，工作经验不足，难以应对突发情况，得1分。 2.项目团 队人员中（不含项目负责人）具有 相关专业高级及以上专业技术职称的，每提供一个加2分；具有相关专业中级专业技术职称，每提供一 个加1分，本项共计8分。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项目负责人须为投标人在职人员 ( 提供在职承诺书（格式自拟）或相 关材料）， 1.具有研究生及以上学 历得3分；具有本科学历得2分； 2 .具有相关专业高级及以上专业技术 职称得3分；具有相关专业中级专 业技术职称得2分。 注：不提供在 职承诺书或相关材料的，本项不得分。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提供针对本项目采购需求，制定质 量保证措施内容，内容包括但不限 于①质量管理体系②质量保障措施 ③质量控制手段等； 1. 内容全面详 细， 目标明确，科学合理、针对性 强，计10分； 2. 内容全面但部分 内容描述不够详细， 目标明确，科 学合理、针对性强，计7分； 3. 内 容全面性不够（缺①至③中任意一 项）但描述详细，针对性强，计5 分； 4. 内容全面性不够（缺①至③ 中任意一项）但有具体描述，计3 分； 5. 内容全面性不够（缺①至③ 中任意二项及以上），计1分； 不 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根据本项目采购需求，制定售后服 务方案，方案内容包括但不限于① 售后服务体系②售后服务计划； 1. 售后服务方案内容全面、描述详细 、可操作性强计10分； 2.售后服 务方案内容全面但部分内容描述不 够详细、可操作性强计7分； 3.售 后服务方案内容全面性不够（缺① 至②中任意一项）但描述详细、可 操作性强计5分； 4.售后服务方案 内容全面性不够（缺①至②中任意 一项），部分描述不够详细、可操 作性强计3分； 5.售后服务方案内 容简略，计1分；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根据本项目采购需求，保密承诺及 措施。 1.保密承诺及措施内容详细 完善、科学合理，可行性及针对性 强，计9分； 2.保密承诺及措施内 容详细、合理可行，计6分； 3.保 密承诺及措施内容可行，计3分； 4.保密承诺及措施内容简略、内容 无针对性，计1分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供应商提供2021年1月至今类似项 目业绩合同（以合同签订时间为准 ) ；一个业绩得2分，最高得10分 ； 评审依据：提供完整合同复印件 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 报价） ×价格分值（注：满足招标 文件要求且投标价格最低的投标报 价为评标基准价。）最低报价不是 中标的唯一依据。因落实政府采购 政策进行价格调整的，以调整后的 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详见附件：三、服务方案.docx</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