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tabs>
          <w:tab w:val="left" w:pos="2040"/>
        </w:tabs>
        <w:spacing w:line="360" w:lineRule="auto"/>
        <w:jc w:val="center"/>
        <w:rPr>
          <w:rFonts w:hint="eastAsia"/>
          <w:b/>
          <w:sz w:val="28"/>
        </w:rPr>
      </w:pPr>
      <w:r>
        <w:rPr>
          <w:rFonts w:hint="eastAsia" w:eastAsia="宋体"/>
          <w:b/>
          <w:sz w:val="28"/>
          <w:lang w:val="en-US" w:eastAsia="zh-CN"/>
        </w:rPr>
        <w:t>一、</w:t>
      </w:r>
      <w:bookmarkStart w:id="8" w:name="_GoBack"/>
      <w:bookmarkEnd w:id="8"/>
      <w:r>
        <w:rPr>
          <w:rFonts w:hint="eastAsia"/>
          <w:b/>
          <w:sz w:val="28"/>
        </w:rPr>
        <w:t>资格审查资料</w:t>
      </w:r>
    </w:p>
    <w:p w14:paraId="609CE2F0">
      <w:pPr>
        <w:pStyle w:val="11"/>
      </w:pPr>
      <w:r>
        <w:t>1、主体资格：具有独立承担民事责任能力的法人、其他组织或自然人，并出具合法有效的统一社会信用代码的营业执照或事业单位法人证书等国家规定的相关证明，自然人参与的提供其身份证明；</w:t>
      </w:r>
    </w:p>
    <w:p w14:paraId="255D5616">
      <w:pPr>
        <w:pStyle w:val="11"/>
      </w:pPr>
      <w:r>
        <w:t>2、财务状况：提供</w:t>
      </w:r>
      <w:r>
        <w:rPr>
          <w:rFonts w:hint="eastAsia"/>
          <w:lang w:eastAsia="zh-CN"/>
        </w:rPr>
        <w:t>2023年度或2024年度</w:t>
      </w:r>
      <w:r>
        <w:t>完整的财务审计报告（至少包括资产负债表和利润表，成立时间至提交磋商响应文件截止时间不足一年的可提供成立后任意时段的资产负债表），或开标前半年内其基本存款账户开户银行出具的资信证明；</w:t>
      </w:r>
    </w:p>
    <w:p w14:paraId="75A6019A">
      <w:pPr>
        <w:pStyle w:val="11"/>
      </w:pPr>
      <w:r>
        <w:t>3、完税证明：提供2023年1月至今已缴存的至少六个月的纳税证明或完税证明，依法免税的单位应提供相关证明材料；</w:t>
      </w:r>
    </w:p>
    <w:p w14:paraId="1F36A0CE">
      <w:pPr>
        <w:pStyle w:val="11"/>
      </w:pPr>
      <w:r>
        <w:t>4、社保缴纳情况：社保缴纳情况：提供2023年1月至今已缴存的至少六个月的社会保障资金缴存单据或社保机构开具的社会保险参保缴费情况证明，依法不需要缴纳社会保障资金的单位应提供相关证明材料；</w:t>
      </w:r>
    </w:p>
    <w:p w14:paraId="2992CDD3">
      <w:pPr>
        <w:pStyle w:val="11"/>
      </w:pPr>
      <w:r>
        <w:t>5、书面声明：参加本次采购活动前三年内，在经营活动中没有重大违法记录声明；</w:t>
      </w:r>
    </w:p>
    <w:p w14:paraId="45AEF5FA">
      <w:pPr>
        <w:pStyle w:val="11"/>
      </w:pPr>
      <w:r>
        <w:t>6、法定代表人授权书：法定代表人授权书（附法定代表人身份证复印件）及被授权人身份证（法定代表人直接参加磋商只需提供法定代表人身份证）；</w:t>
      </w:r>
    </w:p>
    <w:p w14:paraId="341909BD">
      <w:pPr>
        <w:pStyle w:val="11"/>
      </w:pPr>
      <w:r>
        <w:t>7、书面声明（信用记录）：供应商未被信用中国网站列入失信被执行人和重大税收违法案件名单；未被列入“中国政府采购网”政府采购严重违法失信行为记录名单；</w:t>
      </w:r>
    </w:p>
    <w:p w14:paraId="5B2616AF">
      <w:pPr>
        <w:pStyle w:val="11"/>
      </w:pPr>
      <w:r>
        <w:t>8、书面声明：本项目不接受联合体磋商，提供声明函。</w:t>
      </w:r>
    </w:p>
    <w:p w14:paraId="12922B16">
      <w:pPr>
        <w:pStyle w:val="11"/>
      </w:pPr>
      <w:r>
        <w:rPr>
          <w:rFonts w:hint="eastAsia"/>
          <w:lang w:val="en-US" w:eastAsia="zh-CN"/>
        </w:rPr>
        <w:t>9、</w:t>
      </w:r>
      <w:r>
        <w:t>书面声明</w:t>
      </w:r>
      <w:r>
        <w:rPr>
          <w:rFonts w:hint="eastAsia"/>
          <w:lang w:eastAsia="zh-CN"/>
        </w:rPr>
        <w:t>：</w:t>
      </w:r>
      <w:r>
        <w:rPr>
          <w:rFonts w:hint="eastAsia"/>
          <w:lang w:val="en-US" w:eastAsia="zh-CN"/>
        </w:rPr>
        <w:t>具备履行合同所必需的设备和专业技术能力的书面声明；</w:t>
      </w:r>
    </w:p>
    <w:p w14:paraId="3725D777">
      <w:pPr>
        <w:pStyle w:val="11"/>
        <w:rPr>
          <w:rFonts w:hint="default"/>
          <w:lang w:val="en-US" w:eastAsia="zh-CN"/>
        </w:rPr>
      </w:pPr>
      <w:r>
        <w:rPr>
          <w:rFonts w:hint="eastAsia"/>
          <w:lang w:val="en-US" w:eastAsia="zh-CN"/>
        </w:rPr>
        <w:t>10、供应商须具备行政主管部门颁发的测绘乙级（含乙级）以上资质（需具有摄影测量与遥感专业和测绘航空摄影）。</w:t>
      </w:r>
    </w:p>
    <w:p w14:paraId="650292FA"/>
    <w:p w14:paraId="3FF2753A">
      <w:pPr>
        <w:pStyle w:val="10"/>
        <w:spacing w:before="28" w:line="360" w:lineRule="auto"/>
        <w:ind w:left="94"/>
        <w:jc w:val="both"/>
        <w:rPr>
          <w:rFonts w:hint="default"/>
          <w:lang w:val="en-US" w:eastAsia="zh-CN"/>
        </w:rPr>
      </w:pPr>
    </w:p>
    <w:p w14:paraId="0398AD2B">
      <w:pPr>
        <w:rPr>
          <w:rFonts w:hint="eastAsia"/>
          <w:lang w:val="en-US" w:eastAsia="zh-CN"/>
        </w:rPr>
      </w:pPr>
    </w:p>
    <w:p w14:paraId="3C5C7EBF">
      <w:pPr>
        <w:pageBreakBefore w:val="0"/>
        <w:kinsoku/>
        <w:wordWrap/>
        <w:overflowPunct/>
        <w:topLinePunct w:val="0"/>
        <w:bidi w:val="0"/>
        <w:spacing w:line="360" w:lineRule="auto"/>
        <w:ind w:firstLine="2544" w:firstLineChars="1060"/>
        <w:textAlignment w:val="auto"/>
        <w:rPr>
          <w:rFonts w:hint="default" w:asciiTheme="minorEastAsia" w:hAnsiTheme="minorEastAsia" w:eastAsiaTheme="minorEastAsia" w:cstheme="minorEastAsia"/>
          <w:sz w:val="24"/>
          <w:szCs w:val="22"/>
          <w:lang w:val="en-US" w:eastAsia="zh-CN"/>
        </w:rPr>
      </w:pPr>
      <w:r>
        <w:rPr>
          <w:rFonts w:hint="eastAsia" w:asciiTheme="minorEastAsia" w:hAnsiTheme="minorEastAsia" w:eastAsiaTheme="minorEastAsia" w:cstheme="minorEastAsia"/>
          <w:sz w:val="24"/>
          <w:szCs w:val="22"/>
          <w:lang w:val="en-US" w:eastAsia="zh-CN"/>
        </w:rPr>
        <w:t>除给定格式其他格式自拟</w:t>
      </w:r>
    </w:p>
    <w:p w14:paraId="0D986C64">
      <w:pPr>
        <w:rPr>
          <w:rFonts w:hint="eastAsia" w:eastAsia="宋体"/>
          <w:b/>
          <w:sz w:val="28"/>
          <w:szCs w:val="32"/>
          <w:lang w:val="en-US" w:eastAsia="zh-CN"/>
        </w:rPr>
      </w:pPr>
      <w:r>
        <w:rPr>
          <w:rFonts w:hint="eastAsia" w:eastAsia="宋体"/>
          <w:b/>
          <w:sz w:val="28"/>
          <w:szCs w:val="32"/>
          <w:lang w:val="en-US" w:eastAsia="zh-CN"/>
        </w:rPr>
        <w:br w:type="page"/>
      </w:r>
    </w:p>
    <w:p w14:paraId="7FA436EF">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794E6A68">
      <w:pPr>
        <w:pStyle w:val="9"/>
        <w:spacing w:line="360" w:lineRule="auto"/>
        <w:jc w:val="center"/>
        <w:rPr>
          <w:rFonts w:hint="eastAsia"/>
          <w:b/>
          <w:bCs/>
          <w:sz w:val="28"/>
          <w:szCs w:val="28"/>
        </w:rPr>
      </w:pPr>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p>
    <w:p w14:paraId="296006FF">
      <w:pPr>
        <w:pStyle w:val="9"/>
        <w:spacing w:line="360" w:lineRule="auto"/>
        <w:jc w:val="center"/>
        <w:rPr>
          <w:rFonts w:ascii="宋体" w:hAnsi="宋体" w:eastAsia="宋体"/>
          <w:szCs w:val="28"/>
        </w:rPr>
      </w:pPr>
      <w:bookmarkStart w:id="0" w:name="_Toc359332434"/>
      <w:bookmarkStart w:id="1" w:name="_Toc420318020"/>
      <w:bookmarkStart w:id="2" w:name="_Toc330475663"/>
      <w:bookmarkStart w:id="3" w:name="_Toc20729"/>
      <w:r>
        <w:rPr>
          <w:rFonts w:hint="eastAsia" w:ascii="宋体" w:hAnsi="宋体" w:eastAsia="宋体"/>
          <w:szCs w:val="28"/>
        </w:rPr>
        <w:t>法定代表人身份证明</w:t>
      </w:r>
      <w:bookmarkEnd w:id="0"/>
      <w:bookmarkEnd w:id="1"/>
      <w:bookmarkEnd w:id="2"/>
      <w:bookmarkEnd w:id="3"/>
    </w:p>
    <w:p w14:paraId="15DC2004">
      <w:pPr>
        <w:spacing w:line="360" w:lineRule="auto"/>
        <w:rPr>
          <w:rFonts w:cs="仿宋"/>
          <w:szCs w:val="28"/>
        </w:rPr>
      </w:pPr>
      <w:r>
        <w:rPr>
          <w:rFonts w:hint="eastAsia" w:cs="仿宋"/>
          <w:szCs w:val="28"/>
        </w:rPr>
        <w:t xml:space="preserve"> </w:t>
      </w:r>
    </w:p>
    <w:p w14:paraId="39103F0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264D8F94">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D95863B">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20D3A383">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571B91C1">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40502B5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190A9376">
      <w:pPr>
        <w:spacing w:line="360" w:lineRule="auto"/>
        <w:ind w:firstLine="420" w:firstLineChars="200"/>
        <w:rPr>
          <w:szCs w:val="24"/>
          <w:u w:val="single"/>
        </w:rPr>
      </w:pPr>
      <w:r>
        <w:rPr>
          <w:rFonts w:hint="eastAsia"/>
          <w:szCs w:val="24"/>
        </w:rPr>
        <w:t>特此证明。</w:t>
      </w:r>
    </w:p>
    <w:p w14:paraId="06F95A8F">
      <w:pPr>
        <w:topLinePunct/>
        <w:spacing w:line="360" w:lineRule="auto"/>
        <w:rPr>
          <w:rFonts w:cs="仿宋"/>
          <w:bCs/>
          <w:szCs w:val="24"/>
        </w:rPr>
      </w:pPr>
    </w:p>
    <w:p w14:paraId="16C079ED">
      <w:pPr>
        <w:spacing w:line="288" w:lineRule="auto"/>
        <w:ind w:firstLine="420" w:firstLineChars="200"/>
        <w:outlineLvl w:val="0"/>
        <w:rPr>
          <w:b/>
          <w:szCs w:val="24"/>
        </w:rPr>
      </w:pPr>
      <w:bookmarkStart w:id="4" w:name="_Toc21251"/>
      <w:r>
        <w:rPr>
          <w:rFonts w:hint="eastAsia"/>
          <w:b/>
          <w:szCs w:val="24"/>
        </w:rPr>
        <w:t>附：法定代表人身份证复印件正反面。</w:t>
      </w:r>
      <w:bookmarkEnd w:id="4"/>
    </w:p>
    <w:p w14:paraId="6AAC468A">
      <w:pPr>
        <w:topLinePunct/>
        <w:spacing w:line="360" w:lineRule="auto"/>
        <w:rPr>
          <w:rFonts w:cs="仿宋"/>
          <w:bCs/>
          <w:szCs w:val="24"/>
        </w:rPr>
      </w:pPr>
    </w:p>
    <w:p w14:paraId="11F9E9AC">
      <w:pPr>
        <w:topLinePunct/>
        <w:spacing w:line="360" w:lineRule="auto"/>
        <w:rPr>
          <w:rFonts w:cs="仿宋"/>
          <w:bCs/>
          <w:szCs w:val="24"/>
        </w:rPr>
      </w:pPr>
      <w:r>
        <w:rPr>
          <w:rFonts w:hint="eastAsia" w:cs="仿宋"/>
          <w:bCs/>
          <w:szCs w:val="24"/>
        </w:rPr>
        <w:t xml:space="preserve">                </w:t>
      </w:r>
    </w:p>
    <w:p w14:paraId="1053C71F">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1B4D532A">
      <w:pPr>
        <w:spacing w:line="360" w:lineRule="auto"/>
        <w:rPr>
          <w:szCs w:val="24"/>
        </w:rPr>
      </w:pPr>
      <w:r>
        <w:rPr>
          <w:rFonts w:hint="eastAsia"/>
          <w:szCs w:val="24"/>
        </w:rPr>
        <w:t xml:space="preserve"> </w:t>
      </w:r>
    </w:p>
    <w:p w14:paraId="054118F2">
      <w:pPr>
        <w:spacing w:line="288" w:lineRule="auto"/>
        <w:ind w:firstLine="420" w:firstLineChars="200"/>
        <w:jc w:val="center"/>
        <w:outlineLvl w:val="0"/>
        <w:rPr>
          <w:szCs w:val="24"/>
        </w:rPr>
      </w:pPr>
      <w:r>
        <w:rPr>
          <w:rFonts w:hint="eastAsia"/>
          <w:szCs w:val="24"/>
        </w:rPr>
        <w:t xml:space="preserve">                                        </w:t>
      </w:r>
      <w:bookmarkStart w:id="5" w:name="_Toc25092"/>
      <w:r>
        <w:rPr>
          <w:rFonts w:hint="eastAsia"/>
          <w:szCs w:val="24"/>
        </w:rPr>
        <w:t>年  月  日</w:t>
      </w:r>
      <w:bookmarkEnd w:id="5"/>
    </w:p>
    <w:p w14:paraId="5E7CBC83">
      <w:pPr>
        <w:pStyle w:val="2"/>
        <w:outlineLvl w:val="9"/>
      </w:pPr>
      <w:r>
        <w:br w:type="page"/>
      </w:r>
    </w:p>
    <w:p w14:paraId="26F55946">
      <w:pPr>
        <w:tabs>
          <w:tab w:val="left" w:pos="2040"/>
        </w:tabs>
        <w:spacing w:line="360" w:lineRule="auto"/>
        <w:jc w:val="center"/>
        <w:rPr>
          <w:b/>
          <w:sz w:val="28"/>
        </w:rPr>
      </w:pPr>
      <w:r>
        <w:rPr>
          <w:rFonts w:hint="eastAsia"/>
          <w:b/>
          <w:sz w:val="28"/>
        </w:rPr>
        <w:t>授权委托书</w:t>
      </w:r>
    </w:p>
    <w:p w14:paraId="627332F6">
      <w:pPr>
        <w:ind w:firstLine="211"/>
        <w:jc w:val="center"/>
        <w:outlineLvl w:val="9"/>
        <w:rPr>
          <w:b/>
          <w:sz w:val="24"/>
          <w:szCs w:val="24"/>
        </w:rPr>
      </w:pPr>
    </w:p>
    <w:p w14:paraId="48DADFF4">
      <w:pPr>
        <w:spacing w:line="360" w:lineRule="auto"/>
        <w:rPr>
          <w:b/>
          <w:szCs w:val="24"/>
        </w:rPr>
      </w:pPr>
      <w:r>
        <w:rPr>
          <w:rFonts w:hint="eastAsia" w:eastAsia="宋体"/>
          <w:szCs w:val="24"/>
          <w:u w:val="single"/>
          <w:lang w:val="en-US" w:eastAsia="zh-CN"/>
        </w:rPr>
        <w:t xml:space="preserve">      （代理机构）</w:t>
      </w:r>
      <w:r>
        <w:rPr>
          <w:rFonts w:hint="eastAsia"/>
          <w:b/>
          <w:szCs w:val="24"/>
        </w:rPr>
        <w:t>：</w:t>
      </w:r>
    </w:p>
    <w:p w14:paraId="418F86F3">
      <w:pPr>
        <w:spacing w:line="360" w:lineRule="auto"/>
        <w:ind w:firstLine="420" w:firstLineChars="200"/>
        <w:rPr>
          <w:rFonts w:hint="eastAsia"/>
          <w:szCs w:val="24"/>
          <w:u w:val="single"/>
        </w:rPr>
      </w:pPr>
    </w:p>
    <w:p w14:paraId="579B0CDE">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74F79BB8">
      <w:pPr>
        <w:spacing w:line="360" w:lineRule="auto"/>
        <w:ind w:firstLine="420" w:firstLineChars="200"/>
        <w:rPr>
          <w:szCs w:val="24"/>
        </w:rPr>
      </w:pPr>
      <w:r>
        <w:rPr>
          <w:rFonts w:hint="eastAsia"/>
          <w:szCs w:val="24"/>
        </w:rPr>
        <w:t>我公司对被授权人的签名负全部责任。</w:t>
      </w:r>
    </w:p>
    <w:p w14:paraId="456EC29C">
      <w:pPr>
        <w:spacing w:line="360" w:lineRule="auto"/>
        <w:ind w:firstLine="420" w:firstLineChars="200"/>
        <w:rPr>
          <w:szCs w:val="24"/>
        </w:rPr>
      </w:pPr>
      <w:r>
        <w:rPr>
          <w:rFonts w:hint="eastAsia"/>
          <w:szCs w:val="24"/>
        </w:rPr>
        <w:t>有效期：自委托之日起生效至磋商之日后90天</w:t>
      </w:r>
    </w:p>
    <w:p w14:paraId="30AA57C2">
      <w:pPr>
        <w:spacing w:line="288" w:lineRule="auto"/>
        <w:ind w:firstLine="211"/>
        <w:rPr>
          <w:szCs w:val="24"/>
        </w:rPr>
      </w:pPr>
    </w:p>
    <w:p w14:paraId="237C79E5">
      <w:pPr>
        <w:adjustRightInd w:val="0"/>
        <w:snapToGrid w:val="0"/>
        <w:spacing w:line="600" w:lineRule="exact"/>
        <w:ind w:firstLine="630"/>
        <w:rPr>
          <w:szCs w:val="24"/>
        </w:rPr>
      </w:pPr>
    </w:p>
    <w:p w14:paraId="3176F76E">
      <w:pPr>
        <w:adjustRightInd w:val="0"/>
        <w:snapToGrid w:val="0"/>
        <w:spacing w:line="600" w:lineRule="exact"/>
        <w:ind w:firstLine="630"/>
        <w:rPr>
          <w:szCs w:val="24"/>
        </w:rPr>
      </w:pPr>
    </w:p>
    <w:p w14:paraId="059F2C6C">
      <w:pPr>
        <w:adjustRightInd w:val="0"/>
        <w:snapToGrid w:val="0"/>
        <w:spacing w:line="600" w:lineRule="exact"/>
        <w:ind w:firstLine="630"/>
        <w:rPr>
          <w:szCs w:val="24"/>
        </w:rPr>
      </w:pPr>
    </w:p>
    <w:p w14:paraId="3555EF96">
      <w:pPr>
        <w:adjustRightInd w:val="0"/>
        <w:snapToGrid w:val="0"/>
        <w:spacing w:line="600" w:lineRule="exact"/>
        <w:ind w:firstLine="630"/>
        <w:rPr>
          <w:szCs w:val="24"/>
        </w:rPr>
      </w:pPr>
    </w:p>
    <w:p w14:paraId="48D01971">
      <w:pPr>
        <w:adjustRightInd w:val="0"/>
        <w:snapToGrid w:val="0"/>
        <w:spacing w:line="600" w:lineRule="exact"/>
        <w:ind w:firstLine="630"/>
        <w:rPr>
          <w:szCs w:val="24"/>
        </w:rPr>
      </w:pPr>
    </w:p>
    <w:p w14:paraId="675CDFCF">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00255868">
      <w:pPr>
        <w:spacing w:line="360" w:lineRule="auto"/>
        <w:rPr>
          <w:szCs w:val="24"/>
        </w:rPr>
      </w:pPr>
      <w:r>
        <w:rPr>
          <w:rFonts w:hint="eastAsia"/>
          <w:szCs w:val="24"/>
        </w:rPr>
        <w:t xml:space="preserve"> </w:t>
      </w:r>
    </w:p>
    <w:p w14:paraId="0E637FF3">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45166B78">
      <w:pPr>
        <w:widowControl/>
        <w:spacing w:line="360" w:lineRule="auto"/>
        <w:rPr>
          <w:sz w:val="18"/>
          <w:szCs w:val="21"/>
        </w:rPr>
      </w:pPr>
    </w:p>
    <w:p w14:paraId="22286A61">
      <w:pPr>
        <w:widowControl/>
        <w:spacing w:line="360" w:lineRule="auto"/>
        <w:rPr>
          <w:sz w:val="18"/>
          <w:szCs w:val="21"/>
        </w:rPr>
      </w:pPr>
    </w:p>
    <w:p w14:paraId="2AD3A507">
      <w:pPr>
        <w:widowControl/>
        <w:spacing w:line="360" w:lineRule="auto"/>
        <w:rPr>
          <w:sz w:val="18"/>
          <w:szCs w:val="21"/>
        </w:rPr>
      </w:pPr>
    </w:p>
    <w:p w14:paraId="18ED8ECD">
      <w:pPr>
        <w:spacing w:line="288" w:lineRule="auto"/>
        <w:ind w:firstLine="420" w:firstLineChars="200"/>
        <w:outlineLvl w:val="0"/>
        <w:rPr>
          <w:b/>
          <w:szCs w:val="24"/>
        </w:rPr>
      </w:pPr>
      <w:bookmarkStart w:id="6" w:name="_Toc26770"/>
      <w:r>
        <w:rPr>
          <w:rFonts w:hint="eastAsia"/>
          <w:b/>
          <w:szCs w:val="24"/>
        </w:rPr>
        <w:t>附：法定代表人、被授权人身份证复印件正反面。</w:t>
      </w:r>
      <w:bookmarkEnd w:id="6"/>
    </w:p>
    <w:p w14:paraId="72147308">
      <w:pPr>
        <w:pStyle w:val="4"/>
        <w:spacing w:before="8"/>
        <w:ind w:left="0"/>
        <w:rPr>
          <w:rFonts w:ascii="Arial Unicode MS"/>
          <w:sz w:val="11"/>
          <w:lang w:eastAsia="zh-CN"/>
        </w:rPr>
      </w:pPr>
    </w:p>
    <w:p w14:paraId="436A2341"/>
    <w:p w14:paraId="47D79375">
      <w:pPr>
        <w:spacing w:line="360" w:lineRule="auto"/>
        <w:rPr>
          <w:rFonts w:hint="eastAsia" w:ascii="Arial"/>
          <w:sz w:val="21"/>
        </w:rPr>
      </w:pPr>
    </w:p>
    <w:p w14:paraId="4273FBE4">
      <w:pPr>
        <w:pStyle w:val="2"/>
        <w:outlineLvl w:val="9"/>
        <w:rPr>
          <w:rFonts w:hint="eastAsia" w:ascii="Arial"/>
          <w:sz w:val="21"/>
        </w:rPr>
      </w:pPr>
    </w:p>
    <w:p w14:paraId="6F61C0A9">
      <w:pPr>
        <w:rPr>
          <w:rFonts w:hint="eastAsia" w:ascii="Arial"/>
          <w:sz w:val="21"/>
        </w:rPr>
      </w:pPr>
    </w:p>
    <w:p w14:paraId="49CE2E54">
      <w:pPr>
        <w:pStyle w:val="2"/>
        <w:outlineLvl w:val="9"/>
        <w:rPr>
          <w:rFonts w:hint="eastAsia" w:ascii="Arial"/>
          <w:sz w:val="21"/>
        </w:rPr>
      </w:pPr>
    </w:p>
    <w:p w14:paraId="66C5ABC9"/>
    <w:p w14:paraId="227AB89E">
      <w:pPr>
        <w:spacing w:line="360" w:lineRule="atLeast"/>
        <w:jc w:val="center"/>
        <w:rPr>
          <w:rFonts w:hint="eastAsia"/>
          <w:b/>
          <w:sz w:val="28"/>
          <w:szCs w:val="32"/>
        </w:rPr>
      </w:pPr>
    </w:p>
    <w:p w14:paraId="0D437A80">
      <w:pPr>
        <w:spacing w:line="360" w:lineRule="atLeast"/>
        <w:jc w:val="center"/>
        <w:rPr>
          <w:rFonts w:hint="eastAsia"/>
          <w:b/>
          <w:sz w:val="28"/>
          <w:szCs w:val="32"/>
        </w:rPr>
      </w:pPr>
    </w:p>
    <w:p w14:paraId="3715044F">
      <w:pPr>
        <w:spacing w:line="360" w:lineRule="atLeast"/>
        <w:jc w:val="center"/>
        <w:rPr>
          <w:rFonts w:hint="eastAsia"/>
          <w:b/>
          <w:sz w:val="28"/>
          <w:szCs w:val="32"/>
        </w:rPr>
      </w:pPr>
    </w:p>
    <w:p w14:paraId="427C683E">
      <w:pPr>
        <w:spacing w:line="360" w:lineRule="atLeast"/>
        <w:jc w:val="center"/>
        <w:rPr>
          <w:rFonts w:hint="eastAsia"/>
          <w:b/>
          <w:sz w:val="28"/>
          <w:szCs w:val="32"/>
        </w:rPr>
      </w:pPr>
    </w:p>
    <w:p w14:paraId="7E55A92D">
      <w:pPr>
        <w:spacing w:line="360" w:lineRule="atLeast"/>
        <w:jc w:val="center"/>
        <w:rPr>
          <w:rFonts w:hint="eastAsia"/>
          <w:b/>
          <w:sz w:val="28"/>
          <w:szCs w:val="32"/>
        </w:rPr>
      </w:pPr>
    </w:p>
    <w:p w14:paraId="2D220357">
      <w:pPr>
        <w:spacing w:line="360" w:lineRule="atLeast"/>
        <w:jc w:val="center"/>
        <w:rPr>
          <w:rFonts w:cs="仿宋"/>
          <w:b/>
          <w:sz w:val="30"/>
          <w:szCs w:val="30"/>
          <w:lang w:val="zh-CN"/>
        </w:rPr>
      </w:pPr>
      <w:r>
        <w:rPr>
          <w:rFonts w:hint="eastAsia"/>
          <w:b/>
          <w:sz w:val="28"/>
          <w:szCs w:val="32"/>
        </w:rPr>
        <w:t>供应商承诺书</w:t>
      </w:r>
    </w:p>
    <w:p w14:paraId="15E060FE">
      <w:pPr>
        <w:spacing w:line="360" w:lineRule="auto"/>
        <w:ind w:firstLine="602" w:firstLineChars="200"/>
        <w:jc w:val="center"/>
        <w:rPr>
          <w:rFonts w:ascii="仿宋" w:hAnsi="仿宋" w:eastAsia="仿宋" w:cs="仿宋"/>
          <w:b/>
          <w:sz w:val="30"/>
          <w:szCs w:val="30"/>
          <w:lang w:val="zh-CN"/>
        </w:rPr>
      </w:pPr>
    </w:p>
    <w:p w14:paraId="76D0E763">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r>
        <w:rPr>
          <w:rFonts w:hint="eastAsia" w:eastAsia="宋体" w:cs="仿宋"/>
          <w:color w:val="000000"/>
          <w:szCs w:val="21"/>
          <w:u w:val="single"/>
          <w:lang w:eastAsia="zh-CN"/>
        </w:rPr>
        <w:t>（</w:t>
      </w:r>
      <w:r>
        <w:rPr>
          <w:rFonts w:hint="eastAsia" w:eastAsia="宋体" w:cs="仿宋"/>
          <w:color w:val="000000"/>
          <w:szCs w:val="21"/>
          <w:u w:val="single"/>
          <w:lang w:val="en-US" w:eastAsia="zh-CN"/>
        </w:rPr>
        <w:t>代理机构）</w:t>
      </w:r>
      <w:r>
        <w:rPr>
          <w:rFonts w:cs="仿宋"/>
          <w:color w:val="000000"/>
          <w:szCs w:val="21"/>
          <w:u w:val="single"/>
        </w:rPr>
        <w:t xml:space="preserve">       </w:t>
      </w:r>
    </w:p>
    <w:p w14:paraId="1E56E20D">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6271EE07">
      <w:pPr>
        <w:adjustRightInd w:val="0"/>
        <w:spacing w:line="360" w:lineRule="auto"/>
        <w:ind w:firstLine="420" w:firstLineChars="200"/>
        <w:outlineLvl w:val="1"/>
        <w:rPr>
          <w:rFonts w:cs="仿宋"/>
          <w:color w:val="000000"/>
          <w:szCs w:val="21"/>
          <w:lang w:val="zh-CN"/>
        </w:rPr>
      </w:pPr>
      <w:bookmarkStart w:id="7" w:name="_Toc24168"/>
      <w:r>
        <w:rPr>
          <w:rFonts w:hint="eastAsia" w:cs="仿宋"/>
          <w:color w:val="000000"/>
          <w:szCs w:val="21"/>
          <w:lang w:val="zh-CN"/>
        </w:rPr>
        <w:t>1.完全理解和接受竞争性磋商文件的一切规定和要求；</w:t>
      </w:r>
      <w:bookmarkEnd w:id="7"/>
    </w:p>
    <w:p w14:paraId="017B4633">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763954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47718AEC">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4E2EA56">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6A6BFBD2">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75032829">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87F3951">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2F4A24F9">
      <w:pPr>
        <w:adjustRightInd w:val="0"/>
        <w:spacing w:line="360" w:lineRule="auto"/>
        <w:rPr>
          <w:rFonts w:cs="仿宋"/>
          <w:szCs w:val="21"/>
        </w:rPr>
      </w:pPr>
      <w:r>
        <w:rPr>
          <w:rFonts w:hint="eastAsia" w:cs="仿宋"/>
          <w:szCs w:val="21"/>
        </w:rPr>
        <w:t xml:space="preserve">    </w:t>
      </w:r>
    </w:p>
    <w:p w14:paraId="49E818B9">
      <w:pPr>
        <w:adjustRightInd w:val="0"/>
        <w:spacing w:line="360" w:lineRule="auto"/>
        <w:rPr>
          <w:rFonts w:cs="仿宋"/>
          <w:szCs w:val="21"/>
        </w:rPr>
      </w:pPr>
    </w:p>
    <w:p w14:paraId="4354205A">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10A0C693">
      <w:pPr>
        <w:spacing w:line="360" w:lineRule="auto"/>
        <w:ind w:left="483" w:leftChars="230" w:firstLine="1995" w:firstLineChars="950"/>
        <w:rPr>
          <w:kern w:val="1"/>
          <w:szCs w:val="24"/>
        </w:rPr>
      </w:pPr>
      <w:r>
        <w:rPr>
          <w:kern w:val="1"/>
          <w:szCs w:val="24"/>
        </w:rPr>
        <w:t xml:space="preserve">             </w:t>
      </w:r>
    </w:p>
    <w:p w14:paraId="0CFA7396">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5519CF97">
      <w:pPr>
        <w:spacing w:line="360" w:lineRule="auto"/>
        <w:ind w:left="483" w:leftChars="230" w:firstLine="1995" w:firstLineChars="950"/>
        <w:rPr>
          <w:kern w:val="1"/>
          <w:szCs w:val="24"/>
        </w:rPr>
      </w:pPr>
    </w:p>
    <w:p w14:paraId="3FA467B6">
      <w:pPr>
        <w:spacing w:line="360" w:lineRule="auto"/>
        <w:ind w:left="483" w:leftChars="230" w:firstLine="1995" w:firstLineChars="950"/>
        <w:rPr>
          <w:kern w:val="1"/>
          <w:szCs w:val="24"/>
        </w:rPr>
      </w:pPr>
      <w:r>
        <w:rPr>
          <w:kern w:val="1"/>
          <w:szCs w:val="24"/>
        </w:rPr>
        <w:t>日期：</w:t>
      </w:r>
    </w:p>
    <w:p w14:paraId="1D50668D">
      <w:pPr>
        <w:spacing w:line="360" w:lineRule="atLeast"/>
      </w:pPr>
      <w:r>
        <w:rPr>
          <w:rFonts w:hint="eastAsia"/>
        </w:rPr>
        <w:t xml:space="preserve"> </w:t>
      </w:r>
    </w:p>
    <w:p w14:paraId="6B767A1C">
      <w:pPr>
        <w:adjustRightInd w:val="0"/>
        <w:spacing w:line="360" w:lineRule="auto"/>
        <w:rPr>
          <w:sz w:val="15"/>
        </w:rPr>
      </w:pPr>
    </w:p>
    <w:p w14:paraId="5E2EE8C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6681C1E"/>
    <w:rsid w:val="0C996DA2"/>
    <w:rsid w:val="105723F6"/>
    <w:rsid w:val="114665BB"/>
    <w:rsid w:val="11927EC6"/>
    <w:rsid w:val="17C52D61"/>
    <w:rsid w:val="1F494278"/>
    <w:rsid w:val="22C60F10"/>
    <w:rsid w:val="27383550"/>
    <w:rsid w:val="2AC02BFF"/>
    <w:rsid w:val="2BE33CB0"/>
    <w:rsid w:val="31486EA1"/>
    <w:rsid w:val="34AD570E"/>
    <w:rsid w:val="35D0042D"/>
    <w:rsid w:val="39EA067F"/>
    <w:rsid w:val="3BA41208"/>
    <w:rsid w:val="3BE60A52"/>
    <w:rsid w:val="45E20DD0"/>
    <w:rsid w:val="482D3E87"/>
    <w:rsid w:val="4BDE3E16"/>
    <w:rsid w:val="4D2F41FE"/>
    <w:rsid w:val="4E661EA1"/>
    <w:rsid w:val="507408A5"/>
    <w:rsid w:val="562152D8"/>
    <w:rsid w:val="57517B92"/>
    <w:rsid w:val="57574A7D"/>
    <w:rsid w:val="57A04676"/>
    <w:rsid w:val="5C0A0310"/>
    <w:rsid w:val="608C7A85"/>
    <w:rsid w:val="64FE12E6"/>
    <w:rsid w:val="65ED6CD8"/>
    <w:rsid w:val="68573F7E"/>
    <w:rsid w:val="71867FE1"/>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widowControl/>
      <w:jc w:val="left"/>
    </w:pPr>
    <w:rPr>
      <w:kern w:val="0"/>
      <w:sz w:val="24"/>
      <w:szCs w:val="20"/>
    </w:rPr>
  </w:style>
  <w:style w:type="paragraph" w:styleId="5">
    <w:name w:val="Body Text Indent"/>
    <w:basedOn w:val="1"/>
    <w:next w:val="6"/>
    <w:qFormat/>
    <w:uiPriority w:val="0"/>
    <w:pPr>
      <w:ind w:left="420" w:leftChars="200"/>
    </w:pPr>
  </w:style>
  <w:style w:type="paragraph" w:styleId="6">
    <w:name w:val="Body Text First Indent 2"/>
    <w:basedOn w:val="5"/>
    <w:next w:val="4"/>
    <w:qFormat/>
    <w:uiPriority w:val="0"/>
    <w:pPr>
      <w:ind w:firstLine="420" w:firstLineChars="200"/>
    </w:pPr>
  </w:style>
  <w:style w:type="paragraph" w:customStyle="1" w:styleId="9">
    <w:name w:val="样式 标题 2 + Times New Roman 四号 非加粗 段前: 5 磅 段后: 0 磅 行距: 固定值 20..."/>
    <w:basedOn w:val="2"/>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10">
    <w:name w:val="Table Paragraph"/>
    <w:basedOn w:val="1"/>
    <w:autoRedefine/>
    <w:qFormat/>
    <w:uiPriority w:val="1"/>
    <w:rPr>
      <w:rFonts w:ascii="宋体" w:hAnsi="宋体" w:eastAsia="宋体" w:cs="宋体"/>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1504</Words>
  <Characters>1548</Characters>
  <Lines>0</Lines>
  <Paragraphs>0</Paragraphs>
  <TotalTime>0</TotalTime>
  <ScaleCrop>false</ScaleCrop>
  <LinksUpToDate>false</LinksUpToDate>
  <CharactersWithSpaces>1846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韩朵</cp:lastModifiedBy>
  <dcterms:modified xsi:type="dcterms:W3CDTF">2025-06-03T03:26:10Z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764F111E4FDB4DDCA55D33B2C5A17788_11</vt:lpwstr>
  </property>
  <property fmtid="{D5CDD505-2E9C-101B-9397-08002B2CF9AE}" pid="4" name="KSOTemplateDocerSaveRecord">
    <vt:lpwstr>eyJoZGlkIjoiNmQ0NGQ4MGM5OWU4YzVjNjVkMmVkMGNmYjk1NGQzMWUiLCJ1c2VySWQiOiI0NzI2OTg0NjMifQ==</vt:lpwstr>
  </property>
</Properties>
</file>