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21F70">
      <w:pPr>
        <w:pStyle w:val="2"/>
        <w:widowControl w:val="0"/>
        <w:numPr>
          <w:ilvl w:val="0"/>
          <w:numId w:val="0"/>
        </w:numPr>
        <w:spacing w:line="360" w:lineRule="auto"/>
        <w:jc w:val="both"/>
        <w:outlineLvl w:val="0"/>
        <w:rPr>
          <w:rFonts w:ascii="仿宋_GB2312" w:hAnsi="仿宋_GB2312" w:eastAsia="仿宋_GB2312" w:cs="仿宋_GB2312"/>
          <w:b/>
          <w:kern w:val="0"/>
          <w:sz w:val="36"/>
          <w:szCs w:val="36"/>
        </w:rPr>
      </w:pPr>
      <w:r>
        <w:t xml:space="preserve"> </w:t>
      </w:r>
    </w:p>
    <w:p w14:paraId="02574438">
      <w:pPr>
        <w:rPr>
          <w:rFonts w:ascii="仿宋_GB2312" w:hAnsi="仿宋_GB2312" w:eastAsia="仿宋_GB2312" w:cs="仿宋_GB2312"/>
          <w:sz w:val="21"/>
        </w:rPr>
      </w:pPr>
    </w:p>
    <w:p w14:paraId="70FFCE27">
      <w:pPr>
        <w:autoSpaceDE w:val="0"/>
        <w:autoSpaceDN w:val="0"/>
        <w:adjustRightInd w:val="0"/>
        <w:spacing w:line="800" w:lineRule="exact"/>
        <w:jc w:val="center"/>
        <w:rPr>
          <w:rFonts w:ascii="宋体" w:hAnsi="宋体" w:eastAsia="宋体" w:cs="仿宋_GB2312"/>
          <w:b w:val="0"/>
          <w:bCs/>
          <w:sz w:val="40"/>
          <w:szCs w:val="40"/>
        </w:rPr>
      </w:pPr>
      <w:r>
        <w:rPr>
          <w:rFonts w:hint="eastAsia" w:ascii="宋体" w:hAnsi="宋体" w:eastAsia="宋体" w:cs="仿宋_GB2312"/>
          <w:b w:val="0"/>
          <w:bCs/>
          <w:sz w:val="40"/>
          <w:szCs w:val="40"/>
        </w:rPr>
        <w:t>2025年度就业应用软件维护项目</w:t>
      </w:r>
    </w:p>
    <w:p w14:paraId="6E9988F4">
      <w:pPr>
        <w:autoSpaceDE w:val="0"/>
        <w:autoSpaceDN w:val="0"/>
        <w:adjustRightInd w:val="0"/>
        <w:spacing w:line="800" w:lineRule="exact"/>
        <w:jc w:val="center"/>
        <w:rPr>
          <w:rFonts w:ascii="宋体" w:hAnsi="宋体" w:eastAsia="宋体" w:cs="仿宋_GB2312"/>
          <w:b w:val="0"/>
          <w:bCs/>
          <w:sz w:val="40"/>
          <w:szCs w:val="40"/>
        </w:rPr>
      </w:pPr>
      <w:r>
        <w:rPr>
          <w:rFonts w:hint="eastAsia" w:ascii="宋体" w:hAnsi="宋体" w:eastAsia="宋体" w:cs="仿宋_GB2312"/>
          <w:b w:val="0"/>
          <w:bCs/>
          <w:sz w:val="40"/>
          <w:szCs w:val="40"/>
        </w:rPr>
        <w:t>合同</w:t>
      </w:r>
    </w:p>
    <w:p w14:paraId="58B9B85B">
      <w:pPr>
        <w:tabs>
          <w:tab w:val="left" w:pos="480"/>
        </w:tabs>
        <w:spacing w:line="360" w:lineRule="auto"/>
        <w:jc w:val="center"/>
        <w:rPr>
          <w:rFonts w:hint="eastAsia" w:ascii="宋体" w:hAnsi="宋体" w:eastAsia="宋体" w:cs="仿宋_GB2312"/>
          <w:color w:val="000000"/>
          <w:sz w:val="28"/>
          <w:szCs w:val="28"/>
        </w:rPr>
      </w:pPr>
    </w:p>
    <w:p w14:paraId="0AAF97AD">
      <w:pPr>
        <w:tabs>
          <w:tab w:val="left" w:pos="480"/>
        </w:tabs>
        <w:spacing w:line="360" w:lineRule="auto"/>
        <w:jc w:val="center"/>
        <w:rPr>
          <w:rFonts w:ascii="宋体" w:hAnsi="宋体" w:eastAsia="宋体" w:cs="仿宋_GB2312"/>
          <w:color w:val="000000"/>
          <w:sz w:val="28"/>
          <w:szCs w:val="28"/>
        </w:rPr>
      </w:pPr>
      <w:r>
        <w:rPr>
          <w:rFonts w:hint="eastAsia" w:ascii="宋体" w:hAnsi="宋体" w:eastAsia="宋体" w:cs="仿宋_GB2312"/>
          <w:color w:val="000000"/>
          <w:sz w:val="28"/>
          <w:szCs w:val="28"/>
        </w:rPr>
        <w:t>（项目编号：</w:t>
      </w:r>
      <w:r>
        <w:rPr>
          <w:rFonts w:hint="eastAsia" w:ascii="宋体" w:hAnsi="宋体" w:eastAsia="宋体" w:cs="仿宋_GB2312"/>
          <w:color w:val="000000"/>
          <w:sz w:val="28"/>
          <w:szCs w:val="28"/>
          <w:lang w:val="en-US" w:eastAsia="zh-CN"/>
        </w:rPr>
        <w:t>陕天财招字（2025）098号</w:t>
      </w:r>
      <w:r>
        <w:rPr>
          <w:rFonts w:hint="eastAsia" w:ascii="宋体" w:hAnsi="宋体" w:eastAsia="宋体" w:cs="仿宋_GB2312"/>
          <w:color w:val="000000"/>
          <w:sz w:val="28"/>
          <w:szCs w:val="28"/>
        </w:rPr>
        <w:t>）</w:t>
      </w:r>
    </w:p>
    <w:p w14:paraId="4156508B">
      <w:pPr>
        <w:tabs>
          <w:tab w:val="left" w:pos="480"/>
        </w:tabs>
        <w:spacing w:line="360" w:lineRule="auto"/>
        <w:ind w:firstLine="1680" w:firstLineChars="600"/>
        <w:rPr>
          <w:rFonts w:ascii="仿宋_GB2312" w:hAnsi="仿宋_GB2312" w:eastAsia="仿宋_GB2312" w:cs="仿宋_GB2312"/>
          <w:color w:val="000000"/>
          <w:sz w:val="28"/>
          <w:szCs w:val="28"/>
        </w:rPr>
      </w:pPr>
    </w:p>
    <w:p w14:paraId="0C657352">
      <w:pPr>
        <w:tabs>
          <w:tab w:val="left" w:pos="480"/>
        </w:tabs>
        <w:spacing w:line="360" w:lineRule="auto"/>
        <w:ind w:firstLine="1680" w:firstLineChars="600"/>
        <w:rPr>
          <w:rFonts w:ascii="仿宋_GB2312" w:hAnsi="仿宋_GB2312" w:eastAsia="仿宋_GB2312" w:cs="仿宋_GB2312"/>
          <w:color w:val="000000"/>
          <w:sz w:val="28"/>
          <w:szCs w:val="28"/>
        </w:rPr>
      </w:pPr>
    </w:p>
    <w:p w14:paraId="14BEDF26">
      <w:pPr>
        <w:tabs>
          <w:tab w:val="left" w:pos="480"/>
        </w:tabs>
        <w:spacing w:line="360" w:lineRule="auto"/>
        <w:ind w:firstLine="1680" w:firstLineChars="600"/>
        <w:rPr>
          <w:rFonts w:ascii="仿宋_GB2312" w:hAnsi="仿宋_GB2312" w:eastAsia="仿宋_GB2312" w:cs="仿宋_GB2312"/>
          <w:color w:val="000000"/>
          <w:sz w:val="28"/>
          <w:szCs w:val="28"/>
        </w:rPr>
      </w:pPr>
    </w:p>
    <w:p w14:paraId="6053BD00">
      <w:pPr>
        <w:widowControl w:val="0"/>
        <w:ind w:firstLine="482" w:firstLineChars="200"/>
        <w:jc w:val="both"/>
        <w:rPr>
          <w:rFonts w:ascii="仿宋_GB2312" w:hAnsi="仿宋_GB2312" w:eastAsia="仿宋_GB2312" w:cs="仿宋_GB2312"/>
          <w:b/>
          <w:color w:val="000000"/>
          <w:kern w:val="0"/>
          <w:sz w:val="24"/>
          <w:lang w:val="en-US" w:eastAsia="zh-CN" w:bidi="ar-SA"/>
        </w:rPr>
      </w:pPr>
    </w:p>
    <w:p w14:paraId="772990BE">
      <w:pPr>
        <w:widowControl w:val="0"/>
        <w:ind w:firstLine="482" w:firstLineChars="200"/>
        <w:jc w:val="both"/>
        <w:rPr>
          <w:rFonts w:ascii="仿宋_GB2312" w:hAnsi="仿宋_GB2312" w:eastAsia="仿宋_GB2312" w:cs="仿宋_GB2312"/>
          <w:b/>
          <w:color w:val="000000"/>
          <w:kern w:val="0"/>
          <w:sz w:val="24"/>
          <w:lang w:val="en-US" w:eastAsia="zh-CN" w:bidi="ar-SA"/>
        </w:rPr>
      </w:pPr>
    </w:p>
    <w:p w14:paraId="048306D9">
      <w:pPr>
        <w:tabs>
          <w:tab w:val="left" w:pos="480"/>
        </w:tabs>
        <w:spacing w:line="360" w:lineRule="auto"/>
        <w:rPr>
          <w:rFonts w:ascii="仿宋_GB2312" w:hAnsi="仿宋_GB2312" w:eastAsia="仿宋_GB2312" w:cs="仿宋_GB2312"/>
          <w:color w:val="000000"/>
          <w:sz w:val="28"/>
          <w:szCs w:val="28"/>
        </w:rPr>
      </w:pPr>
    </w:p>
    <w:p w14:paraId="382A8531">
      <w:pPr>
        <w:widowControl w:val="0"/>
        <w:ind w:firstLine="482" w:firstLineChars="200"/>
        <w:jc w:val="both"/>
        <w:rPr>
          <w:rFonts w:ascii="仿宋_GB2312" w:hAnsi="仿宋_GB2312" w:eastAsia="仿宋_GB2312" w:cs="仿宋_GB2312"/>
          <w:b/>
          <w:color w:val="000000"/>
          <w:kern w:val="0"/>
          <w:sz w:val="24"/>
          <w:lang w:val="en-US" w:eastAsia="zh-CN" w:bidi="ar-SA"/>
        </w:rPr>
      </w:pPr>
    </w:p>
    <w:p w14:paraId="4CD5E04E">
      <w:pPr>
        <w:widowControl w:val="0"/>
        <w:ind w:left="2400" w:leftChars="1000"/>
        <w:jc w:val="both"/>
        <w:rPr>
          <w:rFonts w:ascii="仿宋_GB2312" w:hAnsi="仿宋_GB2312" w:eastAsia="仿宋_GB2312" w:cs="仿宋_GB2312"/>
          <w:kern w:val="2"/>
          <w:sz w:val="21"/>
          <w:lang w:val="en-US" w:eastAsia="zh-CN" w:bidi="ar-SA"/>
        </w:rPr>
      </w:pPr>
    </w:p>
    <w:p w14:paraId="0B1B96F1">
      <w:pPr>
        <w:rPr>
          <w:rFonts w:ascii="仿宋_GB2312" w:hAnsi="仿宋_GB2312" w:eastAsia="仿宋_GB2312" w:cs="仿宋_GB2312"/>
          <w:sz w:val="21"/>
        </w:rPr>
      </w:pPr>
    </w:p>
    <w:p w14:paraId="303BF92D">
      <w:pPr>
        <w:widowControl w:val="0"/>
        <w:ind w:firstLine="482" w:firstLineChars="200"/>
        <w:jc w:val="both"/>
        <w:rPr>
          <w:rFonts w:ascii="仿宋_GB2312" w:hAnsi="仿宋_GB2312" w:eastAsia="仿宋_GB2312" w:cs="仿宋_GB2312"/>
          <w:b/>
          <w:color w:val="000000"/>
          <w:kern w:val="0"/>
          <w:sz w:val="24"/>
          <w:lang w:val="en-US" w:eastAsia="zh-CN" w:bidi="ar-SA"/>
        </w:rPr>
      </w:pPr>
    </w:p>
    <w:p w14:paraId="34CA75EA">
      <w:pPr>
        <w:widowControl w:val="0"/>
        <w:ind w:left="2400" w:leftChars="1000"/>
        <w:jc w:val="both"/>
        <w:rPr>
          <w:rFonts w:ascii="仿宋_GB2312" w:hAnsi="仿宋_GB2312" w:eastAsia="仿宋_GB2312" w:cs="仿宋_GB2312"/>
          <w:kern w:val="2"/>
          <w:sz w:val="21"/>
          <w:lang w:val="en-US" w:eastAsia="zh-CN" w:bidi="ar-SA"/>
        </w:rPr>
      </w:pPr>
    </w:p>
    <w:p w14:paraId="1EFD71A0">
      <w:pPr>
        <w:tabs>
          <w:tab w:val="left" w:pos="480"/>
        </w:tabs>
        <w:spacing w:line="360" w:lineRule="auto"/>
        <w:rPr>
          <w:rFonts w:ascii="宋体" w:hAnsi="宋体" w:eastAsia="宋体" w:cs="仿宋_GB2312"/>
          <w:color w:val="000000"/>
          <w:sz w:val="28"/>
          <w:szCs w:val="28"/>
        </w:rPr>
      </w:pPr>
      <w:r>
        <w:rPr>
          <w:rFonts w:hint="eastAsia" w:ascii="仿宋_GB2312" w:hAnsi="仿宋_GB2312" w:eastAsia="仿宋_GB2312" w:cs="仿宋_GB2312"/>
          <w:color w:val="000000"/>
          <w:sz w:val="28"/>
          <w:szCs w:val="28"/>
        </w:rPr>
        <w:t xml:space="preserve">          </w:t>
      </w:r>
      <w:r>
        <w:rPr>
          <w:rFonts w:hint="eastAsia" w:ascii="宋体" w:hAnsi="宋体" w:eastAsia="宋体" w:cs="仿宋_GB2312"/>
          <w:color w:val="000000"/>
          <w:sz w:val="28"/>
          <w:szCs w:val="28"/>
        </w:rPr>
        <w:t xml:space="preserve"> 甲  方：西安市人力资源和社会保障局信息中心           </w:t>
      </w:r>
    </w:p>
    <w:p w14:paraId="7D0A0171">
      <w:pPr>
        <w:tabs>
          <w:tab w:val="left" w:pos="480"/>
        </w:tabs>
        <w:spacing w:line="360" w:lineRule="auto"/>
        <w:rPr>
          <w:rFonts w:ascii="宋体" w:hAnsi="宋体" w:eastAsia="宋体" w:cs="仿宋_GB2312"/>
          <w:color w:val="000000"/>
          <w:sz w:val="28"/>
          <w:szCs w:val="28"/>
        </w:rPr>
      </w:pPr>
      <w:r>
        <w:rPr>
          <w:rFonts w:hint="eastAsia" w:ascii="宋体" w:hAnsi="宋体" w:eastAsia="宋体" w:cs="仿宋_GB2312"/>
          <w:color w:val="000000"/>
          <w:sz w:val="28"/>
          <w:szCs w:val="28"/>
        </w:rPr>
        <w:t xml:space="preserve">           乙  方：</w:t>
      </w:r>
      <w:r>
        <w:rPr>
          <w:rFonts w:hint="eastAsia" w:ascii="宋体" w:hAnsi="宋体" w:eastAsia="宋体" w:cs="仿宋_GB2312"/>
          <w:color w:val="000000"/>
          <w:sz w:val="28"/>
          <w:szCs w:val="28"/>
          <w:lang w:val="en-US" w:eastAsia="zh-CN"/>
        </w:rPr>
        <w:t>XXX</w:t>
      </w:r>
      <w:r>
        <w:rPr>
          <w:rFonts w:hint="eastAsia" w:ascii="宋体" w:hAnsi="宋体" w:eastAsia="宋体" w:cs="仿宋_GB2312"/>
          <w:color w:val="000000"/>
          <w:sz w:val="28"/>
          <w:szCs w:val="28"/>
        </w:rPr>
        <w:t>公司</w:t>
      </w:r>
    </w:p>
    <w:p w14:paraId="76EF92A0">
      <w:pPr>
        <w:autoSpaceDE w:val="0"/>
        <w:autoSpaceDN w:val="0"/>
        <w:adjustRightInd w:val="0"/>
        <w:jc w:val="left"/>
        <w:rPr>
          <w:rFonts w:ascii="宋体" w:hAnsi="宋体" w:eastAsia="宋体" w:cs="仿宋_GB2312"/>
          <w:color w:val="000000"/>
          <w:sz w:val="28"/>
          <w:szCs w:val="28"/>
        </w:rPr>
      </w:pPr>
      <w:r>
        <w:rPr>
          <w:rFonts w:hint="eastAsia" w:ascii="宋体" w:hAnsi="宋体" w:eastAsia="宋体" w:cs="仿宋_GB2312"/>
          <w:color w:val="000000"/>
          <w:sz w:val="28"/>
          <w:szCs w:val="28"/>
        </w:rPr>
        <w:t xml:space="preserve">           鉴证方：</w:t>
      </w:r>
      <w:r>
        <w:rPr>
          <w:rFonts w:hint="eastAsia" w:ascii="宋体" w:hAnsi="宋体" w:eastAsia="宋体" w:cs="仿宋_GB2312"/>
          <w:color w:val="000000"/>
          <w:sz w:val="28"/>
          <w:szCs w:val="28"/>
          <w:lang w:val="en-US" w:eastAsia="zh-CN"/>
        </w:rPr>
        <w:t>陕西天财工程造价咨询有限公司</w:t>
      </w:r>
    </w:p>
    <w:p w14:paraId="203FAD6B">
      <w:pPr>
        <w:widowControl w:val="0"/>
        <w:ind w:firstLine="560" w:firstLineChars="200"/>
        <w:jc w:val="both"/>
        <w:rPr>
          <w:rFonts w:ascii="仿宋_GB2312" w:hAnsi="仿宋_GB2312" w:eastAsia="仿宋_GB2312" w:cs="仿宋_GB2312"/>
          <w:b w:val="0"/>
          <w:color w:val="000000"/>
          <w:kern w:val="2"/>
          <w:sz w:val="28"/>
          <w:szCs w:val="28"/>
          <w:lang w:val="en-US" w:eastAsia="zh-CN" w:bidi="ar-SA"/>
        </w:rPr>
      </w:pPr>
    </w:p>
    <w:p w14:paraId="74E00B04">
      <w:pPr>
        <w:spacing w:line="360" w:lineRule="auto"/>
        <w:ind w:firstLine="3080" w:firstLineChars="1100"/>
        <w:rPr>
          <w:rFonts w:ascii="宋体" w:hAnsi="宋体" w:eastAsia="宋体" w:cs="仿宋_GB2312"/>
          <w:color w:val="000000"/>
          <w:sz w:val="28"/>
          <w:szCs w:val="28"/>
        </w:rPr>
      </w:pPr>
      <w:r>
        <w:rPr>
          <w:rFonts w:hint="eastAsia" w:ascii="宋体" w:hAnsi="宋体" w:eastAsia="宋体" w:cs="仿宋_GB2312"/>
          <w:color w:val="000000"/>
          <w:sz w:val="28"/>
          <w:szCs w:val="28"/>
        </w:rPr>
        <w:t>202</w:t>
      </w:r>
      <w:r>
        <w:rPr>
          <w:rFonts w:hint="eastAsia" w:ascii="宋体" w:hAnsi="宋体" w:eastAsia="宋体" w:cs="仿宋_GB2312"/>
          <w:color w:val="000000"/>
          <w:sz w:val="28"/>
          <w:szCs w:val="28"/>
          <w:lang w:val="en-US" w:eastAsia="zh-CN"/>
        </w:rPr>
        <w:t>5</w:t>
      </w:r>
      <w:r>
        <w:rPr>
          <w:rFonts w:hint="eastAsia" w:ascii="宋体" w:hAnsi="宋体" w:eastAsia="宋体" w:cs="仿宋_GB2312"/>
          <w:color w:val="000000"/>
          <w:sz w:val="28"/>
          <w:szCs w:val="28"/>
        </w:rPr>
        <w:t>年</w:t>
      </w:r>
      <w:r>
        <w:rPr>
          <w:rFonts w:hint="eastAsia" w:ascii="宋体" w:hAnsi="宋体" w:eastAsia="宋体" w:cs="仿宋_GB2312"/>
          <w:color w:val="000000"/>
          <w:sz w:val="28"/>
          <w:szCs w:val="28"/>
          <w:lang w:val="en-US" w:eastAsia="zh-CN"/>
        </w:rPr>
        <w:t>X</w:t>
      </w:r>
      <w:r>
        <w:rPr>
          <w:rFonts w:hint="eastAsia" w:ascii="宋体" w:hAnsi="宋体" w:eastAsia="宋体" w:cs="仿宋_GB2312"/>
          <w:color w:val="000000"/>
          <w:sz w:val="28"/>
          <w:szCs w:val="28"/>
        </w:rPr>
        <w:t>月</w:t>
      </w:r>
    </w:p>
    <w:p w14:paraId="7F9EBBDE">
      <w:pPr>
        <w:pStyle w:val="2"/>
        <w:widowControl w:val="0"/>
        <w:numPr>
          <w:ilvl w:val="0"/>
          <w:numId w:val="0"/>
        </w:numPr>
        <w:spacing w:line="360" w:lineRule="auto"/>
        <w:ind w:firstLine="3080" w:firstLineChars="1100"/>
        <w:jc w:val="both"/>
        <w:outlineLvl w:val="0"/>
        <w:rPr>
          <w:rFonts w:hint="eastAsia" w:ascii="宋体" w:hAnsi="宋体" w:eastAsia="宋体" w:cs="宋体"/>
          <w:b/>
          <w:bCs/>
          <w:kern w:val="2"/>
          <w:sz w:val="32"/>
          <w:szCs w:val="32"/>
          <w:highlight w:val="none"/>
          <w:lang w:val="en-US" w:eastAsia="zh-CN" w:bidi="ar-SA"/>
        </w:rPr>
        <w:sectPr>
          <w:headerReference r:id="rId4" w:type="first"/>
          <w:footerReference r:id="rId6" w:type="first"/>
          <w:headerReference r:id="rId3" w:type="default"/>
          <w:footerReference r:id="rId5" w:type="default"/>
          <w:pgSz w:w="11907" w:h="16840"/>
          <w:pgMar w:top="1418" w:right="992" w:bottom="1418" w:left="1418" w:header="737" w:footer="1021" w:gutter="0"/>
          <w:pgBorders>
            <w:top w:val="none" w:sz="0" w:space="0"/>
            <w:left w:val="none" w:sz="0" w:space="0"/>
            <w:bottom w:val="none" w:sz="0" w:space="0"/>
            <w:right w:val="none" w:sz="0" w:space="0"/>
          </w:pgBorders>
          <w:pgNumType w:fmt="decimal"/>
          <w:cols w:space="720" w:num="1"/>
          <w:titlePg/>
          <w:docGrid w:linePitch="326" w:charSpace="0"/>
        </w:sectPr>
      </w:pPr>
      <w:r>
        <w:rPr>
          <w:rFonts w:hint="eastAsia" w:ascii="宋体" w:hAnsi="宋体" w:eastAsia="宋体" w:cs="仿宋_GB2312"/>
          <w:color w:val="000000"/>
          <w:sz w:val="28"/>
          <w:szCs w:val="28"/>
        </w:rPr>
        <w:t>中国 西安</w:t>
      </w:r>
    </w:p>
    <w:p w14:paraId="675F329B">
      <w:pPr>
        <w:snapToGrid w:val="0"/>
        <w:spacing w:line="360" w:lineRule="auto"/>
        <w:jc w:val="center"/>
        <w:rPr>
          <w:rFonts w:hint="eastAsia" w:ascii="宋体" w:hAnsi="宋体" w:eastAsia="宋体" w:cs="宋体"/>
          <w:b/>
          <w:bCs/>
          <w:spacing w:val="60"/>
          <w:sz w:val="30"/>
          <w:szCs w:val="30"/>
        </w:rPr>
      </w:pPr>
      <w:r>
        <w:rPr>
          <w:rFonts w:hint="eastAsia" w:ascii="宋体" w:hAnsi="宋体" w:eastAsia="宋体" w:cs="宋体"/>
          <w:b/>
          <w:bCs/>
          <w:color w:val="000000"/>
          <w:sz w:val="30"/>
          <w:szCs w:val="30"/>
        </w:rPr>
        <w:t>合</w:t>
      </w:r>
      <w:r>
        <w:rPr>
          <w:rFonts w:hint="eastAsia" w:ascii="宋体" w:hAnsi="宋体" w:eastAsia="宋体" w:cs="宋体"/>
          <w:b/>
          <w:bCs/>
          <w:color w:val="000000"/>
          <w:sz w:val="30"/>
          <w:szCs w:val="30"/>
          <w:lang w:val="en-US" w:eastAsia="zh-CN"/>
        </w:rPr>
        <w:t xml:space="preserve"> </w:t>
      </w:r>
      <w:r>
        <w:rPr>
          <w:rFonts w:hint="eastAsia" w:ascii="宋体" w:hAnsi="宋体" w:eastAsia="宋体" w:cs="宋体"/>
          <w:b/>
          <w:bCs/>
          <w:color w:val="000000"/>
          <w:sz w:val="30"/>
          <w:szCs w:val="30"/>
        </w:rPr>
        <w:t>同</w:t>
      </w:r>
    </w:p>
    <w:p w14:paraId="2D68036F">
      <w:pPr>
        <w:keepNext w:val="0"/>
        <w:keepLines w:val="0"/>
        <w:pageBreakBefore w:val="0"/>
        <w:kinsoku/>
        <w:wordWrap/>
        <w:overflowPunct/>
        <w:topLinePunct w:val="0"/>
        <w:autoSpaceDE/>
        <w:autoSpaceDN/>
        <w:bidi w:val="0"/>
        <w:spacing w:line="360" w:lineRule="auto"/>
        <w:jc w:val="both"/>
        <w:outlineLvl w:val="5"/>
        <w:rPr>
          <w:rFonts w:hint="eastAsia" w:ascii="宋体" w:hAnsi="宋体" w:eastAsia="宋体" w:cs="宋体"/>
          <w:sz w:val="20"/>
          <w:szCs w:val="20"/>
          <w:lang w:val="en-US" w:eastAsia="zh-Hans" w:bidi="ar-SA"/>
        </w:rPr>
      </w:pPr>
      <w:r>
        <w:rPr>
          <w:rFonts w:hint="eastAsia" w:ascii="仿宋_GB2312" w:hAnsi="仿宋_GB2312" w:eastAsia="仿宋_GB2312" w:cs="仿宋_GB2312"/>
          <w:sz w:val="28"/>
          <w:szCs w:val="28"/>
          <w:lang w:val="en-US" w:eastAsia="zh-CN" w:bidi="ar-SA"/>
        </w:rPr>
        <w:t xml:space="preserve">    </w:t>
      </w:r>
      <w:r>
        <w:rPr>
          <w:rFonts w:hint="eastAsia" w:ascii="宋体" w:hAnsi="宋体" w:eastAsia="宋体" w:cs="宋体"/>
          <w:sz w:val="20"/>
          <w:szCs w:val="20"/>
          <w:lang w:val="en-US" w:eastAsia="zh-Hans" w:bidi="ar-SA"/>
        </w:rPr>
        <w:t>鉴于甲方开展【</w:t>
      </w:r>
      <w:r>
        <w:rPr>
          <w:rFonts w:hint="eastAsia" w:ascii="宋体" w:hAnsi="宋体" w:eastAsia="宋体" w:cs="宋体"/>
          <w:kern w:val="2"/>
          <w:sz w:val="20"/>
          <w:szCs w:val="20"/>
          <w:lang w:val="en-US" w:eastAsia="zh-CN" w:bidi="ar-SA"/>
        </w:rPr>
        <w:t>2025年度就业应用软件维护项目</w:t>
      </w:r>
      <w:r>
        <w:rPr>
          <w:rFonts w:hint="eastAsia" w:ascii="宋体" w:hAnsi="宋体" w:eastAsia="宋体" w:cs="宋体"/>
          <w:sz w:val="20"/>
          <w:szCs w:val="20"/>
          <w:lang w:val="en-US" w:eastAsia="zh-Hans" w:bidi="ar-SA"/>
        </w:rPr>
        <w:t>】项目的需要，经由鉴证方【陕西天财工程造价咨询有限公司】组织招标，甲、乙双方为确保该项目的顺利实施，根据《中华人民共和国</w:t>
      </w:r>
      <w:r>
        <w:rPr>
          <w:rFonts w:hint="eastAsia" w:ascii="宋体" w:hAnsi="宋体" w:eastAsia="宋体" w:cs="宋体"/>
          <w:sz w:val="20"/>
          <w:szCs w:val="20"/>
          <w:lang w:val="zh-CN" w:eastAsia="zh-Hans" w:bidi="ar-SA"/>
        </w:rPr>
        <w:t>民法典</w:t>
      </w:r>
      <w:r>
        <w:rPr>
          <w:rFonts w:hint="eastAsia" w:ascii="宋体" w:hAnsi="宋体" w:eastAsia="宋体" w:cs="宋体"/>
          <w:sz w:val="20"/>
          <w:szCs w:val="20"/>
          <w:lang w:val="en-US" w:eastAsia="zh-Hans" w:bidi="ar-SA"/>
        </w:rPr>
        <w:t>》等相关法律法规规定，结合本项目具体情况，按照平等互利的原则达成如下协议：</w:t>
      </w:r>
    </w:p>
    <w:p w14:paraId="593BE62C">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0"/>
        </w:rPr>
      </w:pPr>
      <w:r>
        <w:rPr>
          <w:rFonts w:hint="eastAsia" w:ascii="宋体" w:hAnsi="宋体" w:eastAsia="宋体" w:cs="宋体"/>
          <w:b/>
          <w:sz w:val="20"/>
          <w:szCs w:val="20"/>
        </w:rPr>
        <w:t>一、项目概况</w:t>
      </w:r>
    </w:p>
    <w:p w14:paraId="04351C07">
      <w:pPr>
        <w:keepNext w:val="0"/>
        <w:keepLines w:val="0"/>
        <w:pageBreakBefore w:val="0"/>
        <w:kinsoku/>
        <w:wordWrap/>
        <w:overflowPunct/>
        <w:topLinePunct w:val="0"/>
        <w:autoSpaceDE/>
        <w:autoSpaceDN/>
        <w:bidi w:val="0"/>
        <w:snapToGrid w:val="0"/>
        <w:spacing w:line="360" w:lineRule="auto"/>
        <w:ind w:firstLine="560"/>
        <w:rPr>
          <w:rFonts w:hint="eastAsia" w:ascii="宋体" w:hAnsi="宋体" w:eastAsia="宋体" w:cs="宋体"/>
          <w:sz w:val="20"/>
          <w:szCs w:val="20"/>
          <w:u w:val="single"/>
        </w:rPr>
      </w:pPr>
      <w:r>
        <w:rPr>
          <w:rFonts w:hint="eastAsia" w:ascii="宋体" w:hAnsi="宋体" w:eastAsia="宋体" w:cs="宋体"/>
          <w:sz w:val="20"/>
          <w:szCs w:val="20"/>
        </w:rPr>
        <w:t>（一）项目名称：</w:t>
      </w:r>
      <w:r>
        <w:rPr>
          <w:rFonts w:hint="eastAsia" w:ascii="宋体" w:hAnsi="宋体" w:eastAsia="宋体" w:cs="宋体"/>
          <w:sz w:val="20"/>
          <w:szCs w:val="20"/>
          <w:u w:val="single"/>
          <w:lang w:val="en-US" w:eastAsia="zh-CN"/>
        </w:rPr>
        <w:t>2025年度就业应用软件维护项目</w:t>
      </w:r>
    </w:p>
    <w:p w14:paraId="4E0CC41C">
      <w:pPr>
        <w:keepNext w:val="0"/>
        <w:keepLines w:val="0"/>
        <w:pageBreakBefore w:val="0"/>
        <w:kinsoku/>
        <w:wordWrap/>
        <w:overflowPunct/>
        <w:topLinePunct w:val="0"/>
        <w:autoSpaceDE/>
        <w:autoSpaceDN/>
        <w:bidi w:val="0"/>
        <w:snapToGrid w:val="0"/>
        <w:spacing w:line="360" w:lineRule="auto"/>
        <w:ind w:firstLine="560"/>
        <w:rPr>
          <w:rFonts w:hint="eastAsia" w:ascii="宋体" w:hAnsi="宋体" w:eastAsia="宋体" w:cs="宋体"/>
          <w:sz w:val="20"/>
          <w:szCs w:val="20"/>
        </w:rPr>
      </w:pPr>
      <w:r>
        <w:rPr>
          <w:rFonts w:hint="eastAsia" w:ascii="宋体" w:hAnsi="宋体" w:eastAsia="宋体" w:cs="宋体"/>
          <w:sz w:val="20"/>
          <w:szCs w:val="20"/>
        </w:rPr>
        <w:t>（二）运维期：自202</w:t>
      </w:r>
      <w:r>
        <w:rPr>
          <w:rFonts w:hint="eastAsia" w:ascii="宋体" w:hAnsi="宋体" w:eastAsia="宋体" w:cs="宋体"/>
          <w:sz w:val="20"/>
          <w:szCs w:val="20"/>
          <w:lang w:val="en-US" w:eastAsia="zh-CN"/>
        </w:rPr>
        <w:t>X</w:t>
      </w:r>
      <w:r>
        <w:rPr>
          <w:rFonts w:hint="eastAsia" w:ascii="宋体" w:hAnsi="宋体" w:eastAsia="宋体" w:cs="宋体"/>
          <w:sz w:val="20"/>
          <w:szCs w:val="20"/>
        </w:rPr>
        <w:t>年</w:t>
      </w:r>
      <w:r>
        <w:rPr>
          <w:rFonts w:hint="eastAsia" w:ascii="宋体" w:hAnsi="宋体" w:eastAsia="宋体" w:cs="宋体"/>
          <w:sz w:val="20"/>
          <w:szCs w:val="20"/>
          <w:lang w:val="en-US" w:eastAsia="zh-CN"/>
        </w:rPr>
        <w:t>X</w:t>
      </w:r>
      <w:r>
        <w:rPr>
          <w:rFonts w:hint="eastAsia" w:ascii="宋体" w:hAnsi="宋体" w:eastAsia="宋体" w:cs="宋体"/>
          <w:sz w:val="20"/>
          <w:szCs w:val="20"/>
        </w:rPr>
        <w:t>月</w:t>
      </w:r>
      <w:r>
        <w:rPr>
          <w:rFonts w:hint="eastAsia" w:ascii="宋体" w:hAnsi="宋体" w:eastAsia="宋体" w:cs="宋体"/>
          <w:sz w:val="20"/>
          <w:szCs w:val="20"/>
          <w:lang w:val="en-US" w:eastAsia="zh-CN"/>
        </w:rPr>
        <w:t>X</w:t>
      </w:r>
      <w:r>
        <w:rPr>
          <w:rFonts w:hint="eastAsia" w:ascii="宋体" w:hAnsi="宋体" w:eastAsia="宋体" w:cs="宋体"/>
          <w:sz w:val="20"/>
          <w:szCs w:val="20"/>
        </w:rPr>
        <w:t>日起，运维期</w:t>
      </w:r>
      <w:r>
        <w:rPr>
          <w:rFonts w:hint="eastAsia" w:ascii="宋体" w:hAnsi="宋体" w:eastAsia="宋体" w:cs="宋体"/>
          <w:sz w:val="20"/>
          <w:szCs w:val="20"/>
          <w:lang w:val="en-US" w:eastAsia="zh-CN"/>
        </w:rPr>
        <w:t>1</w:t>
      </w:r>
      <w:r>
        <w:rPr>
          <w:rFonts w:hint="eastAsia" w:ascii="宋体" w:hAnsi="宋体" w:eastAsia="宋体" w:cs="宋体"/>
          <w:sz w:val="20"/>
          <w:szCs w:val="20"/>
        </w:rPr>
        <w:t>年</w:t>
      </w:r>
    </w:p>
    <w:p w14:paraId="2DF2D117">
      <w:pPr>
        <w:keepNext w:val="0"/>
        <w:keepLines w:val="0"/>
        <w:pageBreakBefore w:val="0"/>
        <w:kinsoku/>
        <w:wordWrap/>
        <w:overflowPunct/>
        <w:topLinePunct w:val="0"/>
        <w:autoSpaceDE/>
        <w:autoSpaceDN/>
        <w:bidi w:val="0"/>
        <w:snapToGrid w:val="0"/>
        <w:spacing w:line="360" w:lineRule="auto"/>
        <w:ind w:firstLine="560"/>
        <w:rPr>
          <w:rFonts w:hint="eastAsia" w:ascii="宋体" w:hAnsi="宋体" w:eastAsia="宋体" w:cs="宋体"/>
          <w:sz w:val="20"/>
          <w:szCs w:val="20"/>
        </w:rPr>
      </w:pPr>
      <w:r>
        <w:rPr>
          <w:rFonts w:hint="eastAsia" w:ascii="宋体" w:hAnsi="宋体" w:eastAsia="宋体" w:cs="宋体"/>
          <w:sz w:val="20"/>
          <w:szCs w:val="20"/>
        </w:rPr>
        <w:t>（三）维保服务范围</w:t>
      </w:r>
    </w:p>
    <w:tbl>
      <w:tblPr>
        <w:tblStyle w:val="5"/>
        <w:tblW w:w="8037" w:type="dxa"/>
        <w:jc w:val="center"/>
        <w:tblLayout w:type="fixed"/>
        <w:tblCellMar>
          <w:top w:w="0" w:type="dxa"/>
          <w:left w:w="0" w:type="dxa"/>
          <w:bottom w:w="0" w:type="dxa"/>
          <w:right w:w="0" w:type="dxa"/>
        </w:tblCellMar>
      </w:tblPr>
      <w:tblGrid>
        <w:gridCol w:w="804"/>
        <w:gridCol w:w="2425"/>
        <w:gridCol w:w="4808"/>
      </w:tblGrid>
      <w:tr w14:paraId="169EC631">
        <w:tblPrEx>
          <w:tblCellMar>
            <w:top w:w="0" w:type="dxa"/>
            <w:left w:w="0" w:type="dxa"/>
            <w:bottom w:w="0" w:type="dxa"/>
            <w:right w:w="0" w:type="dxa"/>
          </w:tblCellMar>
        </w:tblPrEx>
        <w:trPr>
          <w:trHeight w:val="354" w:hRule="atLeast"/>
          <w:jc w:val="center"/>
        </w:trPr>
        <w:tc>
          <w:tcPr>
            <w:tcW w:w="8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C9B820">
            <w:pPr>
              <w:keepNext w:val="0"/>
              <w:keepLines w:val="0"/>
              <w:pageBreakBefore w:val="0"/>
              <w:widowControl/>
              <w:kinsoku/>
              <w:wordWrap/>
              <w:overflowPunct/>
              <w:topLinePunct w:val="0"/>
              <w:autoSpaceDE/>
              <w:autoSpaceDN/>
              <w:bidi w:val="0"/>
              <w:spacing w:line="36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序号</w:t>
            </w:r>
          </w:p>
        </w:tc>
        <w:tc>
          <w:tcPr>
            <w:tcW w:w="24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0152F7">
            <w:pPr>
              <w:keepNext w:val="0"/>
              <w:keepLines w:val="0"/>
              <w:pageBreakBefore w:val="0"/>
              <w:widowControl/>
              <w:kinsoku/>
              <w:wordWrap/>
              <w:overflowPunct/>
              <w:topLinePunct w:val="0"/>
              <w:autoSpaceDE/>
              <w:autoSpaceDN/>
              <w:bidi w:val="0"/>
              <w:spacing w:line="36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系统名称</w:t>
            </w:r>
          </w:p>
        </w:tc>
        <w:tc>
          <w:tcPr>
            <w:tcW w:w="4808" w:type="dxa"/>
            <w:tcBorders>
              <w:top w:val="single" w:color="000000" w:sz="4" w:space="0"/>
              <w:left w:val="single" w:color="000000" w:sz="4" w:space="0"/>
              <w:bottom w:val="single" w:color="000000" w:sz="4" w:space="0"/>
              <w:right w:val="single" w:color="000000" w:sz="4" w:space="0"/>
            </w:tcBorders>
          </w:tcPr>
          <w:p w14:paraId="51B47D5E">
            <w:pPr>
              <w:keepNext w:val="0"/>
              <w:keepLines w:val="0"/>
              <w:pageBreakBefore w:val="0"/>
              <w:widowControl/>
              <w:kinsoku/>
              <w:wordWrap/>
              <w:overflowPunct/>
              <w:topLinePunct w:val="0"/>
              <w:autoSpaceDE/>
              <w:autoSpaceDN/>
              <w:bidi w:val="0"/>
              <w:spacing w:line="36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维保内容</w:t>
            </w:r>
          </w:p>
        </w:tc>
      </w:tr>
      <w:tr w14:paraId="3365A4B6">
        <w:tblPrEx>
          <w:tblCellMar>
            <w:top w:w="0" w:type="dxa"/>
            <w:left w:w="0" w:type="dxa"/>
            <w:bottom w:w="0" w:type="dxa"/>
            <w:right w:w="0" w:type="dxa"/>
          </w:tblCellMar>
        </w:tblPrEx>
        <w:trPr>
          <w:trHeight w:val="360" w:hRule="atLeast"/>
          <w:jc w:val="center"/>
        </w:trPr>
        <w:tc>
          <w:tcPr>
            <w:tcW w:w="8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67140B">
            <w:pPr>
              <w:keepNext w:val="0"/>
              <w:keepLines w:val="0"/>
              <w:pageBreakBefore w:val="0"/>
              <w:widowControl/>
              <w:kinsoku/>
              <w:wordWrap/>
              <w:overflowPunct/>
              <w:topLinePunct w:val="0"/>
              <w:autoSpaceDE/>
              <w:autoSpaceDN/>
              <w:bidi w:val="0"/>
              <w:spacing w:line="360" w:lineRule="auto"/>
              <w:jc w:val="center"/>
              <w:rPr>
                <w:rFonts w:hint="eastAsia" w:ascii="宋体" w:hAnsi="宋体" w:eastAsia="宋体" w:cs="宋体"/>
                <w:sz w:val="20"/>
                <w:szCs w:val="20"/>
              </w:rPr>
            </w:pPr>
          </w:p>
        </w:tc>
        <w:tc>
          <w:tcPr>
            <w:tcW w:w="24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30AD86">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0"/>
                <w:szCs w:val="20"/>
              </w:rPr>
            </w:pPr>
          </w:p>
        </w:tc>
        <w:tc>
          <w:tcPr>
            <w:tcW w:w="4808" w:type="dxa"/>
            <w:tcBorders>
              <w:top w:val="single" w:color="000000" w:sz="4" w:space="0"/>
              <w:left w:val="single" w:color="000000" w:sz="4" w:space="0"/>
              <w:bottom w:val="single" w:color="000000" w:sz="4" w:space="0"/>
              <w:right w:val="single" w:color="000000" w:sz="4" w:space="0"/>
            </w:tcBorders>
          </w:tcPr>
          <w:p w14:paraId="6971F199">
            <w:pPr>
              <w:keepNext w:val="0"/>
              <w:keepLines w:val="0"/>
              <w:pageBreakBefore w:val="0"/>
              <w:kinsoku/>
              <w:wordWrap/>
              <w:overflowPunct/>
              <w:topLinePunct w:val="0"/>
              <w:autoSpaceDE/>
              <w:autoSpaceDN/>
              <w:bidi w:val="0"/>
              <w:spacing w:line="360" w:lineRule="auto"/>
              <w:rPr>
                <w:rFonts w:hint="eastAsia" w:ascii="宋体" w:hAnsi="宋体" w:eastAsia="宋体" w:cs="宋体"/>
                <w:bCs/>
                <w:sz w:val="20"/>
                <w:szCs w:val="20"/>
              </w:rPr>
            </w:pPr>
          </w:p>
        </w:tc>
      </w:tr>
    </w:tbl>
    <w:p w14:paraId="79BE7D8B">
      <w:pPr>
        <w:keepNext w:val="0"/>
        <w:keepLines w:val="0"/>
        <w:pageBreakBefore w:val="0"/>
        <w:kinsoku/>
        <w:wordWrap/>
        <w:overflowPunct/>
        <w:topLinePunct w:val="0"/>
        <w:autoSpaceDE/>
        <w:autoSpaceDN/>
        <w:bidi w:val="0"/>
        <w:snapToGrid w:val="0"/>
        <w:spacing w:line="360" w:lineRule="auto"/>
        <w:outlineLvl w:val="0"/>
        <w:rPr>
          <w:rFonts w:hint="eastAsia" w:ascii="宋体" w:hAnsi="宋体" w:eastAsia="宋体" w:cs="宋体"/>
          <w:b/>
          <w:sz w:val="20"/>
          <w:szCs w:val="20"/>
        </w:rPr>
      </w:pPr>
      <w:r>
        <w:rPr>
          <w:rFonts w:hint="eastAsia" w:ascii="宋体" w:hAnsi="宋体" w:eastAsia="宋体" w:cs="宋体"/>
          <w:b/>
          <w:sz w:val="20"/>
          <w:szCs w:val="20"/>
        </w:rPr>
        <w:t>二、合同文件构成</w:t>
      </w:r>
    </w:p>
    <w:p w14:paraId="513D86F2">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本协议书及附件与下列文件一起构成合同文件：</w:t>
      </w:r>
    </w:p>
    <w:p w14:paraId="145C9CB6">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1、招采文件、响应文件、澄清表（函）；</w:t>
      </w:r>
    </w:p>
    <w:p w14:paraId="5B9D7246">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val="0"/>
          <w:color w:val="auto"/>
          <w:kern w:val="2"/>
          <w:sz w:val="20"/>
          <w:szCs w:val="20"/>
          <w:lang w:val="en-US" w:eastAsia="zh-CN" w:bidi="ar-SA"/>
        </w:rPr>
      </w:pPr>
      <w:r>
        <w:rPr>
          <w:rFonts w:hint="eastAsia" w:ascii="宋体" w:hAnsi="宋体" w:eastAsia="宋体" w:cs="宋体"/>
          <w:b w:val="0"/>
          <w:color w:val="auto"/>
          <w:kern w:val="2"/>
          <w:sz w:val="20"/>
          <w:szCs w:val="20"/>
          <w:lang w:val="en-US" w:eastAsia="zh-CN" w:bidi="ar-SA"/>
        </w:rPr>
        <w:t>2、中标（成交）通知书</w:t>
      </w:r>
    </w:p>
    <w:p w14:paraId="280CA4DC">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val="0"/>
          <w:color w:val="auto"/>
          <w:kern w:val="2"/>
          <w:sz w:val="20"/>
          <w:szCs w:val="20"/>
          <w:lang w:val="en-US" w:eastAsia="zh-CN" w:bidi="ar-SA"/>
        </w:rPr>
      </w:pPr>
      <w:r>
        <w:rPr>
          <w:rFonts w:hint="eastAsia" w:ascii="宋体" w:hAnsi="宋体" w:eastAsia="宋体" w:cs="宋体"/>
          <w:b w:val="0"/>
          <w:color w:val="000000"/>
          <w:kern w:val="0"/>
          <w:sz w:val="20"/>
          <w:szCs w:val="20"/>
          <w:lang w:val="en-US" w:eastAsia="zh-CN" w:bidi="ar-SA"/>
        </w:rPr>
        <w:t>3、合同履行中双方澄清、确认并共同签字的补充文件、技术协议及相关技术报告、项目相关方案及报告等；</w:t>
      </w:r>
    </w:p>
    <w:p w14:paraId="3D7D2C6D">
      <w:pPr>
        <w:keepNext w:val="0"/>
        <w:keepLines w:val="0"/>
        <w:pageBreakBefore w:val="0"/>
        <w:kinsoku/>
        <w:wordWrap/>
        <w:overflowPunct/>
        <w:topLinePunct w:val="0"/>
        <w:autoSpaceDE/>
        <w:autoSpaceDN/>
        <w:bidi w:val="0"/>
        <w:snapToGrid w:val="0"/>
        <w:spacing w:line="360" w:lineRule="auto"/>
        <w:outlineLvl w:val="0"/>
        <w:rPr>
          <w:rFonts w:hint="eastAsia" w:ascii="宋体" w:hAnsi="宋体" w:eastAsia="宋体" w:cs="宋体"/>
          <w:b/>
          <w:sz w:val="20"/>
          <w:szCs w:val="20"/>
        </w:rPr>
      </w:pPr>
      <w:r>
        <w:rPr>
          <w:rFonts w:hint="eastAsia" w:ascii="宋体" w:hAnsi="宋体" w:eastAsia="宋体" w:cs="宋体"/>
          <w:b/>
          <w:sz w:val="20"/>
          <w:szCs w:val="20"/>
        </w:rPr>
        <w:t>三、服务内容</w:t>
      </w:r>
    </w:p>
    <w:p w14:paraId="4D43D912">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val="0"/>
          <w:color w:val="000000"/>
          <w:kern w:val="2"/>
          <w:sz w:val="20"/>
          <w:szCs w:val="20"/>
          <w:lang w:val="en-US" w:eastAsia="zh-CN" w:bidi="ar-SA"/>
        </w:rPr>
      </w:pPr>
      <w:r>
        <w:rPr>
          <w:rFonts w:hint="eastAsia" w:ascii="宋体" w:hAnsi="宋体" w:eastAsia="宋体" w:cs="宋体"/>
          <w:b w:val="0"/>
          <w:color w:val="000000"/>
          <w:kern w:val="2"/>
          <w:sz w:val="20"/>
          <w:szCs w:val="20"/>
          <w:lang w:val="en-US" w:eastAsia="zh-CN" w:bidi="ar-SA"/>
        </w:rPr>
        <w:t>根据甲方需求在维保服务范围内提供如下服务内容：</w:t>
      </w:r>
    </w:p>
    <w:p w14:paraId="10CD29DE">
      <w:pPr>
        <w:keepNext w:val="0"/>
        <w:keepLines w:val="0"/>
        <w:pageBreakBefore w:val="0"/>
        <w:widowControl/>
        <w:kinsoku/>
        <w:wordWrap/>
        <w:overflowPunct/>
        <w:topLinePunct w:val="0"/>
        <w:autoSpaceDE/>
        <w:autoSpaceDN/>
        <w:bidi w:val="0"/>
        <w:spacing w:line="360" w:lineRule="auto"/>
        <w:ind w:left="120" w:firstLine="420"/>
        <w:rPr>
          <w:rFonts w:hint="eastAsia" w:ascii="宋体" w:hAnsi="宋体" w:eastAsia="宋体" w:cs="宋体"/>
          <w:b/>
          <w:sz w:val="20"/>
          <w:szCs w:val="20"/>
        </w:rPr>
      </w:pPr>
      <w:r>
        <w:rPr>
          <w:rFonts w:hint="eastAsia" w:ascii="宋体" w:hAnsi="宋体" w:eastAsia="宋体" w:cs="宋体"/>
          <w:b/>
          <w:sz w:val="20"/>
          <w:szCs w:val="20"/>
        </w:rPr>
        <w:t>四、服务方式</w:t>
      </w:r>
    </w:p>
    <w:p w14:paraId="71C32508">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（一）现场维护</w:t>
      </w:r>
    </w:p>
    <w:p w14:paraId="7F8CCFF3">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1、服务期限内，</w:t>
      </w:r>
      <w:r>
        <w:rPr>
          <w:rFonts w:hint="eastAsia" w:ascii="宋体" w:hAnsi="宋体" w:eastAsia="宋体" w:cs="宋体"/>
          <w:kern w:val="2"/>
          <w:sz w:val="20"/>
          <w:szCs w:val="20"/>
          <w:highlight w:val="none"/>
          <w:lang w:val="en-US" w:eastAsia="zh-CN" w:bidi="ar-SA"/>
        </w:rPr>
        <w:t>乙方派驻</w:t>
      </w:r>
      <w:r>
        <w:rPr>
          <w:rFonts w:hint="eastAsia" w:ascii="宋体" w:hAnsi="宋体" w:eastAsia="宋体" w:cs="宋体"/>
          <w:kern w:val="2"/>
          <w:sz w:val="20"/>
          <w:szCs w:val="20"/>
          <w:highlight w:val="none"/>
          <w:u w:val="single"/>
          <w:lang w:val="en-US" w:eastAsia="zh-CN" w:bidi="ar-SA"/>
        </w:rPr>
        <w:t xml:space="preserve">  XX   </w:t>
      </w:r>
      <w:r>
        <w:rPr>
          <w:rFonts w:hint="eastAsia" w:ascii="宋体" w:hAnsi="宋体" w:eastAsia="宋体" w:cs="宋体"/>
          <w:kern w:val="2"/>
          <w:sz w:val="20"/>
          <w:szCs w:val="20"/>
          <w:highlight w:val="none"/>
          <w:lang w:val="en-US" w:eastAsia="zh-CN" w:bidi="ar-SA"/>
        </w:rPr>
        <w:t>名技术人</w:t>
      </w:r>
      <w:r>
        <w:rPr>
          <w:rFonts w:hint="eastAsia" w:ascii="宋体" w:hAnsi="宋体" w:eastAsia="宋体" w:cs="宋体"/>
          <w:kern w:val="2"/>
          <w:sz w:val="20"/>
          <w:szCs w:val="20"/>
          <w:lang w:val="en-US" w:eastAsia="zh-CN" w:bidi="ar-SA"/>
        </w:rPr>
        <w:t>员在甲方现场提供驻场保障服务；</w:t>
      </w:r>
    </w:p>
    <w:p w14:paraId="4296E185">
      <w:pPr>
        <w:keepNext w:val="0"/>
        <w:keepLines w:val="0"/>
        <w:pageBreakBefore w:val="0"/>
        <w:widowControl/>
        <w:kinsoku/>
        <w:wordWrap/>
        <w:overflowPunct/>
        <w:topLinePunct w:val="0"/>
        <w:autoSpaceDE/>
        <w:autoSpaceDN/>
        <w:bidi w:val="0"/>
        <w:snapToGrid w:val="0"/>
        <w:spacing w:line="360" w:lineRule="auto"/>
        <w:ind w:firstLine="400" w:firstLineChars="200"/>
        <w:jc w:val="left"/>
        <w:rPr>
          <w:rFonts w:hint="eastAsia" w:ascii="宋体" w:hAnsi="宋体" w:eastAsia="宋体" w:cs="宋体"/>
          <w:b/>
          <w:color w:val="auto"/>
          <w:kern w:val="0"/>
          <w:sz w:val="20"/>
          <w:szCs w:val="20"/>
          <w:u w:val="single"/>
          <w:lang w:val="en-US" w:eastAsia="zh-CN" w:bidi="ar-SA"/>
        </w:rPr>
      </w:pPr>
      <w:r>
        <w:rPr>
          <w:rFonts w:hint="eastAsia" w:ascii="宋体" w:hAnsi="宋体" w:eastAsia="宋体" w:cs="宋体"/>
          <w:b w:val="0"/>
          <w:color w:val="auto"/>
          <w:kern w:val="2"/>
          <w:sz w:val="20"/>
          <w:szCs w:val="20"/>
          <w:lang w:val="en-US" w:eastAsia="zh-CN" w:bidi="ar-SA"/>
        </w:rPr>
        <w:t>项目经理：</w:t>
      </w:r>
      <w:r>
        <w:rPr>
          <w:rFonts w:hint="eastAsia" w:ascii="宋体" w:hAnsi="宋体" w:eastAsia="宋体" w:cs="宋体"/>
          <w:b/>
          <w:color w:val="000000"/>
          <w:kern w:val="0"/>
          <w:sz w:val="20"/>
          <w:szCs w:val="20"/>
          <w:u w:val="single"/>
          <w:lang w:val="en-US" w:eastAsia="zh-CN" w:bidi="ar-SA"/>
        </w:rPr>
        <w:t xml:space="preserve"> XX </w:t>
      </w:r>
      <w:r>
        <w:rPr>
          <w:rFonts w:hint="eastAsia" w:ascii="宋体" w:hAnsi="宋体" w:eastAsia="宋体" w:cs="宋体"/>
          <w:b/>
          <w:color w:val="000000"/>
          <w:kern w:val="0"/>
          <w:sz w:val="20"/>
          <w:szCs w:val="20"/>
          <w:lang w:val="en-US" w:eastAsia="zh-CN" w:bidi="ar-SA"/>
        </w:rPr>
        <w:t>，</w:t>
      </w:r>
      <w:r>
        <w:rPr>
          <w:rFonts w:hint="eastAsia" w:ascii="宋体" w:hAnsi="宋体" w:eastAsia="宋体" w:cs="宋体"/>
          <w:b w:val="0"/>
          <w:color w:val="auto"/>
          <w:kern w:val="2"/>
          <w:sz w:val="20"/>
          <w:szCs w:val="20"/>
          <w:lang w:val="en-US" w:eastAsia="zh-CN" w:bidi="ar-SA"/>
        </w:rPr>
        <w:t xml:space="preserve">  联</w:t>
      </w:r>
      <w:r>
        <w:rPr>
          <w:rFonts w:hint="eastAsia" w:ascii="宋体" w:hAnsi="宋体" w:eastAsia="宋体" w:cs="宋体"/>
          <w:b w:val="0"/>
          <w:color w:val="auto"/>
          <w:kern w:val="0"/>
          <w:sz w:val="20"/>
          <w:szCs w:val="20"/>
          <w:lang w:val="en-US" w:eastAsia="zh-CN" w:bidi="ar-SA"/>
        </w:rPr>
        <w:t>系电话：</w:t>
      </w:r>
      <w:r>
        <w:rPr>
          <w:rFonts w:hint="eastAsia" w:ascii="宋体" w:hAnsi="宋体" w:eastAsia="宋体" w:cs="宋体"/>
          <w:b/>
          <w:color w:val="000000"/>
          <w:kern w:val="0"/>
          <w:sz w:val="20"/>
          <w:szCs w:val="20"/>
          <w:u w:val="single"/>
          <w:lang w:val="en-US" w:eastAsia="zh-CN" w:bidi="ar-SA"/>
        </w:rPr>
        <w:t xml:space="preserve">  XXX  </w:t>
      </w:r>
    </w:p>
    <w:p w14:paraId="3FFDC9E4">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2、遵守甲方工作制度、值班制度和7*24小时响应制度</w:t>
      </w:r>
    </w:p>
    <w:p w14:paraId="231DEC46">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（二）电话、网络线上维护</w:t>
      </w:r>
    </w:p>
    <w:p w14:paraId="007ECF33">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1、乙方在接到甲方的服务需求后，</w:t>
      </w:r>
      <w:r>
        <w:rPr>
          <w:rFonts w:hint="eastAsia" w:ascii="宋体" w:hAnsi="宋体" w:eastAsia="宋体" w:cs="宋体"/>
          <w:kern w:val="2"/>
          <w:sz w:val="20"/>
          <w:szCs w:val="20"/>
          <w:u w:val="single"/>
          <w:lang w:val="en-US" w:eastAsia="zh-CN" w:bidi="ar-SA"/>
        </w:rPr>
        <w:t xml:space="preserve">    </w:t>
      </w:r>
      <w:r>
        <w:rPr>
          <w:rFonts w:hint="eastAsia" w:ascii="宋体" w:hAnsi="宋体" w:eastAsia="宋体" w:cs="宋体"/>
          <w:kern w:val="2"/>
          <w:sz w:val="20"/>
          <w:szCs w:val="20"/>
          <w:lang w:val="en-US" w:eastAsia="zh-CN" w:bidi="ar-SA"/>
        </w:rPr>
        <w:t>小时内通过专线电话、微信及网络工具为甲方提供线上技术服务。</w:t>
      </w:r>
    </w:p>
    <w:p w14:paraId="6A3435F3">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2、如需现场服务的，具有解决故障能力的工程师应在30分钟内到达现场。3小时内，未解决故障的，做出故障诊断报告。</w:t>
      </w:r>
    </w:p>
    <w:p w14:paraId="538B515B">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highlight w:val="none"/>
          <w:lang w:val="en-US" w:eastAsia="zh-CN" w:bidi="ar-SA"/>
        </w:rPr>
      </w:pPr>
      <w:r>
        <w:rPr>
          <w:rFonts w:hint="eastAsia" w:ascii="宋体" w:hAnsi="宋体" w:eastAsia="宋体" w:cs="宋体"/>
          <w:kern w:val="2"/>
          <w:sz w:val="20"/>
          <w:szCs w:val="20"/>
          <w:lang w:val="en-US" w:eastAsia="zh-CN" w:bidi="ar-SA"/>
        </w:rPr>
        <w:t>（三）定期巡</w:t>
      </w:r>
      <w:r>
        <w:rPr>
          <w:rFonts w:hint="eastAsia" w:ascii="宋体" w:hAnsi="宋体" w:eastAsia="宋体" w:cs="宋体"/>
          <w:kern w:val="2"/>
          <w:sz w:val="20"/>
          <w:szCs w:val="20"/>
          <w:highlight w:val="none"/>
          <w:lang w:val="en-US" w:eastAsia="zh-CN" w:bidi="ar-SA"/>
        </w:rPr>
        <w:t>检</w:t>
      </w:r>
    </w:p>
    <w:p w14:paraId="25FED783">
      <w:pPr>
        <w:keepNext w:val="0"/>
        <w:keepLines w:val="0"/>
        <w:pageBreakBefore w:val="0"/>
        <w:widowControl w:val="0"/>
        <w:kinsoku/>
        <w:wordWrap/>
        <w:overflowPunct/>
        <w:topLinePunct w:val="0"/>
        <w:autoSpaceDE/>
        <w:autoSpaceDN/>
        <w:bidi w:val="0"/>
        <w:spacing w:line="360" w:lineRule="auto"/>
        <w:ind w:firstLine="400" w:firstLineChars="200"/>
        <w:jc w:val="left"/>
        <w:rPr>
          <w:rFonts w:hint="eastAsia" w:ascii="宋体" w:hAnsi="宋体" w:eastAsia="宋体" w:cs="宋体"/>
          <w:kern w:val="2"/>
          <w:sz w:val="20"/>
          <w:szCs w:val="20"/>
          <w:highlight w:val="none"/>
          <w:lang w:val="en-US" w:eastAsia="zh-CN" w:bidi="ar-SA"/>
        </w:rPr>
      </w:pPr>
      <w:r>
        <w:rPr>
          <w:rFonts w:hint="eastAsia" w:ascii="宋体" w:hAnsi="宋体" w:eastAsia="宋体" w:cs="宋体"/>
          <w:kern w:val="2"/>
          <w:sz w:val="20"/>
          <w:szCs w:val="20"/>
          <w:highlight w:val="none"/>
          <w:lang w:val="en-US" w:eastAsia="zh-CN" w:bidi="ar-SA"/>
        </w:rPr>
        <w:t>乙方应定期进行</w:t>
      </w:r>
      <w:r>
        <w:rPr>
          <w:rFonts w:hint="eastAsia" w:ascii="宋体" w:hAnsi="宋体" w:eastAsia="宋体" w:cs="宋体"/>
          <w:kern w:val="2"/>
          <w:sz w:val="20"/>
          <w:szCs w:val="20"/>
          <w:highlight w:val="none"/>
          <w:u w:val="single"/>
          <w:lang w:val="en-US" w:eastAsia="zh-CN" w:bidi="ar-SA"/>
        </w:rPr>
        <w:t xml:space="preserve"> X 次/月</w:t>
      </w:r>
      <w:r>
        <w:rPr>
          <w:rFonts w:hint="eastAsia" w:ascii="宋体" w:hAnsi="宋体" w:eastAsia="宋体" w:cs="宋体"/>
          <w:kern w:val="2"/>
          <w:sz w:val="20"/>
          <w:szCs w:val="20"/>
          <w:highlight w:val="none"/>
          <w:lang w:val="en-US" w:eastAsia="zh-CN" w:bidi="ar-SA"/>
        </w:rPr>
        <w:t>的系统性系统性巡检。</w:t>
      </w:r>
    </w:p>
    <w:p w14:paraId="25BFEC50">
      <w:pPr>
        <w:keepNext w:val="0"/>
        <w:keepLines w:val="0"/>
        <w:pageBreakBefore w:val="0"/>
        <w:kinsoku/>
        <w:wordWrap/>
        <w:overflowPunct/>
        <w:topLinePunct w:val="0"/>
        <w:autoSpaceDE/>
        <w:autoSpaceDN/>
        <w:bidi w:val="0"/>
        <w:snapToGrid w:val="0"/>
        <w:spacing w:line="360" w:lineRule="auto"/>
        <w:ind w:firstLine="402" w:firstLineChars="200"/>
        <w:outlineLvl w:val="0"/>
        <w:rPr>
          <w:rFonts w:hint="eastAsia" w:ascii="宋体" w:hAnsi="宋体" w:eastAsia="宋体" w:cs="宋体"/>
          <w:b/>
          <w:sz w:val="20"/>
          <w:szCs w:val="20"/>
          <w:highlight w:val="none"/>
        </w:rPr>
      </w:pPr>
      <w:r>
        <w:rPr>
          <w:rFonts w:hint="eastAsia" w:ascii="宋体" w:hAnsi="宋体" w:eastAsia="宋体" w:cs="宋体"/>
          <w:b/>
          <w:sz w:val="20"/>
          <w:szCs w:val="20"/>
          <w:highlight w:val="none"/>
        </w:rPr>
        <w:t>五、合同价款及支付方式</w:t>
      </w:r>
    </w:p>
    <w:p w14:paraId="739A7A5D">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1、合同价款：合同总价为人民币</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XXX</w:t>
      </w:r>
      <w:r>
        <w:rPr>
          <w:rFonts w:hint="eastAsia" w:ascii="宋体" w:hAnsi="宋体" w:eastAsia="宋体" w:cs="宋体"/>
          <w:sz w:val="20"/>
          <w:szCs w:val="20"/>
          <w:highlight w:val="none"/>
        </w:rPr>
        <w:t>元整（¥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XXX</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元）。该费用已包括软件运营支持维护所需的全部费用，包括但不限于税费、人工费、专利授权费、交通费、食宿费等全部费用。</w:t>
      </w:r>
    </w:p>
    <w:p w14:paraId="04A7775F">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2、支付方式</w:t>
      </w:r>
    </w:p>
    <w:p w14:paraId="5DABFB13">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（1）甲方应于本合同签订后</w:t>
      </w:r>
      <w:r>
        <w:rPr>
          <w:rFonts w:hint="eastAsia" w:ascii="宋体" w:hAnsi="宋体" w:eastAsia="宋体" w:cs="宋体"/>
          <w:sz w:val="20"/>
          <w:szCs w:val="20"/>
          <w:highlight w:val="none"/>
          <w:u w:val="single"/>
        </w:rPr>
        <w:t xml:space="preserve">  30  </w:t>
      </w:r>
      <w:r>
        <w:rPr>
          <w:rFonts w:hint="eastAsia" w:ascii="宋体" w:hAnsi="宋体" w:eastAsia="宋体" w:cs="宋体"/>
          <w:sz w:val="20"/>
          <w:szCs w:val="20"/>
          <w:highlight w:val="none"/>
        </w:rPr>
        <w:t>日内，向乙方支付合同价款的</w:t>
      </w:r>
      <w:r>
        <w:rPr>
          <w:rFonts w:hint="eastAsia" w:ascii="宋体" w:hAnsi="宋体" w:eastAsia="宋体" w:cs="宋体"/>
          <w:sz w:val="20"/>
          <w:szCs w:val="20"/>
          <w:highlight w:val="none"/>
          <w:u w:val="single"/>
        </w:rPr>
        <w:t xml:space="preserve"> </w:t>
      </w:r>
      <w:r>
        <w:rPr>
          <w:rFonts w:hint="eastAsia" w:ascii="宋体" w:hAnsi="宋体" w:cs="宋体"/>
          <w:sz w:val="20"/>
          <w:szCs w:val="20"/>
          <w:highlight w:val="none"/>
          <w:u w:val="single"/>
          <w:lang w:val="en-US" w:eastAsia="zh-CN"/>
        </w:rPr>
        <w:t>80</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%，即人民币</w:t>
      </w:r>
      <w:r>
        <w:rPr>
          <w:rFonts w:hint="eastAsia" w:ascii="宋体" w:hAnsi="宋体" w:eastAsia="宋体" w:cs="宋体"/>
          <w:sz w:val="20"/>
          <w:szCs w:val="20"/>
          <w:highlight w:val="none"/>
          <w:u w:val="single"/>
          <w:lang w:val="en-US" w:eastAsia="zh-CN"/>
        </w:rPr>
        <w:t>XXX</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元整（¥</w:t>
      </w:r>
      <w:r>
        <w:rPr>
          <w:rFonts w:hint="eastAsia" w:ascii="宋体" w:hAnsi="宋体" w:eastAsia="宋体" w:cs="宋体"/>
          <w:sz w:val="20"/>
          <w:szCs w:val="20"/>
          <w:highlight w:val="none"/>
          <w:u w:val="single"/>
          <w:lang w:val="en-US" w:eastAsia="zh-CN"/>
        </w:rPr>
        <w:t>XXX</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元）；</w:t>
      </w:r>
    </w:p>
    <w:p w14:paraId="4EC7B1CE">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（2）乙方的运维项目经甲方验收合格后</w:t>
      </w:r>
      <w:r>
        <w:rPr>
          <w:rFonts w:hint="eastAsia" w:ascii="宋体" w:hAnsi="宋体" w:eastAsia="宋体" w:cs="宋体"/>
          <w:sz w:val="20"/>
          <w:szCs w:val="20"/>
          <w:highlight w:val="none"/>
          <w:u w:val="single"/>
        </w:rPr>
        <w:t xml:space="preserve">  30 </w:t>
      </w:r>
      <w:r>
        <w:rPr>
          <w:rFonts w:hint="eastAsia" w:ascii="宋体" w:hAnsi="宋体" w:eastAsia="宋体" w:cs="宋体"/>
          <w:sz w:val="20"/>
          <w:szCs w:val="20"/>
          <w:highlight w:val="none"/>
        </w:rPr>
        <w:t>日内，甲方向乙方支付合同价款的</w:t>
      </w:r>
      <w:r>
        <w:rPr>
          <w:rFonts w:hint="eastAsia" w:ascii="宋体" w:hAnsi="宋体" w:eastAsia="宋体" w:cs="宋体"/>
          <w:sz w:val="20"/>
          <w:szCs w:val="20"/>
          <w:highlight w:val="none"/>
          <w:u w:val="single"/>
        </w:rPr>
        <w:t xml:space="preserve"> </w:t>
      </w:r>
      <w:r>
        <w:rPr>
          <w:rFonts w:hint="eastAsia" w:ascii="宋体" w:hAnsi="宋体" w:cs="宋体"/>
          <w:sz w:val="20"/>
          <w:szCs w:val="20"/>
          <w:highlight w:val="none"/>
          <w:u w:val="single"/>
          <w:lang w:val="en-US" w:eastAsia="zh-CN"/>
        </w:rPr>
        <w:t>20</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%，即人民币</w:t>
      </w:r>
      <w:r>
        <w:rPr>
          <w:rFonts w:hint="eastAsia" w:ascii="宋体" w:hAnsi="宋体" w:eastAsia="宋体" w:cs="宋体"/>
          <w:sz w:val="20"/>
          <w:szCs w:val="20"/>
          <w:highlight w:val="none"/>
          <w:u w:val="single"/>
          <w:lang w:val="en-US" w:eastAsia="zh-CN"/>
        </w:rPr>
        <w:t>XXX</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元整（¥</w:t>
      </w:r>
      <w:r>
        <w:rPr>
          <w:rFonts w:hint="eastAsia" w:ascii="宋体" w:hAnsi="宋体" w:eastAsia="宋体" w:cs="宋体"/>
          <w:sz w:val="20"/>
          <w:szCs w:val="20"/>
          <w:highlight w:val="none"/>
          <w:u w:val="single"/>
          <w:lang w:val="en-US" w:eastAsia="zh-CN"/>
        </w:rPr>
        <w:t>XXX</w:t>
      </w:r>
      <w:r>
        <w:rPr>
          <w:rFonts w:hint="eastAsia" w:ascii="宋体" w:hAnsi="宋体" w:eastAsia="宋体" w:cs="宋体"/>
          <w:sz w:val="20"/>
          <w:szCs w:val="20"/>
          <w:highlight w:val="none"/>
        </w:rPr>
        <w:t>元）。</w:t>
      </w:r>
    </w:p>
    <w:p w14:paraId="5D019670">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b w:val="0"/>
          <w:bCs w:val="0"/>
          <w:sz w:val="20"/>
          <w:szCs w:val="20"/>
          <w:highlight w:val="none"/>
        </w:rPr>
      </w:pPr>
      <w:r>
        <w:rPr>
          <w:rFonts w:hint="eastAsia" w:ascii="宋体" w:hAnsi="宋体" w:eastAsia="宋体" w:cs="宋体"/>
          <w:sz w:val="20"/>
          <w:szCs w:val="20"/>
          <w:highlight w:val="none"/>
        </w:rPr>
        <w:t>3、付款方式以银行转账方式支付，</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w:t>
      </w:r>
      <w:r>
        <w:rPr>
          <w:rFonts w:hint="eastAsia" w:ascii="宋体" w:hAnsi="宋体" w:eastAsia="宋体" w:cs="宋体"/>
          <w:sz w:val="20"/>
          <w:szCs w:val="20"/>
          <w:highlight w:val="none"/>
          <w:lang w:val="en-US" w:eastAsia="zh-CN"/>
        </w:rPr>
        <w:t>指定的</w:t>
      </w:r>
      <w:r>
        <w:rPr>
          <w:rFonts w:hint="eastAsia" w:ascii="宋体" w:hAnsi="宋体" w:eastAsia="宋体" w:cs="宋体"/>
          <w:sz w:val="20"/>
          <w:szCs w:val="20"/>
          <w:highlight w:val="none"/>
        </w:rPr>
        <w:t>账户为：</w:t>
      </w:r>
    </w:p>
    <w:p w14:paraId="14333EA4">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单 位 名 称</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eastAsia="zh-CN"/>
        </w:rPr>
        <w:t>X</w:t>
      </w:r>
      <w:r>
        <w:rPr>
          <w:rFonts w:hint="eastAsia" w:ascii="宋体" w:hAnsi="宋体" w:eastAsia="宋体" w:cs="宋体"/>
          <w:sz w:val="20"/>
          <w:szCs w:val="20"/>
          <w:highlight w:val="none"/>
          <w:u w:val="single"/>
          <w:lang w:val="en-US" w:eastAsia="zh-CN"/>
        </w:rPr>
        <w:t>XX</w:t>
      </w:r>
      <w:r>
        <w:rPr>
          <w:rFonts w:hint="eastAsia" w:ascii="宋体" w:hAnsi="宋体" w:eastAsia="宋体" w:cs="宋体"/>
          <w:sz w:val="20"/>
          <w:szCs w:val="20"/>
          <w:highlight w:val="none"/>
          <w:u w:val="single"/>
        </w:rPr>
        <w:t xml:space="preserve">公司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5039E60C">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highlight w:val="none"/>
        </w:rPr>
        <w:t>开 户 银 行：</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eastAsia="zh-CN"/>
        </w:rPr>
        <w:t>X</w:t>
      </w:r>
      <w:r>
        <w:rPr>
          <w:rFonts w:hint="eastAsia" w:ascii="宋体" w:hAnsi="宋体" w:eastAsia="宋体" w:cs="宋体"/>
          <w:sz w:val="20"/>
          <w:szCs w:val="20"/>
          <w:highlight w:val="none"/>
          <w:u w:val="single"/>
          <w:lang w:val="en-US" w:eastAsia="zh-CN"/>
        </w:rPr>
        <w:t>XX</w:t>
      </w:r>
      <w:r>
        <w:rPr>
          <w:rFonts w:hint="eastAsia" w:ascii="宋体" w:hAnsi="宋体" w:eastAsia="宋体" w:cs="宋体"/>
          <w:sz w:val="20"/>
          <w:szCs w:val="20"/>
          <w:highlight w:val="none"/>
          <w:u w:val="single"/>
        </w:rPr>
        <w:t xml:space="preserve">支行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p>
    <w:p w14:paraId="104461F0">
      <w:pPr>
        <w:keepNext w:val="0"/>
        <w:keepLines w:val="0"/>
        <w:pageBreakBefore w:val="0"/>
        <w:kinsoku/>
        <w:wordWrap/>
        <w:overflowPunct/>
        <w:topLinePunct w:val="0"/>
        <w:autoSpaceDE/>
        <w:autoSpaceDN/>
        <w:bidi w:val="0"/>
        <w:snapToGrid w:val="0"/>
        <w:spacing w:line="360" w:lineRule="auto"/>
        <w:ind w:left="0" w:leftChars="0" w:firstLine="400" w:firstLineChars="200"/>
        <w:jc w:val="left"/>
        <w:rPr>
          <w:rFonts w:hint="eastAsia" w:ascii="宋体" w:hAnsi="宋体" w:eastAsia="宋体" w:cs="宋体"/>
          <w:sz w:val="20"/>
          <w:szCs w:val="20"/>
          <w:u w:val="single"/>
          <w:lang w:val="en-US" w:eastAsia="zh-CN"/>
        </w:rPr>
      </w:pPr>
      <w:r>
        <w:rPr>
          <w:rFonts w:hint="eastAsia" w:ascii="宋体" w:hAnsi="宋体" w:eastAsia="宋体" w:cs="宋体"/>
          <w:sz w:val="20"/>
          <w:szCs w:val="20"/>
        </w:rPr>
        <w:t>账       号：</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eastAsia="zh-CN"/>
        </w:rPr>
        <w:t>X</w:t>
      </w:r>
      <w:r>
        <w:rPr>
          <w:rFonts w:hint="eastAsia" w:ascii="宋体" w:hAnsi="宋体" w:eastAsia="宋体" w:cs="宋体"/>
          <w:sz w:val="20"/>
          <w:szCs w:val="20"/>
          <w:u w:val="single"/>
          <w:lang w:val="en-US" w:eastAsia="zh-CN"/>
        </w:rPr>
        <w:t>XXXXXX</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p>
    <w:p w14:paraId="10A1310B">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纳税人识别号：</w:t>
      </w:r>
      <w:r>
        <w:rPr>
          <w:rFonts w:hint="eastAsia" w:ascii="宋体" w:hAnsi="宋体" w:eastAsia="宋体" w:cs="宋体"/>
          <w:sz w:val="20"/>
          <w:szCs w:val="20"/>
          <w:u w:val="none"/>
        </w:rPr>
        <w:t xml:space="preserve"> </w:t>
      </w:r>
      <w:r>
        <w:rPr>
          <w:rFonts w:hint="eastAsia" w:ascii="宋体" w:hAnsi="宋体" w:eastAsia="宋体" w:cs="宋体"/>
          <w:sz w:val="20"/>
          <w:szCs w:val="20"/>
          <w:u w:val="single"/>
          <w:lang w:eastAsia="zh-CN"/>
        </w:rPr>
        <w:t>X</w:t>
      </w:r>
      <w:r>
        <w:rPr>
          <w:rFonts w:hint="eastAsia" w:ascii="宋体" w:hAnsi="宋体" w:eastAsia="宋体" w:cs="宋体"/>
          <w:sz w:val="20"/>
          <w:szCs w:val="20"/>
          <w:u w:val="single"/>
          <w:lang w:val="en-US" w:eastAsia="zh-CN"/>
        </w:rPr>
        <w:t>XX</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none"/>
        </w:rPr>
        <w:t xml:space="preserve">         </w:t>
      </w:r>
    </w:p>
    <w:p w14:paraId="71180891">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开户银行行号：</w:t>
      </w:r>
      <w:r>
        <w:rPr>
          <w:rFonts w:hint="eastAsia" w:ascii="宋体" w:hAnsi="宋体" w:eastAsia="宋体" w:cs="宋体"/>
          <w:sz w:val="20"/>
          <w:szCs w:val="20"/>
          <w:u w:val="none"/>
        </w:rPr>
        <w:t xml:space="preserve"> </w:t>
      </w:r>
      <w:r>
        <w:rPr>
          <w:rFonts w:hint="eastAsia" w:ascii="宋体" w:hAnsi="宋体" w:eastAsia="宋体" w:cs="宋体"/>
          <w:sz w:val="20"/>
          <w:szCs w:val="20"/>
          <w:u w:val="single"/>
          <w:lang w:eastAsia="zh-CN"/>
        </w:rPr>
        <w:t>X</w:t>
      </w:r>
      <w:r>
        <w:rPr>
          <w:rFonts w:hint="eastAsia" w:ascii="宋体" w:hAnsi="宋体" w:eastAsia="宋体" w:cs="宋体"/>
          <w:sz w:val="20"/>
          <w:szCs w:val="20"/>
          <w:u w:val="single"/>
          <w:lang w:val="en-US" w:eastAsia="zh-CN"/>
        </w:rPr>
        <w:t>XX</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p>
    <w:p w14:paraId="756D2FEF">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住   所   地：</w:t>
      </w:r>
      <w:r>
        <w:rPr>
          <w:rFonts w:hint="eastAsia" w:ascii="宋体" w:hAnsi="宋体" w:eastAsia="宋体" w:cs="宋体"/>
          <w:sz w:val="20"/>
          <w:szCs w:val="20"/>
          <w:u w:val="none"/>
        </w:rPr>
        <w:t xml:space="preserve"> </w:t>
      </w:r>
      <w:r>
        <w:rPr>
          <w:rFonts w:hint="eastAsia" w:ascii="宋体" w:hAnsi="宋体" w:eastAsia="宋体" w:cs="宋体"/>
          <w:sz w:val="20"/>
          <w:szCs w:val="20"/>
          <w:u w:val="single"/>
          <w:lang w:eastAsia="zh-CN"/>
        </w:rPr>
        <w:t>X</w:t>
      </w:r>
      <w:r>
        <w:rPr>
          <w:rFonts w:hint="eastAsia" w:ascii="宋体" w:hAnsi="宋体" w:eastAsia="宋体" w:cs="宋体"/>
          <w:sz w:val="20"/>
          <w:szCs w:val="20"/>
          <w:u w:val="single"/>
          <w:lang w:val="en-US" w:eastAsia="zh-CN"/>
        </w:rPr>
        <w:t>XXXXX</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p>
    <w:p w14:paraId="0840DC45">
      <w:pPr>
        <w:keepNext w:val="0"/>
        <w:keepLines w:val="0"/>
        <w:pageBreakBefore w:val="0"/>
        <w:numPr>
          <w:ilvl w:val="-1"/>
          <w:numId w:val="0"/>
        </w:numPr>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每次付款条件满足前，乙方须向甲方开具同等金额的增值税发票，</w:t>
      </w:r>
      <w:r>
        <w:rPr>
          <w:rFonts w:hint="eastAsia" w:ascii="宋体" w:hAnsi="宋体" w:eastAsia="宋体" w:cs="宋体"/>
          <w:sz w:val="20"/>
          <w:szCs w:val="20"/>
          <w:lang w:val="en-US" w:eastAsia="zh-CN"/>
        </w:rPr>
        <w:t>甲</w:t>
      </w:r>
      <w:r>
        <w:rPr>
          <w:rFonts w:hint="eastAsia" w:ascii="宋体" w:hAnsi="宋体" w:eastAsia="宋体" w:cs="宋体"/>
          <w:sz w:val="20"/>
          <w:szCs w:val="20"/>
        </w:rPr>
        <w:t>方的开票信息如下：</w:t>
      </w:r>
    </w:p>
    <w:p w14:paraId="17A1EC2B">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单 位 名  称：</w:t>
      </w:r>
      <w:r>
        <w:rPr>
          <w:rFonts w:hint="eastAsia" w:ascii="宋体" w:hAnsi="宋体" w:eastAsia="宋体" w:cs="宋体"/>
          <w:sz w:val="20"/>
          <w:szCs w:val="20"/>
          <w:u w:val="none"/>
        </w:rPr>
        <w:t xml:space="preserve"> </w:t>
      </w:r>
      <w:r>
        <w:rPr>
          <w:rFonts w:hint="eastAsia" w:ascii="宋体" w:hAnsi="宋体" w:eastAsia="宋体" w:cs="宋体"/>
          <w:sz w:val="20"/>
          <w:szCs w:val="20"/>
          <w:u w:val="single"/>
        </w:rPr>
        <w:t>西安市人力资源和社会保障局信息中心</w:t>
      </w:r>
    </w:p>
    <w:p w14:paraId="474B33A6">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u w:val="none"/>
        </w:rPr>
      </w:pPr>
      <w:r>
        <w:rPr>
          <w:rFonts w:hint="eastAsia" w:ascii="宋体" w:hAnsi="宋体" w:eastAsia="宋体" w:cs="宋体"/>
          <w:sz w:val="20"/>
          <w:szCs w:val="20"/>
        </w:rPr>
        <w:t>开 户 银  行：</w:t>
      </w:r>
      <w:r>
        <w:rPr>
          <w:rFonts w:hint="eastAsia" w:ascii="宋体" w:hAnsi="宋体" w:eastAsia="宋体" w:cs="宋体"/>
          <w:sz w:val="20"/>
          <w:szCs w:val="20"/>
          <w:u w:val="none"/>
        </w:rPr>
        <w:t xml:space="preserve"> </w:t>
      </w:r>
      <w:r>
        <w:rPr>
          <w:rFonts w:hint="eastAsia" w:ascii="宋体" w:hAnsi="宋体" w:eastAsia="宋体" w:cs="宋体"/>
          <w:sz w:val="20"/>
          <w:szCs w:val="20"/>
          <w:u w:val="single"/>
        </w:rPr>
        <w:t xml:space="preserve">工行万寿南路支行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u w:val="none"/>
        </w:rPr>
        <w:t xml:space="preserve">  </w:t>
      </w:r>
    </w:p>
    <w:p w14:paraId="62AA1221">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账        号：</w:t>
      </w:r>
      <w:r>
        <w:rPr>
          <w:rFonts w:hint="eastAsia" w:ascii="宋体" w:hAnsi="宋体" w:eastAsia="宋体" w:cs="宋体"/>
          <w:sz w:val="20"/>
          <w:szCs w:val="20"/>
          <w:u w:val="none"/>
        </w:rPr>
        <w:t xml:space="preserve"> </w:t>
      </w:r>
      <w:r>
        <w:rPr>
          <w:rFonts w:hint="eastAsia" w:ascii="宋体" w:hAnsi="宋体" w:eastAsia="宋体" w:cs="宋体"/>
          <w:sz w:val="20"/>
          <w:szCs w:val="20"/>
          <w:u w:val="single"/>
        </w:rPr>
        <w:t xml:space="preserve">3700131309201015667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p>
    <w:p w14:paraId="15A46619">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5、因乙方未及时向甲方出具发票或开具的发票不合规导致甲方延迟付款的，甲方不承担逾期付款的违约责任。</w:t>
      </w:r>
    </w:p>
    <w:p w14:paraId="5AA5AD8E">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6、乙方确保上述账户信息真实准确，若账户信息有误造成乙方未收到款项，损失由乙方自行承担。若乙方更换以上账户信息，应在付款前7日内书面通知甲方，未通知致使乙方未收到费用的，甲方不承担任何责任。</w:t>
      </w:r>
    </w:p>
    <w:p w14:paraId="4EFC31DC">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六、项目验收</w:t>
      </w:r>
    </w:p>
    <w:p w14:paraId="4231A3CE">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b/>
          <w:bCs/>
          <w:kern w:val="0"/>
          <w:sz w:val="20"/>
          <w:szCs w:val="20"/>
        </w:rPr>
      </w:pPr>
      <w:r>
        <w:rPr>
          <w:rFonts w:hint="eastAsia" w:ascii="宋体" w:hAnsi="宋体" w:eastAsia="宋体" w:cs="宋体"/>
          <w:sz w:val="20"/>
          <w:szCs w:val="20"/>
        </w:rPr>
        <w:t>1、交付</w:t>
      </w:r>
    </w:p>
    <w:p w14:paraId="4CA59BCA">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kern w:val="0"/>
          <w:sz w:val="20"/>
          <w:szCs w:val="20"/>
        </w:rPr>
      </w:pPr>
      <w:r>
        <w:rPr>
          <w:rFonts w:hint="eastAsia" w:ascii="宋体" w:hAnsi="宋体" w:eastAsia="宋体" w:cs="宋体"/>
          <w:sz w:val="20"/>
          <w:szCs w:val="20"/>
        </w:rPr>
        <w:t>1.1服务资料交付载体：乙方向甲方交付电子文档U盘一套，资料包括但不限于服务过程中涉及到的《驻场运维保障服务技术方案》、日常巡检表、故障排查表、运行监测表、重大会议保障记录、设备运行状况月报表、驻场服务工作情况报告等甲方要求提供的资料。</w:t>
      </w:r>
    </w:p>
    <w:p w14:paraId="0A3B00FD">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1.2交付时</w:t>
      </w:r>
      <w:r>
        <w:rPr>
          <w:rFonts w:hint="eastAsia" w:ascii="宋体" w:hAnsi="宋体" w:eastAsia="宋体" w:cs="宋体"/>
          <w:sz w:val="20"/>
          <w:szCs w:val="20"/>
        </w:rPr>
        <w:t>间：以项目验收确认时间为准。</w:t>
      </w:r>
    </w:p>
    <w:p w14:paraId="7C83BAC5">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kern w:val="0"/>
          <w:sz w:val="20"/>
          <w:szCs w:val="20"/>
        </w:rPr>
      </w:pPr>
      <w:r>
        <w:rPr>
          <w:rFonts w:hint="eastAsia" w:ascii="宋体" w:hAnsi="宋体" w:eastAsia="宋体" w:cs="宋体"/>
          <w:sz w:val="20"/>
          <w:szCs w:val="20"/>
        </w:rPr>
        <w:t>1.3交付地点：甲方指定地点。</w:t>
      </w:r>
    </w:p>
    <w:p w14:paraId="42FF20FF">
      <w:pPr>
        <w:keepNext w:val="0"/>
        <w:keepLines w:val="0"/>
        <w:pageBreakBefore w:val="0"/>
        <w:widowControl/>
        <w:kinsoku/>
        <w:wordWrap/>
        <w:overflowPunct/>
        <w:topLinePunct w:val="0"/>
        <w:autoSpaceDE/>
        <w:autoSpaceDN/>
        <w:bidi w:val="0"/>
        <w:spacing w:line="360" w:lineRule="auto"/>
        <w:ind w:firstLine="400" w:firstLineChars="200"/>
        <w:jc w:val="left"/>
        <w:rPr>
          <w:rFonts w:hint="eastAsia" w:ascii="宋体" w:hAnsi="宋体" w:eastAsia="宋体" w:cs="宋体"/>
          <w:bCs/>
          <w:kern w:val="0"/>
          <w:sz w:val="20"/>
          <w:szCs w:val="20"/>
        </w:rPr>
      </w:pPr>
      <w:r>
        <w:rPr>
          <w:rFonts w:hint="eastAsia" w:ascii="宋体" w:hAnsi="宋体" w:eastAsia="宋体" w:cs="宋体"/>
          <w:bCs/>
          <w:kern w:val="0"/>
          <w:sz w:val="20"/>
          <w:szCs w:val="20"/>
        </w:rPr>
        <w:t>2、验收方式</w:t>
      </w:r>
    </w:p>
    <w:p w14:paraId="779D1815">
      <w:pPr>
        <w:keepNext w:val="0"/>
        <w:keepLines w:val="0"/>
        <w:pageBreakBefore w:val="0"/>
        <w:widowControl/>
        <w:numPr>
          <w:ilvl w:val="255"/>
          <w:numId w:val="0"/>
        </w:numPr>
        <w:kinsoku/>
        <w:wordWrap/>
        <w:overflowPunct/>
        <w:topLinePunct w:val="0"/>
        <w:autoSpaceDE/>
        <w:autoSpaceDN/>
        <w:bidi w:val="0"/>
        <w:spacing w:line="360" w:lineRule="auto"/>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2.1服务期满且乙方提出验收申请后，由甲方组织验收。采用现场验收的模式（必要时请有关专家），由甲方、乙双方签字盖章确认，验收不合格的，</w:t>
      </w:r>
      <w:r>
        <w:rPr>
          <w:rFonts w:hint="eastAsia" w:ascii="宋体" w:hAnsi="宋体" w:eastAsia="宋体" w:cs="宋体"/>
          <w:spacing w:val="8"/>
          <w:kern w:val="0"/>
          <w:sz w:val="20"/>
          <w:szCs w:val="20"/>
          <w:shd w:val="clear" w:color="auto" w:fill="FFFFFF"/>
        </w:rPr>
        <w:t>乙方应当在</w:t>
      </w:r>
      <w:r>
        <w:rPr>
          <w:rFonts w:hint="eastAsia" w:ascii="宋体" w:hAnsi="宋体" w:eastAsia="宋体" w:cs="宋体"/>
          <w:spacing w:val="8"/>
          <w:kern w:val="0"/>
          <w:sz w:val="20"/>
          <w:szCs w:val="20"/>
        </w:rPr>
        <w:t>5</w:t>
      </w:r>
      <w:r>
        <w:rPr>
          <w:rFonts w:hint="eastAsia" w:ascii="宋体" w:hAnsi="宋体" w:eastAsia="宋体" w:cs="宋体"/>
          <w:spacing w:val="8"/>
          <w:kern w:val="0"/>
          <w:sz w:val="20"/>
          <w:szCs w:val="20"/>
          <w:shd w:val="clear" w:color="auto" w:fill="FFFFFF"/>
        </w:rPr>
        <w:t>个工作日内消除造成验收不合格的原因，并承担由此引发的一切费用。</w:t>
      </w:r>
      <w:r>
        <w:rPr>
          <w:rFonts w:hint="eastAsia" w:ascii="宋体" w:hAnsi="宋体" w:eastAsia="宋体" w:cs="宋体"/>
          <w:i w:val="0"/>
          <w:iCs w:val="0"/>
          <w:caps w:val="0"/>
          <w:spacing w:val="8"/>
          <w:kern w:val="0"/>
          <w:sz w:val="20"/>
          <w:szCs w:val="20"/>
          <w:shd w:val="clear" w:color="auto" w:fill="FFFFFF"/>
        </w:rPr>
        <w:t>二次验收仍不合格的</w:t>
      </w:r>
      <w:r>
        <w:rPr>
          <w:rFonts w:hint="eastAsia" w:ascii="宋体" w:hAnsi="宋体" w:eastAsia="宋体" w:cs="宋体"/>
          <w:spacing w:val="8"/>
          <w:kern w:val="0"/>
          <w:sz w:val="20"/>
          <w:szCs w:val="20"/>
          <w:shd w:val="clear" w:color="auto" w:fill="FFFFFF"/>
          <w:lang w:eastAsia="zh-CN"/>
        </w:rPr>
        <w:t>，</w:t>
      </w:r>
      <w:r>
        <w:rPr>
          <w:rFonts w:hint="eastAsia" w:ascii="宋体" w:hAnsi="宋体" w:eastAsia="宋体" w:cs="宋体"/>
          <w:spacing w:val="8"/>
          <w:kern w:val="0"/>
          <w:sz w:val="20"/>
          <w:szCs w:val="20"/>
          <w:shd w:val="clear" w:color="auto" w:fill="FFFFFF"/>
        </w:rPr>
        <w:t>甲方有权解除合同，给甲方造成损失的，应当赔偿甲方损失</w:t>
      </w:r>
      <w:r>
        <w:rPr>
          <w:rFonts w:hint="eastAsia" w:ascii="宋体" w:hAnsi="宋体" w:eastAsia="宋体" w:cs="宋体"/>
          <w:kern w:val="0"/>
          <w:sz w:val="20"/>
          <w:szCs w:val="20"/>
        </w:rPr>
        <w:t>。验收合格后，甲乙双方填写政府采购履约验收单（一式五份）作为对服务的最终认可。</w:t>
      </w:r>
    </w:p>
    <w:p w14:paraId="37C484F4">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val="0"/>
          <w:color w:val="auto"/>
          <w:kern w:val="0"/>
          <w:sz w:val="20"/>
          <w:szCs w:val="20"/>
          <w:lang w:val="en-US" w:eastAsia="zh-CN" w:bidi="ar-SA"/>
        </w:rPr>
      </w:pPr>
      <w:r>
        <w:rPr>
          <w:rFonts w:hint="eastAsia" w:ascii="宋体" w:hAnsi="宋体" w:eastAsia="宋体" w:cs="宋体"/>
          <w:b w:val="0"/>
          <w:color w:val="auto"/>
          <w:kern w:val="0"/>
          <w:sz w:val="20"/>
          <w:szCs w:val="20"/>
          <w:lang w:val="en-US" w:eastAsia="zh-CN" w:bidi="ar-SA"/>
        </w:rPr>
        <w:t>2.2乙方向甲方提交项目实施过程中的所有资料。以便甲方日后管理和维护。</w:t>
      </w:r>
    </w:p>
    <w:p w14:paraId="2A68DFA5">
      <w:pPr>
        <w:keepNext w:val="0"/>
        <w:keepLines w:val="0"/>
        <w:pageBreakBefore w:val="0"/>
        <w:widowControl w:val="0"/>
        <w:kinsoku/>
        <w:wordWrap/>
        <w:overflowPunct/>
        <w:topLinePunct w:val="0"/>
        <w:autoSpaceDE/>
        <w:autoSpaceDN/>
        <w:bidi w:val="0"/>
        <w:spacing w:line="360" w:lineRule="auto"/>
        <w:ind w:left="0" w:leftChars="0" w:firstLine="400" w:firstLineChars="200"/>
        <w:jc w:val="both"/>
        <w:rPr>
          <w:rFonts w:hint="eastAsia" w:ascii="宋体" w:hAnsi="宋体" w:eastAsia="宋体" w:cs="宋体"/>
          <w:bCs/>
          <w:kern w:val="0"/>
          <w:sz w:val="20"/>
          <w:szCs w:val="20"/>
          <w:lang w:val="en-US" w:eastAsia="zh-CN" w:bidi="ar-SA"/>
        </w:rPr>
      </w:pPr>
      <w:r>
        <w:rPr>
          <w:rFonts w:hint="eastAsia" w:ascii="宋体" w:hAnsi="宋体" w:eastAsia="宋体" w:cs="宋体"/>
          <w:bCs/>
          <w:kern w:val="0"/>
          <w:sz w:val="20"/>
          <w:szCs w:val="20"/>
          <w:lang w:val="en-US" w:eastAsia="zh-CN" w:bidi="ar-SA"/>
        </w:rPr>
        <w:t>3、验收依据：</w:t>
      </w:r>
    </w:p>
    <w:p w14:paraId="44085B5A">
      <w:pPr>
        <w:keepNext w:val="0"/>
        <w:keepLines w:val="0"/>
        <w:pageBreakBefore w:val="0"/>
        <w:widowControl w:val="0"/>
        <w:numPr>
          <w:ilvl w:val="255"/>
          <w:numId w:val="0"/>
        </w:numPr>
        <w:kinsoku/>
        <w:wordWrap/>
        <w:overflowPunct/>
        <w:topLinePunct w:val="0"/>
        <w:autoSpaceDE/>
        <w:autoSpaceDN/>
        <w:bidi w:val="0"/>
        <w:spacing w:line="360" w:lineRule="auto"/>
        <w:ind w:left="394" w:leftChars="164" w:firstLine="200" w:firstLineChars="100"/>
        <w:jc w:val="both"/>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3.1招采文件、投标文件、澄清表（函）；</w:t>
      </w:r>
    </w:p>
    <w:p w14:paraId="2DB43979">
      <w:pPr>
        <w:keepNext w:val="0"/>
        <w:keepLines w:val="0"/>
        <w:pageBreakBefore w:val="0"/>
        <w:widowControl w:val="0"/>
        <w:numPr>
          <w:ilvl w:val="255"/>
          <w:numId w:val="0"/>
        </w:numPr>
        <w:kinsoku/>
        <w:wordWrap/>
        <w:overflowPunct/>
        <w:topLinePunct w:val="0"/>
        <w:autoSpaceDE/>
        <w:autoSpaceDN/>
        <w:bidi w:val="0"/>
        <w:spacing w:line="360" w:lineRule="auto"/>
        <w:ind w:left="394" w:leftChars="164" w:firstLine="200" w:firstLineChars="100"/>
        <w:jc w:val="both"/>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3.2本合同及附件文本；</w:t>
      </w:r>
    </w:p>
    <w:p w14:paraId="5EEF14EF">
      <w:pPr>
        <w:keepNext w:val="0"/>
        <w:keepLines w:val="0"/>
        <w:pageBreakBefore w:val="0"/>
        <w:widowControl w:val="0"/>
        <w:numPr>
          <w:ilvl w:val="255"/>
          <w:numId w:val="0"/>
        </w:numPr>
        <w:kinsoku/>
        <w:wordWrap/>
        <w:overflowPunct/>
        <w:topLinePunct w:val="0"/>
        <w:autoSpaceDE/>
        <w:autoSpaceDN/>
        <w:bidi w:val="0"/>
        <w:spacing w:line="360" w:lineRule="auto"/>
        <w:ind w:left="394" w:leftChars="164" w:firstLine="200" w:firstLineChars="100"/>
        <w:jc w:val="both"/>
        <w:rPr>
          <w:rFonts w:hint="eastAsia" w:ascii="宋体" w:hAnsi="宋体" w:eastAsia="宋体" w:cs="宋体"/>
          <w:kern w:val="2"/>
          <w:sz w:val="20"/>
          <w:szCs w:val="20"/>
          <w:lang w:val="en-US" w:eastAsia="zh-CN" w:bidi="ar-SA"/>
        </w:rPr>
      </w:pPr>
      <w:r>
        <w:rPr>
          <w:rFonts w:hint="eastAsia" w:ascii="宋体" w:hAnsi="宋体" w:eastAsia="宋体" w:cs="宋体"/>
          <w:kern w:val="0"/>
          <w:sz w:val="20"/>
          <w:szCs w:val="20"/>
          <w:lang w:val="en-US" w:eastAsia="zh-CN" w:bidi="ar-SA"/>
        </w:rPr>
        <w:t>3.3国家相应的标准、规范。</w:t>
      </w:r>
    </w:p>
    <w:p w14:paraId="1E54AE08">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七、双方权利与义务</w:t>
      </w:r>
    </w:p>
    <w:p w14:paraId="438A9AFF">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sz w:val="20"/>
          <w:szCs w:val="20"/>
        </w:rPr>
      </w:pPr>
      <w:r>
        <w:rPr>
          <w:rFonts w:hint="eastAsia" w:ascii="宋体" w:hAnsi="宋体" w:eastAsia="宋体" w:cs="宋体"/>
          <w:b/>
          <w:bCs/>
          <w:sz w:val="20"/>
          <w:szCs w:val="20"/>
        </w:rPr>
        <w:t>1、甲方权利</w:t>
      </w:r>
    </w:p>
    <w:p w14:paraId="78D37340">
      <w:pPr>
        <w:keepNext w:val="0"/>
        <w:keepLines w:val="0"/>
        <w:pageBreakBefore w:val="0"/>
        <w:widowControl/>
        <w:kinsoku/>
        <w:wordWrap/>
        <w:overflowPunct/>
        <w:topLinePunct w:val="0"/>
        <w:autoSpaceDE/>
        <w:autoSpaceDN/>
        <w:bidi w:val="0"/>
        <w:snapToGrid w:val="0"/>
        <w:spacing w:line="360" w:lineRule="auto"/>
        <w:ind w:firstLine="400" w:firstLineChars="200"/>
        <w:jc w:val="both"/>
        <w:rPr>
          <w:rFonts w:hint="eastAsia" w:ascii="宋体" w:hAnsi="宋体" w:eastAsia="宋体" w:cs="宋体"/>
          <w:b w:val="0"/>
          <w:color w:val="auto"/>
          <w:kern w:val="0"/>
          <w:sz w:val="20"/>
          <w:szCs w:val="20"/>
          <w:lang w:val="en-US" w:eastAsia="zh-CN" w:bidi="ar-SA"/>
        </w:rPr>
      </w:pPr>
      <w:r>
        <w:rPr>
          <w:rFonts w:hint="eastAsia" w:ascii="宋体" w:hAnsi="宋体" w:eastAsia="宋体" w:cs="宋体"/>
          <w:b w:val="0"/>
          <w:color w:val="auto"/>
          <w:kern w:val="0"/>
          <w:sz w:val="20"/>
          <w:szCs w:val="20"/>
          <w:lang w:val="en-US" w:eastAsia="zh-CN" w:bidi="ar-SA"/>
        </w:rPr>
        <w:t>1.1行使项目运维的监督管理权利。本项目的运维、故障诊断和验收等各项工作，受甲方监督管理，在项目开发过程中甲方可以随时检查乙方实施项目中间过程，并要求乙方无条件提供中间成果。针对发现的问题，甲方有权提出整改意见，督促乙方整改，在</w:t>
      </w:r>
      <w:r>
        <w:rPr>
          <w:rFonts w:hint="eastAsia" w:ascii="宋体" w:hAnsi="宋体" w:eastAsia="宋体" w:cs="宋体"/>
          <w:b w:val="0"/>
          <w:color w:val="auto"/>
          <w:kern w:val="0"/>
          <w:sz w:val="20"/>
          <w:szCs w:val="20"/>
          <w:lang w:val="en-US" w:eastAsia="zh-Hans" w:bidi="ar-SA"/>
        </w:rPr>
        <w:t>甲方</w:t>
      </w:r>
      <w:r>
        <w:rPr>
          <w:rFonts w:hint="eastAsia" w:ascii="宋体" w:hAnsi="宋体" w:eastAsia="宋体" w:cs="宋体"/>
          <w:b w:val="0"/>
          <w:color w:val="auto"/>
          <w:kern w:val="0"/>
          <w:sz w:val="20"/>
          <w:szCs w:val="20"/>
          <w:lang w:val="en-US" w:eastAsia="zh-CN" w:bidi="ar-SA"/>
        </w:rPr>
        <w:t>的需求说明内，乙方在项目验收前应无条件接受并在甲方规定的时间内完成整改。</w:t>
      </w:r>
    </w:p>
    <w:p w14:paraId="70538264">
      <w:pPr>
        <w:keepNext w:val="0"/>
        <w:keepLines w:val="0"/>
        <w:pageBreakBefore w:val="0"/>
        <w:widowControl/>
        <w:kinsoku/>
        <w:wordWrap/>
        <w:overflowPunct/>
        <w:topLinePunct w:val="0"/>
        <w:autoSpaceDE/>
        <w:autoSpaceDN/>
        <w:bidi w:val="0"/>
        <w:snapToGrid w:val="0"/>
        <w:spacing w:line="360" w:lineRule="auto"/>
        <w:ind w:firstLine="400" w:firstLineChars="200"/>
        <w:jc w:val="both"/>
        <w:rPr>
          <w:rFonts w:hint="eastAsia" w:ascii="宋体" w:hAnsi="宋体" w:eastAsia="宋体" w:cs="宋体"/>
          <w:b w:val="0"/>
          <w:color w:val="auto"/>
          <w:kern w:val="0"/>
          <w:sz w:val="20"/>
          <w:szCs w:val="20"/>
          <w:lang w:val="en-US" w:eastAsia="zh-CN" w:bidi="ar-SA"/>
        </w:rPr>
      </w:pPr>
      <w:r>
        <w:rPr>
          <w:rFonts w:hint="eastAsia" w:ascii="宋体" w:hAnsi="宋体" w:eastAsia="宋体" w:cs="宋体"/>
          <w:b w:val="0"/>
          <w:color w:val="auto"/>
          <w:kern w:val="0"/>
          <w:sz w:val="20"/>
          <w:szCs w:val="20"/>
          <w:lang w:val="en-US" w:eastAsia="zh-CN" w:bidi="ar-SA"/>
        </w:rPr>
        <w:t>1.2在项目实施过程中，如出现项目进度、质量或协调问题、乙方人员不能胜任工作等情况，甲方有权要求更换项目经理及有关项目成员，乙方必须予以配合，并保证项目经理及成员的更换不影响项目开发的进度和质量。</w:t>
      </w:r>
    </w:p>
    <w:p w14:paraId="449EE29B">
      <w:pPr>
        <w:keepNext w:val="0"/>
        <w:keepLines w:val="0"/>
        <w:pageBreakBefore w:val="0"/>
        <w:widowControl/>
        <w:kinsoku/>
        <w:wordWrap/>
        <w:overflowPunct/>
        <w:topLinePunct w:val="0"/>
        <w:autoSpaceDE/>
        <w:autoSpaceDN/>
        <w:bidi w:val="0"/>
        <w:snapToGrid w:val="0"/>
        <w:spacing w:line="360" w:lineRule="auto"/>
        <w:ind w:firstLine="400" w:firstLineChars="200"/>
        <w:jc w:val="both"/>
        <w:rPr>
          <w:rFonts w:hint="eastAsia" w:ascii="宋体" w:hAnsi="宋体" w:eastAsia="宋体" w:cs="宋体"/>
          <w:b w:val="0"/>
          <w:color w:val="auto"/>
          <w:kern w:val="0"/>
          <w:sz w:val="20"/>
          <w:szCs w:val="20"/>
          <w:lang w:val="en-US" w:eastAsia="zh-CN" w:bidi="ar-SA"/>
        </w:rPr>
      </w:pPr>
      <w:r>
        <w:rPr>
          <w:rFonts w:hint="eastAsia" w:ascii="宋体" w:hAnsi="宋体" w:eastAsia="宋体" w:cs="宋体"/>
          <w:b w:val="0"/>
          <w:color w:val="auto"/>
          <w:kern w:val="0"/>
          <w:sz w:val="20"/>
          <w:szCs w:val="20"/>
          <w:lang w:val="en-US" w:eastAsia="zh-CN" w:bidi="ar-SA"/>
        </w:rPr>
        <w:t>1.3甲方根据项目质量和进度的需要，可以要求乙方及时充实相应的项目管理人员和技术实施人员，并由乙方承担因其人员不足、不到位所导致影响项目质量、进度的违约责任。</w:t>
      </w:r>
    </w:p>
    <w:p w14:paraId="6373F0DE">
      <w:pPr>
        <w:keepNext w:val="0"/>
        <w:keepLines w:val="0"/>
        <w:pageBreakBefore w:val="0"/>
        <w:widowControl/>
        <w:kinsoku/>
        <w:wordWrap/>
        <w:overflowPunct/>
        <w:topLinePunct w:val="0"/>
        <w:autoSpaceDE/>
        <w:autoSpaceDN/>
        <w:bidi w:val="0"/>
        <w:snapToGrid w:val="0"/>
        <w:spacing w:line="360" w:lineRule="auto"/>
        <w:ind w:left="-206" w:leftChars="-86" w:firstLine="500" w:firstLineChars="250"/>
        <w:jc w:val="left"/>
        <w:rPr>
          <w:rFonts w:hint="eastAsia" w:ascii="宋体" w:hAnsi="宋体" w:eastAsia="宋体" w:cs="宋体"/>
          <w:b/>
          <w:color w:val="000000"/>
          <w:kern w:val="0"/>
          <w:sz w:val="20"/>
          <w:szCs w:val="20"/>
          <w:lang w:val="en-US" w:eastAsia="zh-CN" w:bidi="ar-SA"/>
        </w:rPr>
      </w:pPr>
      <w:r>
        <w:rPr>
          <w:rFonts w:hint="eastAsia" w:ascii="宋体" w:hAnsi="宋体" w:eastAsia="宋体" w:cs="宋体"/>
          <w:b w:val="0"/>
          <w:color w:val="auto"/>
          <w:kern w:val="0"/>
          <w:sz w:val="20"/>
          <w:szCs w:val="20"/>
          <w:lang w:val="en-US" w:eastAsia="zh-CN" w:bidi="ar-SA"/>
        </w:rPr>
        <w:t>1.4在本项目中可以行使的其他权利及法律法规规定的权利。</w:t>
      </w:r>
    </w:p>
    <w:p w14:paraId="240EBEFC">
      <w:pPr>
        <w:keepNext w:val="0"/>
        <w:keepLines w:val="0"/>
        <w:pageBreakBefore w:val="0"/>
        <w:kinsoku/>
        <w:wordWrap/>
        <w:overflowPunct/>
        <w:topLinePunct w:val="0"/>
        <w:autoSpaceDE/>
        <w:autoSpaceDN/>
        <w:bidi w:val="0"/>
        <w:snapToGrid w:val="0"/>
        <w:spacing w:line="360" w:lineRule="auto"/>
        <w:ind w:firstLine="402" w:firstLineChars="200"/>
        <w:outlineLvl w:val="0"/>
        <w:rPr>
          <w:rFonts w:hint="eastAsia" w:ascii="宋体" w:hAnsi="宋体" w:eastAsia="宋体" w:cs="宋体"/>
          <w:b/>
          <w:bCs/>
          <w:kern w:val="0"/>
          <w:sz w:val="20"/>
          <w:szCs w:val="20"/>
        </w:rPr>
      </w:pPr>
      <w:r>
        <w:rPr>
          <w:rFonts w:hint="eastAsia" w:ascii="宋体" w:hAnsi="宋体" w:eastAsia="宋体" w:cs="宋体"/>
          <w:b/>
          <w:bCs/>
          <w:kern w:val="0"/>
          <w:sz w:val="20"/>
          <w:szCs w:val="20"/>
        </w:rPr>
        <w:t>2、甲方义务</w:t>
      </w:r>
    </w:p>
    <w:p w14:paraId="3132ABE2">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b/>
          <w:bCs/>
          <w:kern w:val="0"/>
          <w:sz w:val="20"/>
          <w:szCs w:val="20"/>
        </w:rPr>
      </w:pPr>
      <w:r>
        <w:rPr>
          <w:rFonts w:hint="eastAsia" w:ascii="宋体" w:hAnsi="宋体" w:eastAsia="宋体" w:cs="宋体"/>
          <w:kern w:val="0"/>
          <w:sz w:val="20"/>
          <w:szCs w:val="20"/>
        </w:rPr>
        <w:t>2.1甲方应按照合同中约定的期限和方式向</w:t>
      </w:r>
      <w:r>
        <w:rPr>
          <w:rFonts w:hint="eastAsia" w:ascii="宋体" w:hAnsi="宋体" w:eastAsia="宋体" w:cs="宋体"/>
          <w:sz w:val="20"/>
          <w:szCs w:val="20"/>
        </w:rPr>
        <w:t>乙</w:t>
      </w:r>
      <w:r>
        <w:rPr>
          <w:rFonts w:hint="eastAsia" w:ascii="宋体" w:hAnsi="宋体" w:eastAsia="宋体" w:cs="宋体"/>
          <w:kern w:val="0"/>
          <w:sz w:val="20"/>
          <w:szCs w:val="20"/>
        </w:rPr>
        <w:t>方支付报酬。</w:t>
      </w:r>
    </w:p>
    <w:p w14:paraId="3CD88031">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b/>
          <w:bCs/>
          <w:kern w:val="0"/>
          <w:sz w:val="20"/>
          <w:szCs w:val="20"/>
        </w:rPr>
      </w:pPr>
      <w:r>
        <w:rPr>
          <w:rFonts w:hint="eastAsia" w:ascii="宋体" w:hAnsi="宋体" w:eastAsia="宋体" w:cs="宋体"/>
          <w:kern w:val="0"/>
          <w:sz w:val="20"/>
          <w:szCs w:val="20"/>
        </w:rPr>
        <w:t>2.2甲方应在合同签订后选派、组织掌握计算机知识并熟悉业务的管理人员、业务人员和技术人员，组成项目组，配合</w:t>
      </w:r>
      <w:r>
        <w:rPr>
          <w:rFonts w:hint="eastAsia" w:ascii="宋体" w:hAnsi="宋体" w:eastAsia="宋体" w:cs="宋体"/>
          <w:sz w:val="20"/>
          <w:szCs w:val="20"/>
        </w:rPr>
        <w:t>乙方</w:t>
      </w:r>
      <w:r>
        <w:rPr>
          <w:rFonts w:hint="eastAsia" w:ascii="宋体" w:hAnsi="宋体" w:eastAsia="宋体" w:cs="宋体"/>
          <w:kern w:val="0"/>
          <w:sz w:val="20"/>
          <w:szCs w:val="20"/>
        </w:rPr>
        <w:t>进行项目的实施。</w:t>
      </w:r>
    </w:p>
    <w:p w14:paraId="08D8F4A5">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b/>
          <w:bCs/>
          <w:kern w:val="0"/>
          <w:sz w:val="20"/>
          <w:szCs w:val="20"/>
        </w:rPr>
      </w:pPr>
      <w:r>
        <w:rPr>
          <w:rFonts w:hint="eastAsia" w:ascii="宋体" w:hAnsi="宋体" w:eastAsia="宋体" w:cs="宋体"/>
          <w:kern w:val="0"/>
          <w:sz w:val="20"/>
          <w:szCs w:val="20"/>
        </w:rPr>
        <w:t>2.3甲方应向</w:t>
      </w:r>
      <w:r>
        <w:rPr>
          <w:rFonts w:hint="eastAsia" w:ascii="宋体" w:hAnsi="宋体" w:eastAsia="宋体" w:cs="宋体"/>
          <w:sz w:val="20"/>
          <w:szCs w:val="20"/>
        </w:rPr>
        <w:t>乙方</w:t>
      </w:r>
      <w:r>
        <w:rPr>
          <w:rFonts w:hint="eastAsia" w:ascii="宋体" w:hAnsi="宋体" w:eastAsia="宋体" w:cs="宋体"/>
          <w:kern w:val="0"/>
          <w:sz w:val="20"/>
          <w:szCs w:val="20"/>
        </w:rPr>
        <w:t>提供项目实施所需的资料及数据。</w:t>
      </w:r>
    </w:p>
    <w:p w14:paraId="2C818ED4">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b/>
          <w:bCs/>
          <w:kern w:val="0"/>
          <w:sz w:val="20"/>
          <w:szCs w:val="20"/>
        </w:rPr>
      </w:pPr>
      <w:r>
        <w:rPr>
          <w:rFonts w:hint="eastAsia" w:ascii="宋体" w:hAnsi="宋体" w:eastAsia="宋体" w:cs="宋体"/>
          <w:sz w:val="20"/>
          <w:szCs w:val="20"/>
        </w:rPr>
        <w:t>2.4甲方应及时对乙方提交的成果组织验收，并签署各阶段验收报告。</w:t>
      </w:r>
    </w:p>
    <w:p w14:paraId="74DAF5A0">
      <w:pPr>
        <w:keepNext w:val="0"/>
        <w:keepLines w:val="0"/>
        <w:pageBreakBefore w:val="0"/>
        <w:kinsoku/>
        <w:wordWrap/>
        <w:overflowPunct/>
        <w:topLinePunct w:val="0"/>
        <w:autoSpaceDE/>
        <w:autoSpaceDN/>
        <w:bidi w:val="0"/>
        <w:snapToGrid w:val="0"/>
        <w:spacing w:line="360" w:lineRule="auto"/>
        <w:ind w:firstLine="402" w:firstLineChars="200"/>
        <w:outlineLvl w:val="0"/>
        <w:rPr>
          <w:rFonts w:hint="eastAsia" w:ascii="宋体" w:hAnsi="宋体" w:eastAsia="宋体" w:cs="宋体"/>
          <w:b/>
          <w:bCs/>
          <w:kern w:val="0"/>
          <w:sz w:val="20"/>
          <w:szCs w:val="20"/>
        </w:rPr>
      </w:pPr>
      <w:r>
        <w:rPr>
          <w:rFonts w:hint="eastAsia" w:ascii="宋体" w:hAnsi="宋体" w:eastAsia="宋体" w:cs="宋体"/>
          <w:b/>
          <w:bCs/>
          <w:kern w:val="0"/>
          <w:sz w:val="20"/>
          <w:szCs w:val="20"/>
        </w:rPr>
        <w:t>3、乙方权利</w:t>
      </w:r>
    </w:p>
    <w:p w14:paraId="730D4B2C">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sz w:val="20"/>
          <w:szCs w:val="20"/>
        </w:rPr>
      </w:pPr>
      <w:r>
        <w:rPr>
          <w:rFonts w:hint="eastAsia" w:ascii="宋体" w:hAnsi="宋体" w:eastAsia="宋体" w:cs="宋体"/>
          <w:sz w:val="20"/>
          <w:szCs w:val="20"/>
        </w:rPr>
        <w:t>3.1乙方有权要求甲方按合同约定付款。</w:t>
      </w:r>
    </w:p>
    <w:p w14:paraId="041CE3BB">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sz w:val="20"/>
          <w:szCs w:val="20"/>
        </w:rPr>
      </w:pPr>
      <w:r>
        <w:rPr>
          <w:rFonts w:hint="eastAsia" w:ascii="宋体" w:hAnsi="宋体" w:eastAsia="宋体" w:cs="宋体"/>
          <w:sz w:val="20"/>
          <w:szCs w:val="20"/>
        </w:rPr>
        <w:t>3.2乙方有权要求甲方配合协调项目所涉及的各用户单位的关系。</w:t>
      </w:r>
    </w:p>
    <w:p w14:paraId="66D6128E">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sz w:val="20"/>
          <w:szCs w:val="20"/>
        </w:rPr>
      </w:pPr>
      <w:r>
        <w:rPr>
          <w:rFonts w:hint="eastAsia" w:ascii="宋体" w:hAnsi="宋体" w:eastAsia="宋体" w:cs="宋体"/>
          <w:sz w:val="20"/>
          <w:szCs w:val="20"/>
        </w:rPr>
        <w:t>3.3乙方有权要求甲方在规定的时间内对就本项目相关业务提出的需求问题给予明确答复，有权对服务过程中发现的问题向甲方提出建议。</w:t>
      </w:r>
    </w:p>
    <w:p w14:paraId="17B9BF1A">
      <w:pPr>
        <w:keepNext w:val="0"/>
        <w:keepLines w:val="0"/>
        <w:pageBreakBefore w:val="0"/>
        <w:kinsoku/>
        <w:wordWrap/>
        <w:overflowPunct/>
        <w:topLinePunct w:val="0"/>
        <w:autoSpaceDE/>
        <w:autoSpaceDN/>
        <w:bidi w:val="0"/>
        <w:snapToGrid w:val="0"/>
        <w:spacing w:line="360" w:lineRule="auto"/>
        <w:ind w:firstLine="400" w:firstLineChars="200"/>
        <w:outlineLvl w:val="0"/>
        <w:rPr>
          <w:rFonts w:hint="eastAsia" w:ascii="宋体" w:hAnsi="宋体" w:eastAsia="宋体" w:cs="宋体"/>
          <w:bCs/>
          <w:kern w:val="0"/>
          <w:sz w:val="20"/>
          <w:szCs w:val="20"/>
        </w:rPr>
      </w:pPr>
      <w:r>
        <w:rPr>
          <w:rFonts w:hint="eastAsia" w:ascii="宋体" w:hAnsi="宋体" w:eastAsia="宋体" w:cs="宋体"/>
          <w:sz w:val="20"/>
          <w:szCs w:val="20"/>
        </w:rPr>
        <w:t>3.4乙方有权要求甲方对提交的成果组织验收，并签署各阶段验收报告。</w:t>
      </w:r>
    </w:p>
    <w:p w14:paraId="63E61A14">
      <w:pPr>
        <w:keepNext w:val="0"/>
        <w:keepLines w:val="0"/>
        <w:pageBreakBefore w:val="0"/>
        <w:kinsoku/>
        <w:wordWrap/>
        <w:overflowPunct/>
        <w:topLinePunct w:val="0"/>
        <w:autoSpaceDE/>
        <w:autoSpaceDN/>
        <w:bidi w:val="0"/>
        <w:snapToGrid w:val="0"/>
        <w:spacing w:line="360" w:lineRule="auto"/>
        <w:ind w:firstLine="402" w:firstLineChars="200"/>
        <w:outlineLvl w:val="0"/>
        <w:rPr>
          <w:rFonts w:hint="eastAsia" w:ascii="宋体" w:hAnsi="宋体" w:eastAsia="宋体" w:cs="宋体"/>
          <w:b/>
          <w:bCs/>
          <w:sz w:val="20"/>
          <w:szCs w:val="20"/>
        </w:rPr>
      </w:pPr>
      <w:r>
        <w:rPr>
          <w:rFonts w:hint="eastAsia" w:ascii="宋体" w:hAnsi="宋体" w:eastAsia="宋体" w:cs="宋体"/>
          <w:b/>
          <w:bCs/>
          <w:sz w:val="20"/>
          <w:szCs w:val="20"/>
        </w:rPr>
        <w:t>4、乙方义务：</w:t>
      </w:r>
    </w:p>
    <w:p w14:paraId="74B5469D">
      <w:pPr>
        <w:keepNext w:val="0"/>
        <w:keepLines w:val="0"/>
        <w:pageBreakBefore w:val="0"/>
        <w:numPr>
          <w:ilvl w:val="255"/>
          <w:numId w:val="0"/>
        </w:numPr>
        <w:kinsoku/>
        <w:wordWrap/>
        <w:overflowPunct/>
        <w:topLinePunct w:val="0"/>
        <w:autoSpaceDE/>
        <w:autoSpaceDN/>
        <w:bidi w:val="0"/>
        <w:snapToGrid w:val="0"/>
        <w:spacing w:line="360" w:lineRule="auto"/>
        <w:ind w:firstLine="400" w:firstLineChars="200"/>
        <w:outlineLvl w:val="0"/>
        <w:rPr>
          <w:rFonts w:hint="eastAsia" w:ascii="宋体" w:hAnsi="宋体" w:eastAsia="宋体" w:cs="宋体"/>
          <w:sz w:val="20"/>
          <w:szCs w:val="20"/>
        </w:rPr>
      </w:pPr>
      <w:r>
        <w:rPr>
          <w:rFonts w:hint="eastAsia" w:ascii="宋体" w:hAnsi="宋体" w:eastAsia="宋体" w:cs="宋体"/>
          <w:sz w:val="20"/>
          <w:szCs w:val="20"/>
        </w:rPr>
        <w:t>4.1乙方应进行本项目软件维护服务本地化需求调研、设计、维护，具体服务实施前，乙方应提交详细的项目工作计划表、项目工作进度表报甲方确认。</w:t>
      </w:r>
    </w:p>
    <w:p w14:paraId="601D0F60">
      <w:pPr>
        <w:keepNext w:val="0"/>
        <w:keepLines w:val="0"/>
        <w:pageBreakBefore w:val="0"/>
        <w:numPr>
          <w:ilvl w:val="255"/>
          <w:numId w:val="0"/>
        </w:numPr>
        <w:kinsoku/>
        <w:wordWrap/>
        <w:overflowPunct/>
        <w:topLinePunct w:val="0"/>
        <w:autoSpaceDE/>
        <w:autoSpaceDN/>
        <w:bidi w:val="0"/>
        <w:snapToGrid w:val="0"/>
        <w:spacing w:line="360" w:lineRule="auto"/>
        <w:ind w:firstLine="400" w:firstLineChars="200"/>
        <w:outlineLvl w:val="0"/>
        <w:rPr>
          <w:rFonts w:hint="eastAsia" w:ascii="宋体" w:hAnsi="宋体" w:eastAsia="宋体" w:cs="宋体"/>
          <w:sz w:val="20"/>
          <w:szCs w:val="20"/>
        </w:rPr>
      </w:pPr>
      <w:r>
        <w:rPr>
          <w:rFonts w:hint="eastAsia" w:ascii="宋体" w:hAnsi="宋体" w:eastAsia="宋体" w:cs="宋体"/>
          <w:sz w:val="20"/>
          <w:szCs w:val="20"/>
        </w:rPr>
        <w:t>4.2乙方应保证其所提供的支持维护服务符合国家质量体系标准，在服务过程中未经甲方许可，不得擅自对甲方的硬件、网络设置、安全防护等进行修改或破坏。</w:t>
      </w:r>
    </w:p>
    <w:p w14:paraId="0785767B">
      <w:pPr>
        <w:keepNext w:val="0"/>
        <w:keepLines w:val="0"/>
        <w:pageBreakBefore w:val="0"/>
        <w:numPr>
          <w:ilvl w:val="255"/>
          <w:numId w:val="0"/>
        </w:numPr>
        <w:kinsoku/>
        <w:wordWrap/>
        <w:overflowPunct/>
        <w:topLinePunct w:val="0"/>
        <w:autoSpaceDE/>
        <w:autoSpaceDN/>
        <w:bidi w:val="0"/>
        <w:snapToGrid w:val="0"/>
        <w:spacing w:line="360" w:lineRule="auto"/>
        <w:ind w:firstLine="400" w:firstLineChars="200"/>
        <w:outlineLvl w:val="0"/>
        <w:rPr>
          <w:rFonts w:hint="eastAsia" w:ascii="宋体" w:hAnsi="宋体" w:eastAsia="宋体" w:cs="宋体"/>
          <w:sz w:val="20"/>
          <w:szCs w:val="20"/>
        </w:rPr>
      </w:pPr>
      <w:r>
        <w:rPr>
          <w:rFonts w:hint="eastAsia" w:ascii="宋体" w:hAnsi="宋体" w:eastAsia="宋体" w:cs="宋体"/>
          <w:sz w:val="20"/>
          <w:szCs w:val="20"/>
        </w:rPr>
        <w:t>4.3乙方应向甲方提供运维服务报告、巡检记录、软件维护修改记录、发布记录、运维手册等相关文档。</w:t>
      </w:r>
    </w:p>
    <w:p w14:paraId="02BC88BC">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val="0"/>
          <w:color w:val="000000"/>
          <w:kern w:val="0"/>
          <w:sz w:val="20"/>
          <w:szCs w:val="20"/>
          <w:lang w:val="en-US" w:eastAsia="zh-CN" w:bidi="ar-SA"/>
        </w:rPr>
      </w:pPr>
      <w:r>
        <w:rPr>
          <w:rFonts w:hint="eastAsia" w:ascii="宋体" w:hAnsi="宋体" w:eastAsia="宋体" w:cs="宋体"/>
          <w:b w:val="0"/>
          <w:color w:val="000000"/>
          <w:kern w:val="0"/>
          <w:sz w:val="20"/>
          <w:szCs w:val="20"/>
          <w:lang w:val="en-US" w:eastAsia="zh-CN" w:bidi="ar-SA"/>
        </w:rPr>
        <w:t>4.4</w:t>
      </w:r>
      <w:r>
        <w:rPr>
          <w:rFonts w:hint="eastAsia" w:ascii="宋体" w:hAnsi="宋体" w:eastAsia="宋体" w:cs="宋体"/>
          <w:b w:val="0"/>
          <w:color w:val="auto"/>
          <w:kern w:val="2"/>
          <w:sz w:val="20"/>
          <w:szCs w:val="20"/>
          <w:lang w:val="en-US" w:eastAsia="zh-CN" w:bidi="ar-SA"/>
        </w:rPr>
        <w:t>乙方需要保证项目主要人员的技术服务能力及稳定性，如在服务过程中有人员变动情况，在征求甲方同意后，需提前5个工作日以书面形式通知甲方。主要人员至少包括：乙方的项目领导小组成员、项目经理，技术（业务）骨干。</w:t>
      </w:r>
    </w:p>
    <w:p w14:paraId="0F85500C">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val="0"/>
          <w:color w:val="000000"/>
          <w:kern w:val="0"/>
          <w:sz w:val="20"/>
          <w:szCs w:val="20"/>
          <w:lang w:val="en-US" w:eastAsia="zh-CN" w:bidi="ar-SA"/>
        </w:rPr>
      </w:pPr>
      <w:r>
        <w:rPr>
          <w:rFonts w:hint="eastAsia" w:ascii="宋体" w:hAnsi="宋体" w:eastAsia="宋体" w:cs="宋体"/>
          <w:b w:val="0"/>
          <w:color w:val="000000"/>
          <w:kern w:val="0"/>
          <w:sz w:val="20"/>
          <w:szCs w:val="20"/>
          <w:lang w:val="en-US" w:eastAsia="zh-Hans" w:bidi="ar-SA"/>
        </w:rPr>
        <w:t>4.5乙方</w:t>
      </w:r>
      <w:r>
        <w:rPr>
          <w:rFonts w:hint="eastAsia" w:ascii="宋体" w:hAnsi="宋体" w:eastAsia="宋体" w:cs="宋体"/>
          <w:b w:val="0"/>
          <w:color w:val="000000"/>
          <w:kern w:val="0"/>
          <w:sz w:val="20"/>
          <w:szCs w:val="20"/>
          <w:lang w:val="en-US" w:eastAsia="zh-CN" w:bidi="ar-SA"/>
        </w:rPr>
        <w:t>应</w:t>
      </w:r>
      <w:r>
        <w:rPr>
          <w:rFonts w:hint="eastAsia" w:ascii="宋体" w:hAnsi="宋体" w:eastAsia="宋体" w:cs="宋体"/>
          <w:b w:val="0"/>
          <w:color w:val="000000"/>
          <w:kern w:val="0"/>
          <w:sz w:val="20"/>
          <w:szCs w:val="20"/>
          <w:lang w:val="en-US" w:eastAsia="zh-Hans" w:bidi="ar-SA"/>
        </w:rPr>
        <w:t>保障其工作人员</w:t>
      </w:r>
      <w:r>
        <w:rPr>
          <w:rFonts w:hint="eastAsia" w:ascii="宋体" w:hAnsi="宋体" w:eastAsia="宋体" w:cs="宋体"/>
          <w:b w:val="0"/>
          <w:color w:val="000000"/>
          <w:kern w:val="0"/>
          <w:sz w:val="20"/>
          <w:szCs w:val="20"/>
          <w:lang w:val="en-US" w:eastAsia="zh-CN" w:bidi="ar-SA"/>
        </w:rPr>
        <w:t>遵守</w:t>
      </w:r>
      <w:r>
        <w:rPr>
          <w:rFonts w:hint="eastAsia" w:ascii="宋体" w:hAnsi="宋体" w:eastAsia="宋体" w:cs="宋体"/>
          <w:b w:val="0"/>
          <w:color w:val="000000"/>
          <w:kern w:val="0"/>
          <w:sz w:val="20"/>
          <w:szCs w:val="20"/>
          <w:lang w:val="en-US" w:eastAsia="zh-Hans" w:bidi="ar-SA"/>
        </w:rPr>
        <w:t>甲方</w:t>
      </w:r>
      <w:r>
        <w:rPr>
          <w:rFonts w:hint="eastAsia" w:ascii="宋体" w:hAnsi="宋体" w:eastAsia="宋体" w:cs="宋体"/>
          <w:b w:val="0"/>
          <w:color w:val="000000"/>
          <w:kern w:val="0"/>
          <w:sz w:val="20"/>
          <w:szCs w:val="20"/>
          <w:lang w:val="en-US" w:eastAsia="zh-CN" w:bidi="ar-SA"/>
        </w:rPr>
        <w:t>工作场所的各项规章制度</w:t>
      </w:r>
      <w:r>
        <w:rPr>
          <w:rFonts w:hint="eastAsia" w:ascii="宋体" w:hAnsi="宋体" w:eastAsia="宋体" w:cs="宋体"/>
          <w:b w:val="0"/>
          <w:color w:val="000000"/>
          <w:kern w:val="0"/>
          <w:sz w:val="20"/>
          <w:szCs w:val="20"/>
          <w:lang w:val="en-US" w:eastAsia="zh-Hans" w:bidi="ar-SA"/>
        </w:rPr>
        <w:t>，并</w:t>
      </w:r>
      <w:r>
        <w:rPr>
          <w:rFonts w:hint="eastAsia" w:ascii="宋体" w:hAnsi="宋体" w:eastAsia="宋体" w:cs="宋体"/>
          <w:b w:val="0"/>
          <w:color w:val="000000"/>
          <w:kern w:val="0"/>
          <w:sz w:val="20"/>
          <w:szCs w:val="20"/>
          <w:lang w:val="en-US" w:eastAsia="zh-CN" w:bidi="ar-SA"/>
        </w:rPr>
        <w:t>对</w:t>
      </w:r>
      <w:r>
        <w:rPr>
          <w:rFonts w:hint="eastAsia" w:ascii="宋体" w:hAnsi="宋体" w:eastAsia="宋体" w:cs="宋体"/>
          <w:b w:val="0"/>
          <w:color w:val="000000"/>
          <w:kern w:val="0"/>
          <w:sz w:val="20"/>
          <w:szCs w:val="20"/>
          <w:lang w:val="en-US" w:eastAsia="zh-Hans" w:bidi="ar-SA"/>
        </w:rPr>
        <w:t>其工作人员</w:t>
      </w:r>
      <w:r>
        <w:rPr>
          <w:rFonts w:hint="eastAsia" w:ascii="宋体" w:hAnsi="宋体" w:eastAsia="宋体" w:cs="宋体"/>
          <w:b w:val="0"/>
          <w:color w:val="000000"/>
          <w:kern w:val="0"/>
          <w:sz w:val="20"/>
          <w:szCs w:val="20"/>
          <w:lang w:val="en-US" w:eastAsia="zh-CN" w:bidi="ar-SA"/>
        </w:rPr>
        <w:t>的行为向</w:t>
      </w:r>
      <w:r>
        <w:rPr>
          <w:rFonts w:hint="eastAsia" w:ascii="宋体" w:hAnsi="宋体" w:eastAsia="宋体" w:cs="宋体"/>
          <w:b w:val="0"/>
          <w:color w:val="000000"/>
          <w:kern w:val="0"/>
          <w:sz w:val="20"/>
          <w:szCs w:val="20"/>
          <w:lang w:val="en-US" w:eastAsia="zh-Hans" w:bidi="ar-SA"/>
        </w:rPr>
        <w:t>甲方</w:t>
      </w:r>
      <w:r>
        <w:rPr>
          <w:rFonts w:hint="eastAsia" w:ascii="宋体" w:hAnsi="宋体" w:eastAsia="宋体" w:cs="宋体"/>
          <w:b w:val="0"/>
          <w:color w:val="000000"/>
          <w:kern w:val="0"/>
          <w:sz w:val="20"/>
          <w:szCs w:val="20"/>
          <w:lang w:val="en-US" w:eastAsia="zh-CN" w:bidi="ar-SA"/>
        </w:rPr>
        <w:t>承担责任。</w:t>
      </w:r>
      <w:r>
        <w:rPr>
          <w:rFonts w:hint="eastAsia" w:ascii="宋体" w:hAnsi="宋体" w:eastAsia="宋体" w:cs="宋体"/>
          <w:b w:val="0"/>
          <w:color w:val="000000"/>
          <w:kern w:val="0"/>
          <w:sz w:val="20"/>
          <w:szCs w:val="20"/>
          <w:lang w:val="en-US" w:eastAsia="zh-Hans" w:bidi="ar-SA"/>
        </w:rPr>
        <w:t>乙方工作</w:t>
      </w:r>
      <w:r>
        <w:rPr>
          <w:rFonts w:hint="eastAsia" w:ascii="宋体" w:hAnsi="宋体" w:eastAsia="宋体" w:cs="宋体"/>
          <w:b w:val="0"/>
          <w:color w:val="000000"/>
          <w:kern w:val="0"/>
          <w:sz w:val="20"/>
          <w:szCs w:val="20"/>
          <w:lang w:val="en-US" w:eastAsia="zh-CN" w:bidi="ar-SA"/>
        </w:rPr>
        <w:t>人员与</w:t>
      </w:r>
      <w:r>
        <w:rPr>
          <w:rFonts w:hint="eastAsia" w:ascii="宋体" w:hAnsi="宋体" w:eastAsia="宋体" w:cs="宋体"/>
          <w:b w:val="0"/>
          <w:color w:val="000000"/>
          <w:kern w:val="0"/>
          <w:sz w:val="20"/>
          <w:szCs w:val="20"/>
          <w:lang w:val="en-US" w:eastAsia="zh-Hans" w:bidi="ar-SA"/>
        </w:rPr>
        <w:t>甲方</w:t>
      </w:r>
      <w:r>
        <w:rPr>
          <w:rFonts w:hint="eastAsia" w:ascii="宋体" w:hAnsi="宋体" w:eastAsia="宋体" w:cs="宋体"/>
          <w:b w:val="0"/>
          <w:color w:val="000000"/>
          <w:kern w:val="0"/>
          <w:sz w:val="20"/>
          <w:szCs w:val="20"/>
          <w:lang w:val="en-US" w:eastAsia="zh-CN" w:bidi="ar-SA"/>
        </w:rPr>
        <w:t>不存在任何劳动或劳务派遣关系，</w:t>
      </w:r>
      <w:r>
        <w:rPr>
          <w:rFonts w:hint="eastAsia" w:ascii="宋体" w:hAnsi="宋体" w:eastAsia="宋体" w:cs="宋体"/>
          <w:b w:val="0"/>
          <w:color w:val="000000"/>
          <w:kern w:val="0"/>
          <w:sz w:val="20"/>
          <w:szCs w:val="20"/>
          <w:lang w:val="en-US" w:eastAsia="zh-Hans" w:bidi="ar-SA"/>
        </w:rPr>
        <w:t>乙方</w:t>
      </w:r>
      <w:r>
        <w:rPr>
          <w:rFonts w:hint="eastAsia" w:ascii="宋体" w:hAnsi="宋体" w:eastAsia="宋体" w:cs="宋体"/>
          <w:b w:val="0"/>
          <w:color w:val="000000"/>
          <w:kern w:val="0"/>
          <w:sz w:val="20"/>
          <w:szCs w:val="20"/>
          <w:lang w:val="en-US" w:eastAsia="zh-CN" w:bidi="ar-SA"/>
        </w:rPr>
        <w:t>应独自负责</w:t>
      </w:r>
      <w:r>
        <w:rPr>
          <w:rFonts w:hint="eastAsia" w:ascii="宋体" w:hAnsi="宋体" w:eastAsia="宋体" w:cs="宋体"/>
          <w:b w:val="0"/>
          <w:color w:val="000000"/>
          <w:kern w:val="0"/>
          <w:sz w:val="20"/>
          <w:szCs w:val="20"/>
          <w:lang w:val="en-US" w:eastAsia="zh-Hans" w:bidi="ar-SA"/>
        </w:rPr>
        <w:t>其工作</w:t>
      </w:r>
      <w:r>
        <w:rPr>
          <w:rFonts w:hint="eastAsia" w:ascii="宋体" w:hAnsi="宋体" w:eastAsia="宋体" w:cs="宋体"/>
          <w:b w:val="0"/>
          <w:color w:val="000000"/>
          <w:kern w:val="0"/>
          <w:sz w:val="20"/>
          <w:szCs w:val="20"/>
          <w:lang w:val="en-US" w:eastAsia="zh-CN" w:bidi="ar-SA"/>
        </w:rPr>
        <w:t>人员的工资福利、社保、</w:t>
      </w:r>
      <w:r>
        <w:rPr>
          <w:rFonts w:hint="eastAsia" w:ascii="宋体" w:hAnsi="宋体" w:eastAsia="宋体" w:cs="宋体"/>
          <w:b w:val="0"/>
          <w:color w:val="000000"/>
          <w:kern w:val="0"/>
          <w:sz w:val="20"/>
          <w:szCs w:val="20"/>
          <w:lang w:val="en-US" w:eastAsia="zh-Hans" w:bidi="ar-SA"/>
        </w:rPr>
        <w:t>劳保</w:t>
      </w:r>
      <w:r>
        <w:rPr>
          <w:rFonts w:hint="eastAsia" w:ascii="宋体" w:hAnsi="宋体" w:eastAsia="宋体" w:cs="宋体"/>
          <w:b w:val="0"/>
          <w:color w:val="000000"/>
          <w:kern w:val="0"/>
          <w:sz w:val="20"/>
          <w:szCs w:val="20"/>
          <w:lang w:val="en-US" w:eastAsia="zh-CN" w:bidi="ar-SA"/>
        </w:rPr>
        <w:t>及安全等事宜，并为其购买适当的保险。如</w:t>
      </w:r>
      <w:r>
        <w:rPr>
          <w:rFonts w:hint="eastAsia" w:ascii="宋体" w:hAnsi="宋体" w:eastAsia="宋体" w:cs="宋体"/>
          <w:b w:val="0"/>
          <w:color w:val="000000"/>
          <w:kern w:val="0"/>
          <w:sz w:val="20"/>
          <w:szCs w:val="20"/>
          <w:lang w:val="en-US" w:eastAsia="zh-Hans" w:bidi="ar-SA"/>
        </w:rPr>
        <w:t>乙方工作</w:t>
      </w:r>
      <w:r>
        <w:rPr>
          <w:rFonts w:hint="eastAsia" w:ascii="宋体" w:hAnsi="宋体" w:eastAsia="宋体" w:cs="宋体"/>
          <w:b w:val="0"/>
          <w:color w:val="000000"/>
          <w:kern w:val="0"/>
          <w:sz w:val="20"/>
          <w:szCs w:val="20"/>
          <w:lang w:val="en-US" w:eastAsia="zh-CN" w:bidi="ar-SA"/>
        </w:rPr>
        <w:t>人员与</w:t>
      </w:r>
      <w:r>
        <w:rPr>
          <w:rFonts w:hint="eastAsia" w:ascii="宋体" w:hAnsi="宋体" w:eastAsia="宋体" w:cs="宋体"/>
          <w:b w:val="0"/>
          <w:color w:val="000000"/>
          <w:kern w:val="0"/>
          <w:sz w:val="20"/>
          <w:szCs w:val="20"/>
          <w:lang w:val="en-US" w:eastAsia="zh-Hans" w:bidi="ar-SA"/>
        </w:rPr>
        <w:t>甲方</w:t>
      </w:r>
      <w:r>
        <w:rPr>
          <w:rFonts w:hint="eastAsia" w:ascii="宋体" w:hAnsi="宋体" w:eastAsia="宋体" w:cs="宋体"/>
          <w:b w:val="0"/>
          <w:color w:val="000000"/>
          <w:kern w:val="0"/>
          <w:sz w:val="20"/>
          <w:szCs w:val="20"/>
          <w:lang w:val="en-US" w:eastAsia="zh-CN" w:bidi="ar-SA"/>
        </w:rPr>
        <w:t>产生任何争议纠纷，或者</w:t>
      </w:r>
      <w:r>
        <w:rPr>
          <w:rFonts w:hint="eastAsia" w:ascii="宋体" w:hAnsi="宋体" w:eastAsia="宋体" w:cs="宋体"/>
          <w:b w:val="0"/>
          <w:color w:val="000000"/>
          <w:kern w:val="0"/>
          <w:sz w:val="20"/>
          <w:szCs w:val="20"/>
          <w:lang w:val="en-US" w:eastAsia="zh-Hans" w:bidi="ar-SA"/>
        </w:rPr>
        <w:t>乙方工作</w:t>
      </w:r>
      <w:r>
        <w:rPr>
          <w:rFonts w:hint="eastAsia" w:ascii="宋体" w:hAnsi="宋体" w:eastAsia="宋体" w:cs="宋体"/>
          <w:b w:val="0"/>
          <w:color w:val="000000"/>
          <w:kern w:val="0"/>
          <w:sz w:val="20"/>
          <w:szCs w:val="20"/>
          <w:lang w:val="en-US" w:eastAsia="zh-CN" w:bidi="ar-SA"/>
        </w:rPr>
        <w:t>人员在</w:t>
      </w:r>
      <w:r>
        <w:rPr>
          <w:rFonts w:hint="eastAsia" w:ascii="宋体" w:hAnsi="宋体" w:eastAsia="宋体" w:cs="宋体"/>
          <w:b w:val="0"/>
          <w:color w:val="000000"/>
          <w:kern w:val="0"/>
          <w:sz w:val="20"/>
          <w:szCs w:val="20"/>
          <w:lang w:val="en-US" w:eastAsia="zh-Hans" w:bidi="ar-SA"/>
        </w:rPr>
        <w:t>甲方</w:t>
      </w:r>
      <w:r>
        <w:rPr>
          <w:rFonts w:hint="eastAsia" w:ascii="宋体" w:hAnsi="宋体" w:eastAsia="宋体" w:cs="宋体"/>
          <w:b w:val="0"/>
          <w:color w:val="000000"/>
          <w:kern w:val="0"/>
          <w:sz w:val="20"/>
          <w:szCs w:val="20"/>
          <w:lang w:val="en-US" w:eastAsia="zh-CN" w:bidi="ar-SA"/>
        </w:rPr>
        <w:t>工作场所发生任何人身伤亡</w:t>
      </w:r>
      <w:r>
        <w:rPr>
          <w:rFonts w:hint="eastAsia" w:ascii="宋体" w:hAnsi="宋体" w:eastAsia="宋体" w:cs="宋体"/>
          <w:b w:val="0"/>
          <w:color w:val="000000"/>
          <w:kern w:val="0"/>
          <w:sz w:val="20"/>
          <w:szCs w:val="20"/>
          <w:lang w:val="en-US" w:eastAsia="zh-Hans" w:bidi="ar-SA"/>
        </w:rPr>
        <w:t>、财产损失的</w:t>
      </w:r>
      <w:r>
        <w:rPr>
          <w:rFonts w:hint="eastAsia" w:ascii="宋体" w:hAnsi="宋体" w:eastAsia="宋体" w:cs="宋体"/>
          <w:b w:val="0"/>
          <w:color w:val="000000"/>
          <w:kern w:val="0"/>
          <w:sz w:val="20"/>
          <w:szCs w:val="20"/>
          <w:lang w:val="en-US" w:eastAsia="zh-CN" w:bidi="ar-SA"/>
        </w:rPr>
        <w:t>，</w:t>
      </w:r>
      <w:r>
        <w:rPr>
          <w:rFonts w:hint="eastAsia" w:ascii="宋体" w:hAnsi="宋体" w:eastAsia="宋体" w:cs="宋体"/>
          <w:b w:val="0"/>
          <w:color w:val="000000"/>
          <w:kern w:val="0"/>
          <w:sz w:val="20"/>
          <w:szCs w:val="20"/>
          <w:lang w:val="en-US" w:eastAsia="zh-Hans" w:bidi="ar-SA"/>
        </w:rPr>
        <w:t>乙方</w:t>
      </w:r>
      <w:r>
        <w:rPr>
          <w:rFonts w:hint="eastAsia" w:ascii="宋体" w:hAnsi="宋体" w:eastAsia="宋体" w:cs="宋体"/>
          <w:b w:val="0"/>
          <w:color w:val="000000"/>
          <w:kern w:val="0"/>
          <w:sz w:val="20"/>
          <w:szCs w:val="20"/>
          <w:lang w:val="en-US" w:eastAsia="zh-CN" w:bidi="ar-SA"/>
        </w:rPr>
        <w:t>应</w:t>
      </w:r>
      <w:r>
        <w:rPr>
          <w:rFonts w:hint="eastAsia" w:ascii="宋体" w:hAnsi="宋体" w:eastAsia="宋体" w:cs="宋体"/>
          <w:b w:val="0"/>
          <w:color w:val="000000"/>
          <w:kern w:val="0"/>
          <w:sz w:val="20"/>
          <w:szCs w:val="20"/>
          <w:lang w:val="en-US" w:eastAsia="zh-Hans" w:bidi="ar-SA"/>
        </w:rPr>
        <w:t>承担</w:t>
      </w:r>
      <w:r>
        <w:rPr>
          <w:rFonts w:hint="eastAsia" w:ascii="宋体" w:hAnsi="宋体" w:eastAsia="宋体" w:cs="宋体"/>
          <w:b w:val="0"/>
          <w:color w:val="000000"/>
          <w:kern w:val="0"/>
          <w:sz w:val="20"/>
          <w:szCs w:val="20"/>
          <w:lang w:val="en-US" w:eastAsia="zh-CN" w:bidi="ar-SA"/>
        </w:rPr>
        <w:t>所有相关</w:t>
      </w:r>
      <w:r>
        <w:rPr>
          <w:rFonts w:hint="eastAsia" w:ascii="宋体" w:hAnsi="宋体" w:eastAsia="宋体" w:cs="宋体"/>
          <w:b w:val="0"/>
          <w:color w:val="000000"/>
          <w:kern w:val="0"/>
          <w:sz w:val="20"/>
          <w:szCs w:val="20"/>
          <w:lang w:val="en-US" w:eastAsia="zh-Hans" w:bidi="ar-SA"/>
        </w:rPr>
        <w:t>法律责任，</w:t>
      </w:r>
      <w:r>
        <w:rPr>
          <w:rFonts w:hint="eastAsia" w:ascii="宋体" w:hAnsi="宋体" w:eastAsia="宋体" w:cs="宋体"/>
          <w:b w:val="0"/>
          <w:color w:val="000000"/>
          <w:kern w:val="0"/>
          <w:sz w:val="20"/>
          <w:szCs w:val="20"/>
          <w:lang w:val="en-US" w:eastAsia="zh-CN" w:bidi="ar-SA"/>
        </w:rPr>
        <w:t>给甲方造成损失的，还应对甲方承担损害赔偿责任。</w:t>
      </w:r>
    </w:p>
    <w:p w14:paraId="25CE9AE2">
      <w:pPr>
        <w:keepNext w:val="0"/>
        <w:keepLines w:val="0"/>
        <w:pageBreakBefore w:val="0"/>
        <w:widowControl w:val="0"/>
        <w:kinsoku/>
        <w:wordWrap/>
        <w:overflowPunct/>
        <w:topLinePunct w:val="0"/>
        <w:autoSpaceDE/>
        <w:autoSpaceDN/>
        <w:bidi w:val="0"/>
        <w:spacing w:line="360" w:lineRule="auto"/>
        <w:ind w:left="0" w:leftChars="0" w:firstLine="400" w:firstLineChars="200"/>
        <w:jc w:val="both"/>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4.6完成本项目中其他应由乙方完成的工作。</w:t>
      </w:r>
    </w:p>
    <w:p w14:paraId="6FCDF8E9">
      <w:pPr>
        <w:keepNext w:val="0"/>
        <w:keepLines w:val="0"/>
        <w:pageBreakBefore w:val="0"/>
        <w:kinsoku/>
        <w:wordWrap/>
        <w:overflowPunct/>
        <w:topLinePunct w:val="0"/>
        <w:autoSpaceDE/>
        <w:autoSpaceDN/>
        <w:bidi w:val="0"/>
        <w:snapToGrid w:val="0"/>
        <w:spacing w:line="360" w:lineRule="auto"/>
        <w:ind w:firstLine="402" w:firstLineChars="200"/>
        <w:outlineLvl w:val="0"/>
        <w:rPr>
          <w:rFonts w:hint="eastAsia" w:ascii="宋体" w:hAnsi="宋体" w:eastAsia="宋体" w:cs="宋体"/>
          <w:b/>
          <w:sz w:val="20"/>
          <w:szCs w:val="20"/>
        </w:rPr>
      </w:pPr>
      <w:r>
        <w:rPr>
          <w:rFonts w:hint="eastAsia" w:ascii="宋体" w:hAnsi="宋体" w:eastAsia="宋体" w:cs="宋体"/>
          <w:b/>
          <w:sz w:val="20"/>
          <w:szCs w:val="20"/>
        </w:rPr>
        <w:t>八、保密条款</w:t>
      </w:r>
    </w:p>
    <w:p w14:paraId="59DD7D97">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1、保密范围：</w:t>
      </w:r>
      <w:r>
        <w:rPr>
          <w:rFonts w:hint="eastAsia" w:ascii="宋体" w:hAnsi="宋体" w:eastAsia="宋体" w:cs="宋体"/>
          <w:sz w:val="20"/>
          <w:szCs w:val="20"/>
        </w:rPr>
        <w:t>本合同及服务期限有关软件的应用技术资料、业务数据、测试数据及获知的双方的商业秘密、个人隐私等资料及信息均属保密范围。</w:t>
      </w:r>
    </w:p>
    <w:p w14:paraId="63395AC6">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sz w:val="20"/>
          <w:szCs w:val="20"/>
        </w:rPr>
      </w:pPr>
      <w:r>
        <w:rPr>
          <w:rFonts w:hint="eastAsia" w:ascii="宋体" w:hAnsi="宋体" w:eastAsia="宋体" w:cs="宋体"/>
          <w:b/>
          <w:bCs/>
          <w:sz w:val="20"/>
          <w:szCs w:val="20"/>
        </w:rPr>
        <w:t>2、保密期限</w:t>
      </w:r>
      <w:r>
        <w:rPr>
          <w:rFonts w:hint="eastAsia" w:ascii="宋体" w:hAnsi="宋体" w:eastAsia="宋体" w:cs="宋体"/>
          <w:sz w:val="20"/>
          <w:szCs w:val="20"/>
        </w:rPr>
        <w:t>：永久。</w:t>
      </w:r>
    </w:p>
    <w:p w14:paraId="743EB1CD">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b/>
          <w:kern w:val="0"/>
          <w:sz w:val="20"/>
          <w:szCs w:val="20"/>
        </w:rPr>
      </w:pPr>
      <w:r>
        <w:rPr>
          <w:rFonts w:hint="eastAsia" w:ascii="宋体" w:hAnsi="宋体" w:eastAsia="宋体" w:cs="宋体"/>
          <w:b/>
          <w:kern w:val="0"/>
          <w:sz w:val="20"/>
          <w:szCs w:val="20"/>
        </w:rPr>
        <w:t>3、保密义务</w:t>
      </w:r>
    </w:p>
    <w:p w14:paraId="58F363E5">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b/>
          <w:kern w:val="0"/>
          <w:sz w:val="20"/>
          <w:szCs w:val="20"/>
        </w:rPr>
      </w:pPr>
      <w:r>
        <w:rPr>
          <w:rFonts w:hint="eastAsia" w:ascii="宋体" w:hAnsi="宋体" w:eastAsia="宋体" w:cs="宋体"/>
          <w:bCs/>
          <w:kern w:val="0"/>
          <w:sz w:val="20"/>
          <w:szCs w:val="20"/>
        </w:rPr>
        <w:t>3.1甲、乙双方同意所签订的合同条款及其附件内信息乃是秘密，双方均有保密之义务，未经书面允许，不得将其泄露给第三方（甲乙双方任何一方未经对方许可，不得向任何第三方披露此协议内容，法</w:t>
      </w:r>
      <w:r>
        <w:rPr>
          <w:rFonts w:hint="eastAsia" w:ascii="宋体" w:hAnsi="宋体" w:eastAsia="宋体" w:cs="宋体"/>
          <w:bCs/>
          <w:kern w:val="0"/>
          <w:sz w:val="20"/>
          <w:szCs w:val="20"/>
          <w:lang w:val="zh-CN"/>
        </w:rPr>
        <w:t>律、法规或司法程序要求予以披露的除外</w:t>
      </w:r>
      <w:r>
        <w:rPr>
          <w:rFonts w:hint="eastAsia" w:ascii="宋体" w:hAnsi="宋体" w:eastAsia="宋体" w:cs="宋体"/>
          <w:bCs/>
          <w:kern w:val="0"/>
          <w:sz w:val="20"/>
          <w:szCs w:val="20"/>
        </w:rPr>
        <w:t>），也不得用于本项目之外的其它用途。</w:t>
      </w:r>
    </w:p>
    <w:p w14:paraId="40641E80">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b/>
          <w:kern w:val="0"/>
          <w:sz w:val="20"/>
          <w:szCs w:val="20"/>
        </w:rPr>
      </w:pPr>
      <w:r>
        <w:rPr>
          <w:rFonts w:hint="eastAsia" w:ascii="宋体" w:hAnsi="宋体" w:eastAsia="宋体" w:cs="宋体"/>
          <w:bCs/>
          <w:kern w:val="0"/>
          <w:sz w:val="20"/>
          <w:szCs w:val="20"/>
        </w:rPr>
        <w:t>3.2双方同意对在合作过程中所获知的对方的业务、技术情报和资料均负有保密义务，任何一方不得将其泄漏给第三方（法</w:t>
      </w:r>
      <w:r>
        <w:rPr>
          <w:rFonts w:hint="eastAsia" w:ascii="宋体" w:hAnsi="宋体" w:eastAsia="宋体" w:cs="宋体"/>
          <w:bCs/>
          <w:kern w:val="0"/>
          <w:sz w:val="20"/>
          <w:szCs w:val="20"/>
          <w:lang w:val="zh-CN"/>
        </w:rPr>
        <w:t>律、法规或司法程序要求予以披露的除外</w:t>
      </w:r>
      <w:r>
        <w:rPr>
          <w:rFonts w:hint="eastAsia" w:ascii="宋体" w:hAnsi="宋体" w:eastAsia="宋体" w:cs="宋体"/>
          <w:bCs/>
          <w:kern w:val="0"/>
          <w:sz w:val="20"/>
          <w:szCs w:val="20"/>
        </w:rPr>
        <w:t>）。</w:t>
      </w:r>
    </w:p>
    <w:p w14:paraId="58D4ECB2">
      <w:pPr>
        <w:keepNext w:val="0"/>
        <w:keepLines w:val="0"/>
        <w:pageBreakBefore w:val="0"/>
        <w:kinsoku/>
        <w:wordWrap/>
        <w:overflowPunct/>
        <w:topLinePunct w:val="0"/>
        <w:autoSpaceDE/>
        <w:autoSpaceDN/>
        <w:bidi w:val="0"/>
        <w:snapToGrid w:val="0"/>
        <w:spacing w:line="360" w:lineRule="auto"/>
        <w:ind w:firstLine="400" w:firstLineChars="200"/>
        <w:rPr>
          <w:rFonts w:hint="eastAsia" w:ascii="宋体" w:hAnsi="宋体" w:eastAsia="宋体" w:cs="宋体"/>
          <w:b/>
          <w:kern w:val="0"/>
          <w:sz w:val="20"/>
          <w:szCs w:val="20"/>
        </w:rPr>
      </w:pPr>
      <w:r>
        <w:rPr>
          <w:rFonts w:hint="eastAsia" w:ascii="宋体" w:hAnsi="宋体" w:eastAsia="宋体" w:cs="宋体"/>
          <w:sz w:val="20"/>
          <w:szCs w:val="20"/>
        </w:rPr>
        <w:t>3.3</w:t>
      </w:r>
      <w:r>
        <w:rPr>
          <w:rFonts w:hint="eastAsia" w:ascii="宋体" w:hAnsi="宋体" w:eastAsia="宋体" w:cs="宋体"/>
          <w:sz w:val="20"/>
          <w:szCs w:val="20"/>
          <w:lang w:eastAsia="zh-Hans"/>
        </w:rPr>
        <w:t>无论</w:t>
      </w:r>
      <w:r>
        <w:rPr>
          <w:rFonts w:hint="eastAsia" w:ascii="宋体" w:hAnsi="宋体" w:eastAsia="宋体" w:cs="宋体"/>
          <w:sz w:val="20"/>
          <w:szCs w:val="20"/>
        </w:rPr>
        <w:t>本合同的变更、解除、终止，双方继续承担保密条款约定的保密义务。</w:t>
      </w:r>
    </w:p>
    <w:p w14:paraId="28C7A6BF">
      <w:pPr>
        <w:keepNext w:val="0"/>
        <w:keepLines w:val="0"/>
        <w:pageBreakBefore w:val="0"/>
        <w:kinsoku/>
        <w:wordWrap/>
        <w:overflowPunct/>
        <w:topLinePunct w:val="0"/>
        <w:autoSpaceDE/>
        <w:autoSpaceDN/>
        <w:bidi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九、违约责任</w:t>
      </w:r>
    </w:p>
    <w:p w14:paraId="6D5AA527">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参考《中华人民共和国民法典》、《中华人民共和国政府采购法》的相关条款和本合同约定，乙方未全面履行合同义务或者履行合同不符合约定的，乙方承担违约责任，且甲方有权报请政府采购监督管理机关进行相应的行政处罚。</w:t>
      </w:r>
    </w:p>
    <w:p w14:paraId="72FDF924">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2、如乙方在接到甲方故障通知未能在要求时间内到场维护或维护不到位的的，每次扣</w:t>
      </w:r>
      <w:r>
        <w:rPr>
          <w:rFonts w:hint="eastAsia" w:ascii="宋体" w:hAnsi="宋体" w:eastAsia="宋体" w:cs="宋体"/>
          <w:sz w:val="20"/>
          <w:szCs w:val="20"/>
          <w:u w:val="single"/>
        </w:rPr>
        <w:t>合同总价款千分之一</w:t>
      </w:r>
      <w:r>
        <w:rPr>
          <w:rFonts w:hint="eastAsia" w:ascii="宋体" w:hAnsi="宋体" w:eastAsia="宋体" w:cs="宋体"/>
          <w:sz w:val="20"/>
          <w:szCs w:val="20"/>
        </w:rPr>
        <w:t>，经累计五次，甲方有权解除本合同，乙方自愿退回已收取的服务费用，且不向甲方请求支付剩余服务费用。</w:t>
      </w:r>
    </w:p>
    <w:p w14:paraId="08526704">
      <w:pPr>
        <w:keepNext w:val="0"/>
        <w:keepLines w:val="0"/>
        <w:pageBreakBefore w:val="0"/>
        <w:kinsoku/>
        <w:wordWrap/>
        <w:overflowPunct/>
        <w:topLinePunct w:val="0"/>
        <w:autoSpaceDE/>
        <w:autoSpaceDN/>
        <w:bidi w:val="0"/>
        <w:spacing w:line="360" w:lineRule="auto"/>
        <w:ind w:firstLine="376" w:firstLineChars="200"/>
        <w:rPr>
          <w:rFonts w:hint="eastAsia" w:ascii="宋体" w:hAnsi="宋体" w:eastAsia="宋体" w:cs="宋体"/>
          <w:sz w:val="20"/>
          <w:szCs w:val="20"/>
        </w:rPr>
      </w:pPr>
      <w:r>
        <w:rPr>
          <w:rFonts w:hint="eastAsia" w:ascii="宋体" w:hAnsi="宋体" w:eastAsia="宋体" w:cs="宋体"/>
          <w:spacing w:val="-6"/>
          <w:sz w:val="20"/>
          <w:szCs w:val="20"/>
        </w:rPr>
        <w:t>3、</w:t>
      </w:r>
      <w:r>
        <w:rPr>
          <w:rFonts w:hint="eastAsia" w:ascii="宋体" w:hAnsi="宋体" w:eastAsia="宋体" w:cs="宋体"/>
          <w:sz w:val="20"/>
          <w:szCs w:val="20"/>
        </w:rPr>
        <w:t>如乙方提供的维保服务不符合本合同规定的，甲方有权</w:t>
      </w:r>
      <w:r>
        <w:rPr>
          <w:rFonts w:hint="eastAsia" w:ascii="宋体" w:hAnsi="宋体" w:eastAsia="宋体" w:cs="宋体"/>
          <w:sz w:val="20"/>
          <w:szCs w:val="20"/>
          <w:lang w:eastAsia="zh-Hans"/>
        </w:rPr>
        <w:t>要求乙方限期整改</w:t>
      </w:r>
      <w:r>
        <w:rPr>
          <w:rFonts w:hint="eastAsia" w:ascii="宋体" w:hAnsi="宋体" w:eastAsia="宋体" w:cs="宋体"/>
          <w:sz w:val="20"/>
          <w:szCs w:val="20"/>
        </w:rPr>
        <w:t>，如乙方拒绝整改或整改仍不符合甲方要求的，乙方须向甲方支付本合同总价款的10%的违约金。</w:t>
      </w:r>
    </w:p>
    <w:p w14:paraId="1E5675FE">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4、如</w:t>
      </w:r>
      <w:r>
        <w:rPr>
          <w:rFonts w:hint="eastAsia" w:ascii="宋体" w:hAnsi="宋体" w:eastAsia="宋体" w:cs="宋体"/>
          <w:sz w:val="20"/>
          <w:szCs w:val="20"/>
          <w:lang w:eastAsia="zh-Hans"/>
        </w:rPr>
        <w:t>乙方逾期提交本合同约定的全部技术成果及资料的，</w:t>
      </w:r>
      <w:r>
        <w:rPr>
          <w:rFonts w:hint="eastAsia" w:ascii="宋体" w:hAnsi="宋体" w:eastAsia="宋体" w:cs="宋体"/>
          <w:sz w:val="20"/>
          <w:szCs w:val="20"/>
        </w:rPr>
        <w:t>每逾期一日，乙方应向甲方支付</w:t>
      </w:r>
      <w:r>
        <w:rPr>
          <w:rFonts w:hint="eastAsia" w:ascii="宋体" w:hAnsi="宋体" w:eastAsia="宋体" w:cs="宋体"/>
          <w:sz w:val="20"/>
          <w:szCs w:val="20"/>
          <w:u w:val="single"/>
        </w:rPr>
        <w:t>合同总价款千分之一</w:t>
      </w:r>
      <w:r>
        <w:rPr>
          <w:rFonts w:hint="eastAsia" w:ascii="宋体" w:hAnsi="宋体" w:eastAsia="宋体" w:cs="宋体"/>
          <w:sz w:val="20"/>
          <w:szCs w:val="20"/>
        </w:rPr>
        <w:t>的违约金，除依约支付违约金外，甲方有权要求乙方作出补偿和采取补救措施，并继续履行本合同所规定的义务。</w:t>
      </w:r>
    </w:p>
    <w:p w14:paraId="754147D7">
      <w:pPr>
        <w:keepNext w:val="0"/>
        <w:keepLines w:val="0"/>
        <w:pageBreakBefore w:val="0"/>
        <w:widowControl w:val="0"/>
        <w:kinsoku/>
        <w:wordWrap/>
        <w:overflowPunct/>
        <w:topLinePunct w:val="0"/>
        <w:autoSpaceDE/>
        <w:autoSpaceDN/>
        <w:bidi w:val="0"/>
        <w:spacing w:after="0" w:line="360" w:lineRule="auto"/>
        <w:ind w:firstLine="400" w:firstLineChars="200"/>
        <w:jc w:val="both"/>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5、如乙方未在运维服务期内</w:t>
      </w:r>
      <w:r>
        <w:rPr>
          <w:rFonts w:hint="eastAsia" w:ascii="宋体" w:hAnsi="宋体" w:eastAsia="宋体" w:cs="宋体"/>
          <w:kern w:val="2"/>
          <w:sz w:val="20"/>
          <w:szCs w:val="20"/>
          <w:lang w:val="en-US" w:eastAsia="zh-Hans" w:bidi="ar-SA"/>
        </w:rPr>
        <w:t>按</w:t>
      </w:r>
      <w:r>
        <w:rPr>
          <w:rFonts w:hint="eastAsia" w:ascii="宋体" w:hAnsi="宋体" w:eastAsia="宋体" w:cs="宋体"/>
          <w:kern w:val="2"/>
          <w:sz w:val="20"/>
          <w:szCs w:val="20"/>
          <w:lang w:val="en-US" w:eastAsia="zh-CN" w:bidi="ar-SA"/>
        </w:rPr>
        <w:t>合同约定的期限履行保修义务</w:t>
      </w:r>
      <w:r>
        <w:rPr>
          <w:rFonts w:hint="eastAsia" w:ascii="宋体" w:hAnsi="宋体" w:eastAsia="宋体" w:cs="宋体"/>
          <w:kern w:val="2"/>
          <w:sz w:val="20"/>
          <w:szCs w:val="20"/>
          <w:lang w:val="en-US" w:eastAsia="zh-Hans" w:bidi="ar-SA"/>
        </w:rPr>
        <w:t>并实施</w:t>
      </w:r>
      <w:r>
        <w:rPr>
          <w:rFonts w:hint="eastAsia" w:ascii="宋体" w:hAnsi="宋体" w:eastAsia="宋体" w:cs="宋体"/>
          <w:kern w:val="2"/>
          <w:sz w:val="20"/>
          <w:szCs w:val="20"/>
          <w:lang w:val="en-US" w:eastAsia="zh-CN" w:bidi="ar-SA"/>
        </w:rPr>
        <w:t>运维</w:t>
      </w:r>
      <w:r>
        <w:rPr>
          <w:rFonts w:hint="eastAsia" w:ascii="宋体" w:hAnsi="宋体" w:eastAsia="宋体" w:cs="宋体"/>
          <w:kern w:val="2"/>
          <w:sz w:val="20"/>
          <w:szCs w:val="20"/>
          <w:lang w:val="en-US" w:eastAsia="zh-Hans" w:bidi="ar-SA"/>
        </w:rPr>
        <w:t>计划，</w:t>
      </w:r>
      <w:r>
        <w:rPr>
          <w:rFonts w:hint="eastAsia" w:ascii="宋体" w:hAnsi="宋体" w:eastAsia="宋体" w:cs="宋体"/>
          <w:kern w:val="2"/>
          <w:sz w:val="20"/>
          <w:szCs w:val="20"/>
          <w:lang w:val="en-US" w:eastAsia="zh-CN" w:bidi="ar-SA"/>
        </w:rPr>
        <w:t>每逾期一日，乙方应向甲方支付</w:t>
      </w:r>
      <w:r>
        <w:rPr>
          <w:rFonts w:hint="eastAsia" w:ascii="宋体" w:hAnsi="宋体" w:eastAsia="宋体" w:cs="宋体"/>
          <w:kern w:val="2"/>
          <w:sz w:val="20"/>
          <w:szCs w:val="20"/>
          <w:u w:val="single"/>
          <w:lang w:val="en-US" w:eastAsia="zh-CN" w:bidi="ar-SA"/>
        </w:rPr>
        <w:t>合同总价款千分之一</w:t>
      </w:r>
      <w:r>
        <w:rPr>
          <w:rFonts w:hint="eastAsia" w:ascii="宋体" w:hAnsi="宋体" w:eastAsia="宋体" w:cs="宋体"/>
          <w:kern w:val="2"/>
          <w:sz w:val="20"/>
          <w:szCs w:val="20"/>
          <w:lang w:val="en-US" w:eastAsia="zh-CN" w:bidi="ar-SA"/>
        </w:rPr>
        <w:t>的违约金。</w:t>
      </w:r>
    </w:p>
    <w:p w14:paraId="4960C23F">
      <w:pPr>
        <w:keepNext w:val="0"/>
        <w:keepLines w:val="0"/>
        <w:pageBreakBefore w:val="0"/>
        <w:widowControl w:val="0"/>
        <w:kinsoku/>
        <w:wordWrap/>
        <w:overflowPunct/>
        <w:topLinePunct w:val="0"/>
        <w:autoSpaceDE/>
        <w:autoSpaceDN/>
        <w:bidi w:val="0"/>
        <w:spacing w:after="0" w:line="360" w:lineRule="auto"/>
        <w:ind w:firstLine="400" w:firstLineChars="200"/>
        <w:jc w:val="both"/>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6、如乙方提供的服务侵犯任何第三人的知识产权，包括但不限于商标专用权、专利权、著作权等</w:t>
      </w:r>
      <w:r>
        <w:rPr>
          <w:rFonts w:hint="eastAsia" w:ascii="宋体" w:hAnsi="宋体" w:eastAsia="宋体" w:cs="宋体"/>
          <w:kern w:val="2"/>
          <w:sz w:val="20"/>
          <w:szCs w:val="20"/>
          <w:lang w:val="en-US" w:eastAsia="zh-Hans" w:bidi="ar-SA"/>
        </w:rPr>
        <w:t>合法权利</w:t>
      </w:r>
      <w:r>
        <w:rPr>
          <w:rFonts w:hint="eastAsia" w:ascii="宋体" w:hAnsi="宋体" w:eastAsia="宋体" w:cs="宋体"/>
          <w:kern w:val="2"/>
          <w:sz w:val="20"/>
          <w:szCs w:val="20"/>
          <w:lang w:val="en-US" w:eastAsia="zh-CN" w:bidi="ar-SA"/>
        </w:rPr>
        <w:t>，或甲方有证据证明第三人可能就设备</w:t>
      </w:r>
      <w:r>
        <w:rPr>
          <w:rFonts w:hint="eastAsia" w:ascii="宋体" w:hAnsi="宋体" w:eastAsia="宋体" w:cs="宋体"/>
          <w:kern w:val="2"/>
          <w:sz w:val="20"/>
          <w:szCs w:val="20"/>
          <w:lang w:val="en-US" w:eastAsia="zh-Hans" w:bidi="ar-SA"/>
        </w:rPr>
        <w:t>、软件等</w:t>
      </w:r>
      <w:r>
        <w:rPr>
          <w:rFonts w:hint="eastAsia" w:ascii="宋体" w:hAnsi="宋体" w:eastAsia="宋体" w:cs="宋体"/>
          <w:kern w:val="2"/>
          <w:sz w:val="20"/>
          <w:szCs w:val="20"/>
          <w:lang w:val="en-US" w:eastAsia="zh-CN" w:bidi="ar-SA"/>
        </w:rPr>
        <w:t>主张权利的，甲方可以立即解除本合同并中止支付相应的价款，已经支付的款项，甲方有权要求乙方返还，并要求</w:t>
      </w:r>
      <w:r>
        <w:rPr>
          <w:rFonts w:hint="eastAsia" w:ascii="宋体" w:hAnsi="宋体" w:eastAsia="宋体" w:cs="宋体"/>
          <w:kern w:val="2"/>
          <w:sz w:val="20"/>
          <w:szCs w:val="20"/>
          <w:lang w:val="en-US" w:eastAsia="zh-Hans" w:bidi="ar-SA"/>
        </w:rPr>
        <w:t>乙方</w:t>
      </w:r>
      <w:r>
        <w:rPr>
          <w:rFonts w:hint="eastAsia" w:ascii="宋体" w:hAnsi="宋体" w:eastAsia="宋体" w:cs="宋体"/>
          <w:kern w:val="2"/>
          <w:sz w:val="20"/>
          <w:szCs w:val="20"/>
          <w:lang w:val="en-US" w:eastAsia="zh-CN" w:bidi="ar-SA"/>
        </w:rPr>
        <w:t>支付合同总金额10%的违约金。</w:t>
      </w:r>
      <w:r>
        <w:rPr>
          <w:rFonts w:hint="eastAsia" w:ascii="宋体" w:hAnsi="宋体" w:eastAsia="宋体" w:cs="宋体"/>
          <w:i w:val="0"/>
          <w:iCs w:val="0"/>
          <w:caps w:val="0"/>
          <w:spacing w:val="0"/>
          <w:sz w:val="20"/>
          <w:szCs w:val="20"/>
          <w:shd w:val="clear" w:color="auto" w:fill="auto"/>
        </w:rPr>
        <w:t>若因乙方提供的服务或技术侵犯第三方知识产权，乙方应承担全部法律责任，并赔偿</w:t>
      </w:r>
      <w:r>
        <w:rPr>
          <w:rFonts w:hint="eastAsia" w:ascii="宋体" w:hAnsi="宋体" w:eastAsia="宋体" w:cs="宋体"/>
          <w:i w:val="0"/>
          <w:iCs w:val="0"/>
          <w:caps w:val="0"/>
          <w:spacing w:val="0"/>
          <w:sz w:val="20"/>
          <w:szCs w:val="20"/>
          <w:shd w:val="clear" w:color="auto" w:fill="auto"/>
          <w:lang w:val="en-US" w:eastAsia="zh-CN"/>
        </w:rPr>
        <w:t>甲方</w:t>
      </w:r>
      <w:r>
        <w:rPr>
          <w:rFonts w:hint="eastAsia" w:ascii="宋体" w:hAnsi="宋体" w:eastAsia="宋体" w:cs="宋体"/>
          <w:i w:val="0"/>
          <w:iCs w:val="0"/>
          <w:caps w:val="0"/>
          <w:spacing w:val="0"/>
          <w:sz w:val="20"/>
          <w:szCs w:val="20"/>
          <w:shd w:val="clear" w:color="auto" w:fill="auto"/>
        </w:rPr>
        <w:t>因此遭受的损失</w:t>
      </w:r>
      <w:r>
        <w:rPr>
          <w:rFonts w:hint="eastAsia" w:ascii="宋体" w:hAnsi="宋体" w:eastAsia="宋体" w:cs="宋体"/>
          <w:i w:val="0"/>
          <w:iCs w:val="0"/>
          <w:caps w:val="0"/>
          <w:spacing w:val="0"/>
          <w:sz w:val="20"/>
          <w:szCs w:val="20"/>
          <w:shd w:val="clear" w:color="auto" w:fill="auto"/>
          <w:lang w:eastAsia="zh-CN"/>
        </w:rPr>
        <w:t>。</w:t>
      </w:r>
    </w:p>
    <w:p w14:paraId="63EC52CE">
      <w:pPr>
        <w:keepNext w:val="0"/>
        <w:keepLines w:val="0"/>
        <w:pageBreakBefore w:val="0"/>
        <w:widowControl w:val="0"/>
        <w:kinsoku/>
        <w:wordWrap/>
        <w:overflowPunct/>
        <w:topLinePunct w:val="0"/>
        <w:autoSpaceDE/>
        <w:autoSpaceDN/>
        <w:bidi w:val="0"/>
        <w:spacing w:after="0" w:line="360" w:lineRule="auto"/>
        <w:ind w:firstLine="400" w:firstLineChars="200"/>
        <w:jc w:val="both"/>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7、若未经甲方允许，乙方将合同项下所委托的事项全部或部分转委托给第三方，甲方有权单方解除合同。乙方应向甲方赔偿合同价款10%的违约金。</w:t>
      </w:r>
    </w:p>
    <w:p w14:paraId="64CCC05E">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8、因乙方原因终止合同的，乙方退还甲方已支付的合同款并承担本合同总价款10%的违约金。</w:t>
      </w:r>
    </w:p>
    <w:p w14:paraId="16123006">
      <w:pPr>
        <w:keepNext w:val="0"/>
        <w:keepLines w:val="0"/>
        <w:pageBreakBefore w:val="0"/>
        <w:widowControl w:val="0"/>
        <w:kinsoku/>
        <w:wordWrap/>
        <w:overflowPunct/>
        <w:topLinePunct w:val="0"/>
        <w:autoSpaceDE/>
        <w:autoSpaceDN/>
        <w:bidi w:val="0"/>
        <w:spacing w:line="360" w:lineRule="auto"/>
        <w:ind w:firstLine="400" w:firstLineChars="200"/>
        <w:jc w:val="both"/>
        <w:rPr>
          <w:rFonts w:hint="eastAsia" w:ascii="宋体" w:hAnsi="宋体" w:eastAsia="宋体" w:cs="宋体"/>
          <w:b/>
          <w:bCs/>
          <w:color w:val="000000"/>
          <w:kern w:val="0"/>
          <w:sz w:val="20"/>
          <w:szCs w:val="20"/>
          <w:highlight w:val="none"/>
          <w:lang w:val="en-US" w:eastAsia="zh-CN" w:bidi="ar-SA"/>
        </w:rPr>
      </w:pPr>
      <w:r>
        <w:rPr>
          <w:rFonts w:hint="eastAsia" w:ascii="宋体" w:hAnsi="宋体" w:eastAsia="宋体" w:cs="宋体"/>
          <w:b w:val="0"/>
          <w:color w:val="000000"/>
          <w:kern w:val="2"/>
          <w:sz w:val="20"/>
          <w:szCs w:val="20"/>
          <w:highlight w:val="none"/>
          <w:lang w:val="en-US" w:eastAsia="zh-CN" w:bidi="ar-SA"/>
        </w:rPr>
        <w:t>9、在运维服务期内，乙方未履行合同约定的服务内容、延迟向甲方提供服务或者未在约定的时间内完成服务内容的，乙方应支付违约金。发生一级、二级故障乙方未在约定时间内响应或恢复业务，每发生一次支付合同总金额5‰的违约金；发生三级故障的乙方未在约定时间内响应或恢复业务的，每发生一次支付合同总金额3‰的违约金；发生四级至五级故障的乙方未在约定时间内响应或恢复业务的，每发生一次支付合同总金额1‰的违约金。</w:t>
      </w:r>
    </w:p>
    <w:p w14:paraId="48431E14">
      <w:pPr>
        <w:keepNext w:val="0"/>
        <w:keepLines w:val="0"/>
        <w:pageBreakBefore w:val="0"/>
        <w:widowControl w:val="0"/>
        <w:kinsoku/>
        <w:wordWrap/>
        <w:overflowPunct/>
        <w:topLinePunct w:val="0"/>
        <w:autoSpaceDE/>
        <w:autoSpaceDN/>
        <w:bidi w:val="0"/>
        <w:spacing w:after="0" w:line="360" w:lineRule="auto"/>
        <w:ind w:firstLine="400" w:firstLineChars="200"/>
        <w:jc w:val="both"/>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10、甲乙双方保证遵守合同约定的保密义务，一方违约的，应支付合同总金额10%的违约金。</w:t>
      </w:r>
    </w:p>
    <w:p w14:paraId="07A60A96">
      <w:pPr>
        <w:keepNext w:val="0"/>
        <w:keepLines w:val="0"/>
        <w:pageBreakBefore w:val="0"/>
        <w:widowControl w:val="0"/>
        <w:kinsoku/>
        <w:wordWrap/>
        <w:overflowPunct/>
        <w:topLinePunct w:val="0"/>
        <w:autoSpaceDE/>
        <w:autoSpaceDN/>
        <w:bidi w:val="0"/>
        <w:spacing w:after="0" w:line="360" w:lineRule="auto"/>
        <w:ind w:firstLine="400" w:firstLineChars="200"/>
        <w:jc w:val="both"/>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11、 因一方违反上述约定给另一方造成损失的，除支付违约金外，应赔偿由此给守约方造成的全部损失，包括但不限于守约方因此遭受的直接经济损失、</w:t>
      </w:r>
      <w:r>
        <w:rPr>
          <w:rFonts w:hint="eastAsia" w:ascii="宋体" w:hAnsi="宋体" w:eastAsia="宋体" w:cs="宋体"/>
          <w:kern w:val="2"/>
          <w:sz w:val="20"/>
          <w:szCs w:val="20"/>
          <w:lang w:val="en-US" w:eastAsia="zh-Hans" w:bidi="ar-SA"/>
        </w:rPr>
        <w:t>可得利益损失、</w:t>
      </w:r>
      <w:r>
        <w:rPr>
          <w:rFonts w:hint="eastAsia" w:ascii="宋体" w:hAnsi="宋体" w:eastAsia="宋体" w:cs="宋体"/>
          <w:kern w:val="2"/>
          <w:sz w:val="20"/>
          <w:szCs w:val="20"/>
          <w:lang w:val="en-US" w:eastAsia="zh-CN" w:bidi="ar-SA"/>
        </w:rPr>
        <w:t>给第三方的违约、侵权赔偿以及守约方为解决此事支付的交通费、评估费、调查</w:t>
      </w:r>
      <w:r>
        <w:rPr>
          <w:rFonts w:hint="eastAsia" w:ascii="宋体" w:hAnsi="宋体" w:eastAsia="宋体" w:cs="宋体"/>
          <w:kern w:val="2"/>
          <w:sz w:val="20"/>
          <w:szCs w:val="20"/>
          <w:lang w:val="en-US" w:eastAsia="zh-Hans" w:bidi="ar-SA"/>
        </w:rPr>
        <w:t>取证</w:t>
      </w:r>
      <w:r>
        <w:rPr>
          <w:rFonts w:hint="eastAsia" w:ascii="宋体" w:hAnsi="宋体" w:eastAsia="宋体" w:cs="宋体"/>
          <w:kern w:val="2"/>
          <w:sz w:val="20"/>
          <w:szCs w:val="20"/>
          <w:lang w:val="en-US" w:eastAsia="zh-CN" w:bidi="ar-SA"/>
        </w:rPr>
        <w:t>费、诉讼费、保全费、保全保险费、律师费鉴定费、公证费、公告费等相关费用。</w:t>
      </w:r>
    </w:p>
    <w:p w14:paraId="4B2E882C">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12、甲方在服务期截止前一个月内就乙方的服务质量、人员考勤管理等方面进行考核考核分数在未达到90分的，扣除合同金额的1‰，未达到80分的，扣除合同金额的3‰，未达到60分的，扣除合同金额的5‰，考核标准见附件2。</w:t>
      </w:r>
    </w:p>
    <w:p w14:paraId="3ABBF422">
      <w:pPr>
        <w:keepNext w:val="0"/>
        <w:keepLines w:val="0"/>
        <w:pageBreakBefore w:val="0"/>
        <w:kinsoku/>
        <w:wordWrap/>
        <w:overflowPunct/>
        <w:topLinePunct w:val="0"/>
        <w:autoSpaceDE/>
        <w:autoSpaceDN/>
        <w:bidi w:val="0"/>
        <w:snapToGrid w:val="0"/>
        <w:spacing w:line="360" w:lineRule="auto"/>
        <w:ind w:firstLine="402" w:firstLineChars="200"/>
        <w:rPr>
          <w:rFonts w:hint="eastAsia" w:ascii="宋体" w:hAnsi="宋体" w:eastAsia="宋体" w:cs="宋体"/>
          <w:b/>
          <w:sz w:val="20"/>
          <w:szCs w:val="20"/>
        </w:rPr>
      </w:pPr>
      <w:r>
        <w:rPr>
          <w:rFonts w:hint="eastAsia" w:ascii="宋体" w:hAnsi="宋体" w:eastAsia="宋体" w:cs="宋体"/>
          <w:b/>
          <w:bCs/>
          <w:sz w:val="20"/>
          <w:szCs w:val="20"/>
        </w:rPr>
        <w:t>十、不可抗力</w:t>
      </w:r>
    </w:p>
    <w:p w14:paraId="0258C83B">
      <w:pPr>
        <w:keepNext w:val="0"/>
        <w:keepLines w:val="0"/>
        <w:pageBreakBefore w:val="0"/>
        <w:widowControl/>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不可抗力指在本合同期限内发生的不可预见（或可预见，但其发生或后果不可避免）、非任何一方所能控制且使任何一方无法完全履行本合同的国家政策、法律、法规的限制、地震、台风、火灾、水灾、战争、罢工、暴动或任何其它社会、政治动荡造成的灾难。</w:t>
      </w:r>
    </w:p>
    <w:p w14:paraId="6B522D4D">
      <w:pPr>
        <w:keepNext w:val="0"/>
        <w:keepLines w:val="0"/>
        <w:pageBreakBefore w:val="0"/>
        <w:widowControl/>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如果出现不可抗力，双方在本合同中的义务在不可抗力影响范围及其持续期间内将中止履行。经另外一方确认的不可抗力影响时间，不计入本合同执行时间。本合同期限可根据中止的期限做相应延长，但须双方协商一致。任何一方均不会因此而承担责任。</w:t>
      </w:r>
    </w:p>
    <w:p w14:paraId="6F9A2F5B">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3、声称遭受不可抗力的一方应在不可抗力发生后不迟于</w:t>
      </w:r>
      <w:r>
        <w:rPr>
          <w:rFonts w:hint="eastAsia" w:ascii="宋体" w:hAnsi="宋体" w:eastAsia="宋体" w:cs="宋体"/>
          <w:sz w:val="20"/>
          <w:szCs w:val="20"/>
          <w:u w:val="single"/>
        </w:rPr>
        <w:t xml:space="preserve"> 10 </w:t>
      </w:r>
      <w:r>
        <w:rPr>
          <w:rFonts w:hint="eastAsia" w:ascii="宋体" w:hAnsi="宋体" w:eastAsia="宋体" w:cs="宋体"/>
          <w:sz w:val="20"/>
          <w:szCs w:val="20"/>
        </w:rPr>
        <w:t>日内通知另一方，并随附经有关部门确认的不可抗力书面证明，且应尽可能减少不可抗力所产生之影响。</w:t>
      </w:r>
    </w:p>
    <w:p w14:paraId="30F5EFF9">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4、如发生不可抗力，双方应立即协商解决问题的方案。如果不可抗力持续</w:t>
      </w:r>
      <w:r>
        <w:rPr>
          <w:rFonts w:hint="eastAsia" w:ascii="宋体" w:hAnsi="宋体" w:eastAsia="宋体" w:cs="宋体"/>
          <w:sz w:val="20"/>
          <w:szCs w:val="20"/>
          <w:u w:val="single"/>
        </w:rPr>
        <w:t xml:space="preserve"> 30</w:t>
      </w:r>
      <w:r>
        <w:rPr>
          <w:rFonts w:hint="eastAsia" w:ascii="宋体" w:hAnsi="宋体" w:eastAsia="宋体" w:cs="宋体"/>
          <w:sz w:val="20"/>
          <w:szCs w:val="20"/>
        </w:rPr>
        <w:t>日以上，且致使合同目的无法实现的，则任何一方均可解除本合同。</w:t>
      </w:r>
    </w:p>
    <w:p w14:paraId="026D89F3">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5、在发生不可抗力时，双方对各自控制下的设备、资料负有保管责任，对于未受不可抗力影响并且可以继续履行的合同义务应继续履行。</w:t>
      </w:r>
    </w:p>
    <w:p w14:paraId="1494EC12">
      <w:pPr>
        <w:keepNext w:val="0"/>
        <w:keepLines w:val="0"/>
        <w:pageBreakBefore w:val="0"/>
        <w:kinsoku/>
        <w:wordWrap/>
        <w:overflowPunct/>
        <w:topLinePunct w:val="0"/>
        <w:autoSpaceDE/>
        <w:autoSpaceDN/>
        <w:bidi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十一、争议的解决</w:t>
      </w:r>
    </w:p>
    <w:p w14:paraId="0AE9C241">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1、因本合同的解释、执行或与本合同有关事项而产生的争议，应首先由双方通过友好协商解决。</w:t>
      </w:r>
    </w:p>
    <w:p w14:paraId="4E3A0584">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2、如协商或调解不成，双方有权将争议提交至甲方有管辖权的所在地法院诉讼解决。</w:t>
      </w:r>
    </w:p>
    <w:p w14:paraId="73818270">
      <w:pPr>
        <w:keepNext w:val="0"/>
        <w:keepLines w:val="0"/>
        <w:pageBreakBefore w:val="0"/>
        <w:tabs>
          <w:tab w:val="left" w:pos="709"/>
        </w:tabs>
        <w:kinsoku/>
        <w:wordWrap/>
        <w:overflowPunct/>
        <w:topLinePunct w:val="0"/>
        <w:autoSpaceDE/>
        <w:autoSpaceDN/>
        <w:bidi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十二、送达</w:t>
      </w:r>
    </w:p>
    <w:p w14:paraId="421E5E99">
      <w:pPr>
        <w:keepNext w:val="0"/>
        <w:keepLines w:val="0"/>
        <w:pageBreakBefore w:val="0"/>
        <w:tabs>
          <w:tab w:val="left" w:pos="709"/>
        </w:tabs>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color w:val="auto"/>
          <w:sz w:val="20"/>
          <w:szCs w:val="20"/>
        </w:rPr>
        <w:t>1、</w:t>
      </w:r>
      <w:r>
        <w:rPr>
          <w:rFonts w:hint="eastAsia" w:ascii="宋体" w:hAnsi="宋体" w:eastAsia="宋体" w:cs="宋体"/>
          <w:sz w:val="20"/>
          <w:szCs w:val="20"/>
        </w:rPr>
        <w:t>甲、乙双方确认，本合同项下任何一方向对方发出的通知、信件（仅限中国邮政速递物流EMS）、数据电文以及法院或仲裁机构发出的法律文书应当发送至本合同尾部约定的地址、联系人和通信终端。双方通讯地址、电话、传真均系真实有效，如有变更，变更方应在变更后48小时内通知对方。因一方变更前述通讯地址、电话、传真而未通知对方，造成对方无法发出通知的，由此造成的损失由变更方负责。</w:t>
      </w:r>
    </w:p>
    <w:p w14:paraId="29A5DD69">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因本合同履行所发出的（包括但不限于）通知等文件均应采用书面形式，即邮寄信件或手递信件。上述通知等文件的送达，如以邮寄方式送达的，信件发出后第七日为送达日；以手递方式送达的，手递日为送达日。</w:t>
      </w:r>
    </w:p>
    <w:p w14:paraId="6C06688F">
      <w:pPr>
        <w:keepNext w:val="0"/>
        <w:keepLines w:val="0"/>
        <w:pageBreakBefore w:val="0"/>
        <w:kinsoku/>
        <w:wordWrap/>
        <w:overflowPunct/>
        <w:topLinePunct w:val="0"/>
        <w:autoSpaceDE/>
        <w:autoSpaceDN/>
        <w:bidi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十三、其他</w:t>
      </w:r>
    </w:p>
    <w:p w14:paraId="4EDB3830">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1、本合同自双方法定代表人或授权代表签字</w:t>
      </w:r>
      <w:r>
        <w:rPr>
          <w:rFonts w:hint="eastAsia" w:ascii="宋体" w:hAnsi="宋体" w:eastAsia="宋体" w:cs="宋体"/>
          <w:bCs/>
          <w:sz w:val="20"/>
          <w:szCs w:val="20"/>
          <w:lang w:eastAsia="zh-Hans"/>
        </w:rPr>
        <w:t>并加</w:t>
      </w:r>
      <w:r>
        <w:rPr>
          <w:rFonts w:hint="eastAsia" w:ascii="宋体" w:hAnsi="宋体" w:eastAsia="宋体" w:cs="宋体"/>
          <w:bCs/>
          <w:sz w:val="20"/>
          <w:szCs w:val="20"/>
        </w:rPr>
        <w:t>盖</w:t>
      </w:r>
      <w:r>
        <w:rPr>
          <w:rFonts w:hint="eastAsia" w:ascii="宋体" w:hAnsi="宋体" w:eastAsia="宋体" w:cs="宋体"/>
          <w:bCs/>
          <w:sz w:val="20"/>
          <w:szCs w:val="20"/>
          <w:lang w:eastAsia="zh-Hans"/>
        </w:rPr>
        <w:t>公</w:t>
      </w:r>
      <w:r>
        <w:rPr>
          <w:rFonts w:hint="eastAsia" w:ascii="宋体" w:hAnsi="宋体" w:eastAsia="宋体" w:cs="宋体"/>
          <w:bCs/>
          <w:sz w:val="20"/>
          <w:szCs w:val="20"/>
        </w:rPr>
        <w:t>章</w:t>
      </w:r>
      <w:r>
        <w:rPr>
          <w:rFonts w:hint="eastAsia" w:ascii="宋体" w:hAnsi="宋体" w:eastAsia="宋体" w:cs="宋体"/>
          <w:bCs/>
          <w:sz w:val="20"/>
          <w:szCs w:val="20"/>
          <w:lang w:eastAsia="zh-Hans"/>
        </w:rPr>
        <w:t>或合同专用章</w:t>
      </w:r>
      <w:r>
        <w:rPr>
          <w:rFonts w:hint="eastAsia" w:ascii="宋体" w:hAnsi="宋体" w:eastAsia="宋体" w:cs="宋体"/>
          <w:bCs/>
          <w:sz w:val="20"/>
          <w:szCs w:val="20"/>
        </w:rPr>
        <w:t>之日起生效，至甲乙双方履行完本合同项下全部义务之日终止。</w:t>
      </w:r>
    </w:p>
    <w:p w14:paraId="7E65214B">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sz w:val="20"/>
          <w:szCs w:val="20"/>
        </w:rPr>
      </w:pPr>
      <w:r>
        <w:rPr>
          <w:rFonts w:hint="eastAsia" w:ascii="宋体" w:hAnsi="宋体" w:eastAsia="宋体" w:cs="宋体"/>
          <w:bCs/>
          <w:sz w:val="20"/>
          <w:szCs w:val="20"/>
        </w:rPr>
        <w:t>2、附件是本合同的有效组成部分，与本合同具有同等法律效力。本合同生效后，双方</w:t>
      </w:r>
      <w:r>
        <w:rPr>
          <w:rFonts w:hint="eastAsia" w:ascii="宋体" w:hAnsi="宋体" w:eastAsia="宋体" w:cs="宋体"/>
          <w:sz w:val="20"/>
          <w:szCs w:val="20"/>
        </w:rPr>
        <w:t>就本项目达成的其他任何方案、口头协议或书面协议、有关函电等，均以本合同为准。</w:t>
      </w:r>
    </w:p>
    <w:p w14:paraId="4FF51306">
      <w:pPr>
        <w:keepNext w:val="0"/>
        <w:keepLines w:val="0"/>
        <w:pageBreakBefore w:val="0"/>
        <w:kinsoku/>
        <w:wordWrap/>
        <w:overflowPunct/>
        <w:topLinePunct w:val="0"/>
        <w:autoSpaceDE/>
        <w:autoSpaceDN/>
        <w:bidi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3、合同一式</w:t>
      </w:r>
      <w:r>
        <w:rPr>
          <w:rFonts w:hint="eastAsia" w:ascii="宋体" w:hAnsi="宋体" w:eastAsia="宋体" w:cs="宋体"/>
          <w:bCs/>
          <w:sz w:val="20"/>
          <w:szCs w:val="20"/>
          <w:u w:val="single"/>
        </w:rPr>
        <w:t xml:space="preserve">  柒 </w:t>
      </w:r>
      <w:r>
        <w:rPr>
          <w:rFonts w:hint="eastAsia" w:ascii="宋体" w:hAnsi="宋体" w:eastAsia="宋体" w:cs="宋体"/>
          <w:bCs/>
          <w:sz w:val="20"/>
          <w:szCs w:val="20"/>
        </w:rPr>
        <w:t>份，甲方</w:t>
      </w:r>
      <w:r>
        <w:rPr>
          <w:rFonts w:hint="eastAsia" w:ascii="宋体" w:hAnsi="宋体" w:eastAsia="宋体" w:cs="宋体"/>
          <w:bCs/>
          <w:sz w:val="20"/>
          <w:szCs w:val="20"/>
          <w:u w:val="single"/>
        </w:rPr>
        <w:t xml:space="preserve"> 肆 </w:t>
      </w:r>
      <w:r>
        <w:rPr>
          <w:rFonts w:hint="eastAsia" w:ascii="宋体" w:hAnsi="宋体" w:eastAsia="宋体" w:cs="宋体"/>
          <w:bCs/>
          <w:sz w:val="20"/>
          <w:szCs w:val="20"/>
        </w:rPr>
        <w:t>份，乙方</w:t>
      </w:r>
      <w:r>
        <w:rPr>
          <w:rFonts w:hint="eastAsia" w:ascii="宋体" w:hAnsi="宋体" w:eastAsia="宋体" w:cs="宋体"/>
          <w:bCs/>
          <w:sz w:val="20"/>
          <w:szCs w:val="20"/>
          <w:u w:val="single"/>
        </w:rPr>
        <w:t xml:space="preserve"> </w:t>
      </w:r>
      <w:sdt>
        <w:sdtPr>
          <w:rPr>
            <w:rFonts w:hint="eastAsia" w:ascii="宋体" w:hAnsi="宋体" w:eastAsia="宋体" w:cs="宋体"/>
            <w:bCs/>
            <w:sz w:val="20"/>
            <w:szCs w:val="20"/>
            <w:u w:val="single"/>
          </w:rPr>
          <w:id w:val="147460904"/>
          <w:placeholder>
            <w:docPart w:val="{d21a8383-bfcb-44df-99f1-eeafaf451902}"/>
          </w:placeholder>
          <w:text/>
        </w:sdtPr>
        <w:sdtEndPr>
          <w:rPr>
            <w:rFonts w:hint="eastAsia" w:ascii="宋体" w:hAnsi="宋体" w:eastAsia="宋体" w:cs="宋体"/>
            <w:bCs/>
            <w:sz w:val="20"/>
            <w:szCs w:val="20"/>
            <w:u w:val="single"/>
          </w:rPr>
        </w:sdtEndPr>
        <w:sdtContent>
          <w:r>
            <w:rPr>
              <w:rFonts w:hint="eastAsia" w:ascii="宋体" w:hAnsi="宋体" w:eastAsia="宋体" w:cs="宋体"/>
              <w:bCs/>
              <w:sz w:val="20"/>
              <w:szCs w:val="20"/>
              <w:u w:val="single"/>
            </w:rPr>
            <w:t xml:space="preserve">贰  </w:t>
          </w:r>
        </w:sdtContent>
      </w:sdt>
      <w:r>
        <w:rPr>
          <w:rFonts w:hint="eastAsia" w:ascii="宋体" w:hAnsi="宋体" w:eastAsia="宋体" w:cs="宋体"/>
          <w:bCs/>
          <w:sz w:val="20"/>
          <w:szCs w:val="20"/>
          <w:u w:val="single"/>
        </w:rPr>
        <w:t xml:space="preserve"> </w:t>
      </w:r>
      <w:r>
        <w:rPr>
          <w:rFonts w:hint="eastAsia" w:ascii="宋体" w:hAnsi="宋体" w:eastAsia="宋体" w:cs="宋体"/>
          <w:bCs/>
          <w:sz w:val="20"/>
          <w:szCs w:val="20"/>
        </w:rPr>
        <w:t>份，鉴证方</w:t>
      </w:r>
      <w:r>
        <w:rPr>
          <w:rFonts w:hint="eastAsia" w:ascii="宋体" w:hAnsi="宋体" w:eastAsia="宋体" w:cs="宋体"/>
          <w:bCs/>
          <w:sz w:val="20"/>
          <w:szCs w:val="20"/>
          <w:u w:val="single"/>
        </w:rPr>
        <w:t xml:space="preserve">  壹 </w:t>
      </w:r>
      <w:r>
        <w:rPr>
          <w:rFonts w:hint="eastAsia" w:ascii="宋体" w:hAnsi="宋体" w:eastAsia="宋体" w:cs="宋体"/>
          <w:bCs/>
          <w:sz w:val="20"/>
          <w:szCs w:val="20"/>
        </w:rPr>
        <w:t>份，具有同等法律效力。</w:t>
      </w:r>
    </w:p>
    <w:p w14:paraId="73424444">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0"/>
        </w:rPr>
      </w:pPr>
      <w:r>
        <w:rPr>
          <w:rFonts w:hint="eastAsia" w:ascii="宋体" w:hAnsi="宋体" w:eastAsia="宋体" w:cs="宋体"/>
          <w:sz w:val="20"/>
          <w:szCs w:val="20"/>
        </w:rPr>
        <w:br w:type="page"/>
      </w:r>
    </w:p>
    <w:p w14:paraId="3F5A0290">
      <w:pPr>
        <w:keepNext w:val="0"/>
        <w:keepLines w:val="0"/>
        <w:pageBreakBefore w:val="0"/>
        <w:widowControl w:val="0"/>
        <w:kinsoku/>
        <w:wordWrap/>
        <w:overflowPunct/>
        <w:topLinePunct w:val="0"/>
        <w:autoSpaceDE/>
        <w:autoSpaceDN/>
        <w:bidi w:val="0"/>
        <w:spacing w:line="360" w:lineRule="auto"/>
        <w:ind w:left="2400" w:leftChars="1000"/>
        <w:jc w:val="both"/>
        <w:rPr>
          <w:rFonts w:hint="eastAsia" w:ascii="宋体" w:hAnsi="宋体" w:eastAsia="宋体" w:cs="宋体"/>
          <w:kern w:val="2"/>
          <w:sz w:val="20"/>
          <w:szCs w:val="20"/>
          <w:lang w:val="en-US" w:eastAsia="zh-CN" w:bidi="ar-SA"/>
        </w:rPr>
      </w:pPr>
    </w:p>
    <w:p w14:paraId="52744154">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0"/>
        </w:rPr>
      </w:pPr>
      <w:r>
        <w:rPr>
          <w:rFonts w:hint="eastAsia" w:ascii="宋体" w:hAnsi="宋体" w:eastAsia="宋体" w:cs="宋体"/>
          <w:sz w:val="20"/>
          <w:szCs w:val="20"/>
        </w:rPr>
        <w:t>（以下无正文，为双方签字页）</w:t>
      </w:r>
    </w:p>
    <w:tbl>
      <w:tblPr>
        <w:tblStyle w:val="5"/>
        <w:tblpPr w:leftFromText="180" w:rightFromText="180" w:vertAnchor="text" w:horzAnchor="page" w:tblpX="1232" w:tblpY="341"/>
        <w:tblOverlap w:val="never"/>
        <w:tblW w:w="49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804"/>
        <w:gridCol w:w="2825"/>
        <w:gridCol w:w="2547"/>
      </w:tblGrid>
      <w:tr w14:paraId="2E81B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shd w:val="clear" w:color="auto" w:fill="FFFFFF"/>
          </w:tcPr>
          <w:p w14:paraId="77AC9750">
            <w:pPr>
              <w:keepNext w:val="0"/>
              <w:keepLines w:val="0"/>
              <w:pageBreakBefore w:val="0"/>
              <w:widowControl/>
              <w:kinsoku/>
              <w:wordWrap/>
              <w:overflowPunct/>
              <w:topLinePunct w:val="0"/>
              <w:autoSpaceDE/>
              <w:autoSpaceDN/>
              <w:bidi w:val="0"/>
              <w:snapToGrid w:val="0"/>
              <w:spacing w:line="360" w:lineRule="auto"/>
              <w:ind w:firstLine="400" w:firstLineChars="200"/>
              <w:jc w:val="center"/>
              <w:textAlignment w:val="baseline"/>
              <w:rPr>
                <w:rFonts w:hint="eastAsia" w:ascii="宋体" w:hAnsi="宋体" w:eastAsia="宋体" w:cs="宋体"/>
                <w:sz w:val="20"/>
                <w:szCs w:val="20"/>
              </w:rPr>
            </w:pPr>
            <w:r>
              <w:rPr>
                <w:rFonts w:hint="eastAsia" w:ascii="宋体" w:hAnsi="宋体" w:eastAsia="宋体" w:cs="宋体"/>
                <w:sz w:val="20"/>
                <w:szCs w:val="20"/>
              </w:rPr>
              <w:t>甲  方</w:t>
            </w:r>
          </w:p>
        </w:tc>
        <w:tc>
          <w:tcPr>
            <w:tcW w:w="1727" w:type="pct"/>
            <w:tcBorders>
              <w:top w:val="single" w:color="000000" w:sz="4" w:space="0"/>
              <w:left w:val="single" w:color="000000" w:sz="4" w:space="0"/>
              <w:bottom w:val="single" w:color="000000" w:sz="4" w:space="0"/>
              <w:right w:val="single" w:color="000000" w:sz="4" w:space="0"/>
            </w:tcBorders>
            <w:shd w:val="clear" w:color="auto" w:fill="FFFFFF"/>
          </w:tcPr>
          <w:p w14:paraId="209DD9D3">
            <w:pPr>
              <w:keepNext w:val="0"/>
              <w:keepLines w:val="0"/>
              <w:pageBreakBefore w:val="0"/>
              <w:widowControl/>
              <w:kinsoku/>
              <w:wordWrap/>
              <w:overflowPunct/>
              <w:topLinePunct w:val="0"/>
              <w:autoSpaceDE/>
              <w:autoSpaceDN/>
              <w:bidi w:val="0"/>
              <w:snapToGrid w:val="0"/>
              <w:spacing w:line="360" w:lineRule="auto"/>
              <w:ind w:firstLine="400" w:firstLineChars="200"/>
              <w:jc w:val="center"/>
              <w:textAlignment w:val="baseline"/>
              <w:rPr>
                <w:rFonts w:hint="eastAsia" w:ascii="宋体" w:hAnsi="宋体" w:eastAsia="宋体" w:cs="宋体"/>
                <w:sz w:val="20"/>
                <w:szCs w:val="20"/>
              </w:rPr>
            </w:pPr>
            <w:r>
              <w:rPr>
                <w:rFonts w:hint="eastAsia" w:ascii="宋体" w:hAnsi="宋体" w:eastAsia="宋体" w:cs="宋体"/>
                <w:sz w:val="20"/>
                <w:szCs w:val="20"/>
              </w:rPr>
              <w:t>乙  方</w:t>
            </w:r>
          </w:p>
        </w:tc>
        <w:tc>
          <w:tcPr>
            <w:tcW w:w="1557" w:type="pct"/>
            <w:tcBorders>
              <w:top w:val="single" w:color="000000" w:sz="4" w:space="0"/>
              <w:left w:val="single" w:color="000000" w:sz="4" w:space="0"/>
              <w:bottom w:val="single" w:color="000000" w:sz="4" w:space="0"/>
              <w:right w:val="single" w:color="000000" w:sz="4" w:space="0"/>
            </w:tcBorders>
            <w:shd w:val="clear" w:color="auto" w:fill="FFFFFF"/>
          </w:tcPr>
          <w:p w14:paraId="1E625111">
            <w:pPr>
              <w:keepNext w:val="0"/>
              <w:keepLines w:val="0"/>
              <w:pageBreakBefore w:val="0"/>
              <w:widowControl/>
              <w:kinsoku/>
              <w:wordWrap/>
              <w:overflowPunct/>
              <w:topLinePunct w:val="0"/>
              <w:autoSpaceDE/>
              <w:autoSpaceDN/>
              <w:bidi w:val="0"/>
              <w:snapToGrid w:val="0"/>
              <w:spacing w:line="360" w:lineRule="auto"/>
              <w:ind w:firstLine="400" w:firstLineChars="200"/>
              <w:jc w:val="center"/>
              <w:textAlignment w:val="baseline"/>
              <w:rPr>
                <w:rFonts w:hint="eastAsia" w:ascii="宋体" w:hAnsi="宋体" w:eastAsia="宋体" w:cs="宋体"/>
                <w:sz w:val="20"/>
                <w:szCs w:val="20"/>
              </w:rPr>
            </w:pPr>
            <w:r>
              <w:rPr>
                <w:rFonts w:hint="eastAsia" w:ascii="宋体" w:hAnsi="宋体" w:eastAsia="宋体" w:cs="宋体"/>
                <w:sz w:val="20"/>
                <w:szCs w:val="20"/>
              </w:rPr>
              <w:t>鉴 证 方</w:t>
            </w:r>
          </w:p>
        </w:tc>
      </w:tr>
      <w:tr w14:paraId="04ADD1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9" w:hRule="atLeast"/>
        </w:trPr>
        <w:tc>
          <w:tcPr>
            <w:tcW w:w="1715" w:type="pct"/>
            <w:tcBorders>
              <w:top w:val="single" w:color="000000" w:sz="4" w:space="0"/>
              <w:left w:val="single" w:color="000000" w:sz="4" w:space="0"/>
              <w:bottom w:val="single" w:color="000000" w:sz="4" w:space="0"/>
              <w:right w:val="single" w:color="000000" w:sz="4" w:space="0"/>
            </w:tcBorders>
            <w:vAlign w:val="center"/>
          </w:tcPr>
          <w:p w14:paraId="4631A583">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西安市人力资源和社会保障局信息中心（公章）</w:t>
            </w:r>
          </w:p>
        </w:tc>
        <w:tc>
          <w:tcPr>
            <w:tcW w:w="1727" w:type="pct"/>
            <w:tcBorders>
              <w:top w:val="single" w:color="000000" w:sz="4" w:space="0"/>
              <w:left w:val="single" w:color="000000" w:sz="4" w:space="0"/>
              <w:bottom w:val="single" w:color="000000" w:sz="4" w:space="0"/>
              <w:right w:val="single" w:color="000000" w:sz="4" w:space="0"/>
            </w:tcBorders>
            <w:vAlign w:val="center"/>
          </w:tcPr>
          <w:p w14:paraId="3099E22A">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color w:val="000000"/>
                <w:sz w:val="20"/>
                <w:szCs w:val="20"/>
              </w:rPr>
              <w:t>（公章）</w:t>
            </w:r>
            <w:r>
              <w:rPr>
                <w:rFonts w:hint="eastAsia" w:ascii="宋体" w:hAnsi="宋体" w:eastAsia="宋体" w:cs="宋体"/>
                <w:color w:val="000000"/>
                <w:sz w:val="20"/>
                <w:szCs w:val="20"/>
                <w:lang w:val="en-US" w:eastAsia="zh-CN"/>
              </w:rPr>
              <w:t>XXX</w:t>
            </w:r>
            <w:r>
              <w:rPr>
                <w:rFonts w:hint="eastAsia" w:ascii="宋体" w:hAnsi="宋体" w:eastAsia="宋体" w:cs="宋体"/>
                <w:color w:val="000000"/>
                <w:sz w:val="20"/>
                <w:szCs w:val="20"/>
              </w:rPr>
              <w:t>公司</w:t>
            </w:r>
          </w:p>
        </w:tc>
        <w:tc>
          <w:tcPr>
            <w:tcW w:w="1557" w:type="pct"/>
            <w:tcBorders>
              <w:top w:val="single" w:color="000000" w:sz="4" w:space="0"/>
              <w:left w:val="single" w:color="000000" w:sz="4" w:space="0"/>
              <w:bottom w:val="single" w:color="000000" w:sz="4" w:space="0"/>
              <w:right w:val="single" w:color="000000" w:sz="4" w:space="0"/>
            </w:tcBorders>
            <w:vAlign w:val="center"/>
          </w:tcPr>
          <w:p w14:paraId="2F91C3B9">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color w:val="000000"/>
                <w:sz w:val="20"/>
                <w:szCs w:val="20"/>
              </w:rPr>
              <w:t>（印章）</w:t>
            </w:r>
            <w:r>
              <w:rPr>
                <w:rFonts w:hint="eastAsia" w:ascii="宋体" w:hAnsi="宋体" w:eastAsia="宋体" w:cs="宋体"/>
                <w:color w:val="000000"/>
                <w:sz w:val="20"/>
                <w:szCs w:val="20"/>
                <w:lang w:val="en-US" w:eastAsia="zh-CN"/>
              </w:rPr>
              <w:t>陕西天财工程造价咨询有限公司</w:t>
            </w:r>
          </w:p>
        </w:tc>
      </w:tr>
      <w:tr w14:paraId="5F4B6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tcPr>
          <w:p w14:paraId="2C01DE54">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地址：西安市雁塔区建工路28号</w:t>
            </w:r>
          </w:p>
        </w:tc>
        <w:tc>
          <w:tcPr>
            <w:tcW w:w="1727" w:type="pct"/>
            <w:tcBorders>
              <w:top w:val="single" w:color="000000" w:sz="4" w:space="0"/>
              <w:left w:val="single" w:color="000000" w:sz="4" w:space="0"/>
              <w:bottom w:val="single" w:color="000000" w:sz="4" w:space="0"/>
              <w:right w:val="single" w:color="000000" w:sz="4" w:space="0"/>
            </w:tcBorders>
          </w:tcPr>
          <w:p w14:paraId="7FA09A17">
            <w:pPr>
              <w:keepNext w:val="0"/>
              <w:keepLines w:val="0"/>
              <w:pageBreakBefore w:val="0"/>
              <w:widowControl/>
              <w:kinsoku/>
              <w:wordWrap/>
              <w:overflowPunct/>
              <w:topLinePunct w:val="0"/>
              <w:autoSpaceDE/>
              <w:autoSpaceDN/>
              <w:bidi w:val="0"/>
              <w:spacing w:line="360" w:lineRule="auto"/>
              <w:jc w:val="left"/>
              <w:rPr>
                <w:rFonts w:hint="eastAsia" w:ascii="宋体" w:hAnsi="宋体" w:eastAsia="宋体" w:cs="宋体"/>
                <w:bCs/>
                <w:sz w:val="20"/>
                <w:szCs w:val="20"/>
                <w:lang w:val="en-US" w:eastAsia="zh-CN"/>
              </w:rPr>
            </w:pPr>
            <w:r>
              <w:rPr>
                <w:rFonts w:hint="eastAsia" w:ascii="宋体" w:hAnsi="宋体" w:eastAsia="宋体" w:cs="宋体"/>
                <w:bCs/>
                <w:sz w:val="20"/>
                <w:szCs w:val="20"/>
              </w:rPr>
              <w:t>地址：</w:t>
            </w:r>
            <w:r>
              <w:rPr>
                <w:rFonts w:hint="eastAsia" w:ascii="宋体" w:hAnsi="宋体" w:eastAsia="宋体" w:cs="宋体"/>
                <w:color w:val="000000"/>
                <w:sz w:val="20"/>
                <w:szCs w:val="20"/>
                <w:lang w:val="en-US" w:eastAsia="zh-CN"/>
              </w:rPr>
              <w:t>XXX</w:t>
            </w:r>
          </w:p>
        </w:tc>
        <w:tc>
          <w:tcPr>
            <w:tcW w:w="1557" w:type="pct"/>
            <w:tcBorders>
              <w:top w:val="single" w:color="000000" w:sz="4" w:space="0"/>
              <w:left w:val="single" w:color="000000" w:sz="4" w:space="0"/>
              <w:bottom w:val="single" w:color="000000" w:sz="4" w:space="0"/>
              <w:right w:val="single" w:color="000000" w:sz="4" w:space="0"/>
            </w:tcBorders>
          </w:tcPr>
          <w:p w14:paraId="29A74CA2">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地址：</w:t>
            </w:r>
            <w:r>
              <w:rPr>
                <w:rFonts w:hint="eastAsia" w:ascii="宋体" w:hAnsi="宋体" w:eastAsia="宋体" w:cs="宋体"/>
                <w:color w:val="000000"/>
                <w:sz w:val="20"/>
                <w:szCs w:val="20"/>
                <w:lang w:val="en-US" w:eastAsia="zh-CN"/>
              </w:rPr>
              <w:t>西安市雁塔区丈八北路20号利君明天1号楼2层</w:t>
            </w:r>
          </w:p>
        </w:tc>
      </w:tr>
      <w:tr w14:paraId="16D2BA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tcPr>
          <w:p w14:paraId="6C179976">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邮编：</w:t>
            </w:r>
          </w:p>
        </w:tc>
        <w:tc>
          <w:tcPr>
            <w:tcW w:w="1727" w:type="pct"/>
            <w:tcBorders>
              <w:top w:val="single" w:color="000000" w:sz="4" w:space="0"/>
              <w:left w:val="single" w:color="000000" w:sz="4" w:space="0"/>
              <w:bottom w:val="single" w:color="000000" w:sz="4" w:space="0"/>
              <w:right w:val="single" w:color="000000" w:sz="4" w:space="0"/>
            </w:tcBorders>
          </w:tcPr>
          <w:p w14:paraId="421DAD87">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val="en-US" w:eastAsia="zh-CN"/>
              </w:rPr>
            </w:pPr>
            <w:r>
              <w:rPr>
                <w:rFonts w:hint="eastAsia" w:ascii="宋体" w:hAnsi="宋体" w:eastAsia="宋体" w:cs="宋体"/>
                <w:bCs/>
                <w:sz w:val="20"/>
                <w:szCs w:val="20"/>
              </w:rPr>
              <w:t>邮编：</w:t>
            </w:r>
            <w:r>
              <w:rPr>
                <w:rFonts w:hint="eastAsia" w:ascii="宋体" w:hAnsi="宋体" w:eastAsia="宋体" w:cs="宋体"/>
                <w:color w:val="000000"/>
                <w:sz w:val="20"/>
                <w:szCs w:val="20"/>
                <w:lang w:val="en-US" w:eastAsia="zh-CN"/>
              </w:rPr>
              <w:t>XXXXXX</w:t>
            </w:r>
          </w:p>
        </w:tc>
        <w:tc>
          <w:tcPr>
            <w:tcW w:w="1557" w:type="pct"/>
            <w:tcBorders>
              <w:top w:val="single" w:color="000000" w:sz="4" w:space="0"/>
              <w:left w:val="single" w:color="000000" w:sz="4" w:space="0"/>
              <w:bottom w:val="single" w:color="000000" w:sz="4" w:space="0"/>
              <w:right w:val="single" w:color="000000" w:sz="4" w:space="0"/>
            </w:tcBorders>
          </w:tcPr>
          <w:p w14:paraId="7D28693B">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邮编：</w:t>
            </w:r>
          </w:p>
        </w:tc>
      </w:tr>
      <w:tr w14:paraId="293ED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tcPr>
          <w:p w14:paraId="1C7BCAB1">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法定代表人：</w:t>
            </w:r>
          </w:p>
        </w:tc>
        <w:tc>
          <w:tcPr>
            <w:tcW w:w="1727" w:type="pct"/>
            <w:tcBorders>
              <w:top w:val="single" w:color="000000" w:sz="4" w:space="0"/>
              <w:left w:val="single" w:color="000000" w:sz="4" w:space="0"/>
              <w:bottom w:val="single" w:color="000000" w:sz="4" w:space="0"/>
              <w:right w:val="single" w:color="000000" w:sz="4" w:space="0"/>
            </w:tcBorders>
          </w:tcPr>
          <w:p w14:paraId="4AAECB86">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法定代表人：</w:t>
            </w:r>
          </w:p>
        </w:tc>
        <w:tc>
          <w:tcPr>
            <w:tcW w:w="1557" w:type="pct"/>
            <w:tcBorders>
              <w:top w:val="single" w:color="000000" w:sz="4" w:space="0"/>
              <w:left w:val="single" w:color="000000" w:sz="4" w:space="0"/>
              <w:bottom w:val="single" w:color="000000" w:sz="4" w:space="0"/>
              <w:right w:val="single" w:color="000000" w:sz="4" w:space="0"/>
            </w:tcBorders>
          </w:tcPr>
          <w:p w14:paraId="0D3A54D9">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eastAsia="zh-CN"/>
              </w:rPr>
            </w:pPr>
            <w:r>
              <w:rPr>
                <w:rFonts w:hint="eastAsia" w:ascii="宋体" w:hAnsi="宋体" w:eastAsia="宋体" w:cs="宋体"/>
                <w:bCs/>
                <w:sz w:val="20"/>
                <w:szCs w:val="20"/>
              </w:rPr>
              <w:t>法定代表人</w:t>
            </w:r>
            <w:r>
              <w:rPr>
                <w:rFonts w:hint="eastAsia" w:ascii="宋体" w:hAnsi="宋体" w:eastAsia="宋体" w:cs="宋体"/>
                <w:bCs/>
                <w:sz w:val="20"/>
                <w:szCs w:val="20"/>
                <w:lang w:eastAsia="zh-CN"/>
              </w:rPr>
              <w:t>：</w:t>
            </w:r>
          </w:p>
        </w:tc>
      </w:tr>
      <w:tr w14:paraId="1C9A2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tcPr>
          <w:p w14:paraId="2C06E9E8">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授权代表：</w:t>
            </w:r>
          </w:p>
        </w:tc>
        <w:tc>
          <w:tcPr>
            <w:tcW w:w="1727" w:type="pct"/>
            <w:tcBorders>
              <w:top w:val="single" w:color="000000" w:sz="4" w:space="0"/>
              <w:left w:val="single" w:color="000000" w:sz="4" w:space="0"/>
              <w:bottom w:val="single" w:color="000000" w:sz="4" w:space="0"/>
              <w:right w:val="single" w:color="000000" w:sz="4" w:space="0"/>
            </w:tcBorders>
          </w:tcPr>
          <w:p w14:paraId="7F4463A4">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授权代表：</w:t>
            </w:r>
          </w:p>
        </w:tc>
        <w:tc>
          <w:tcPr>
            <w:tcW w:w="1557" w:type="pct"/>
            <w:tcBorders>
              <w:top w:val="single" w:color="000000" w:sz="4" w:space="0"/>
              <w:left w:val="single" w:color="000000" w:sz="4" w:space="0"/>
              <w:bottom w:val="single" w:color="000000" w:sz="4" w:space="0"/>
              <w:right w:val="single" w:color="000000" w:sz="4" w:space="0"/>
            </w:tcBorders>
          </w:tcPr>
          <w:p w14:paraId="485AB93B">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授权代表：</w:t>
            </w:r>
          </w:p>
        </w:tc>
      </w:tr>
      <w:tr w14:paraId="14866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tcPr>
          <w:p w14:paraId="2CC5EFC8">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电话：029-82282994</w:t>
            </w:r>
          </w:p>
        </w:tc>
        <w:tc>
          <w:tcPr>
            <w:tcW w:w="1727" w:type="pct"/>
            <w:tcBorders>
              <w:top w:val="single" w:color="000000" w:sz="4" w:space="0"/>
              <w:left w:val="single" w:color="000000" w:sz="4" w:space="0"/>
              <w:bottom w:val="single" w:color="000000" w:sz="4" w:space="0"/>
              <w:right w:val="single" w:color="000000" w:sz="4" w:space="0"/>
            </w:tcBorders>
          </w:tcPr>
          <w:p w14:paraId="27DF20E6">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val="en-US" w:eastAsia="zh-CN"/>
              </w:rPr>
            </w:pPr>
            <w:r>
              <w:rPr>
                <w:rFonts w:hint="eastAsia" w:ascii="宋体" w:hAnsi="宋体" w:eastAsia="宋体" w:cs="宋体"/>
                <w:bCs/>
                <w:sz w:val="20"/>
                <w:szCs w:val="20"/>
              </w:rPr>
              <w:t>电话：</w:t>
            </w:r>
          </w:p>
        </w:tc>
        <w:tc>
          <w:tcPr>
            <w:tcW w:w="1557" w:type="pct"/>
            <w:tcBorders>
              <w:top w:val="single" w:color="000000" w:sz="4" w:space="0"/>
              <w:left w:val="single" w:color="000000" w:sz="4" w:space="0"/>
              <w:bottom w:val="single" w:color="000000" w:sz="4" w:space="0"/>
              <w:right w:val="single" w:color="000000" w:sz="4" w:space="0"/>
            </w:tcBorders>
          </w:tcPr>
          <w:p w14:paraId="06B6CD13">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val="en-US"/>
              </w:rPr>
            </w:pPr>
            <w:r>
              <w:rPr>
                <w:rFonts w:hint="eastAsia" w:ascii="宋体" w:hAnsi="宋体" w:eastAsia="宋体" w:cs="宋体"/>
                <w:bCs/>
                <w:sz w:val="20"/>
                <w:szCs w:val="20"/>
              </w:rPr>
              <w:t>电话：029-</w:t>
            </w:r>
            <w:r>
              <w:rPr>
                <w:rFonts w:hint="eastAsia" w:ascii="宋体" w:hAnsi="宋体" w:eastAsia="宋体" w:cs="宋体"/>
                <w:bCs/>
                <w:sz w:val="20"/>
                <w:szCs w:val="20"/>
                <w:lang w:val="en-US" w:eastAsia="zh-CN"/>
              </w:rPr>
              <w:t>88489884</w:t>
            </w:r>
          </w:p>
        </w:tc>
      </w:tr>
      <w:tr w14:paraId="5F9EA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715" w:type="pct"/>
            <w:tcBorders>
              <w:top w:val="single" w:color="000000" w:sz="4" w:space="0"/>
              <w:left w:val="single" w:color="000000" w:sz="4" w:space="0"/>
              <w:bottom w:val="single" w:color="000000" w:sz="4" w:space="0"/>
              <w:right w:val="single" w:color="000000" w:sz="4" w:space="0"/>
            </w:tcBorders>
          </w:tcPr>
          <w:p w14:paraId="73925DA7">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传真：029-82282994</w:t>
            </w:r>
          </w:p>
        </w:tc>
        <w:tc>
          <w:tcPr>
            <w:tcW w:w="1727" w:type="pct"/>
            <w:tcBorders>
              <w:top w:val="single" w:color="000000" w:sz="4" w:space="0"/>
              <w:left w:val="single" w:color="000000" w:sz="4" w:space="0"/>
              <w:bottom w:val="single" w:color="000000" w:sz="4" w:space="0"/>
              <w:right w:val="single" w:color="000000" w:sz="4" w:space="0"/>
            </w:tcBorders>
          </w:tcPr>
          <w:p w14:paraId="43A523BA">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val="en-US" w:eastAsia="zh-CN"/>
              </w:rPr>
            </w:pPr>
            <w:r>
              <w:rPr>
                <w:rFonts w:hint="eastAsia" w:ascii="宋体" w:hAnsi="宋体" w:eastAsia="宋体" w:cs="宋体"/>
                <w:bCs/>
                <w:sz w:val="20"/>
                <w:szCs w:val="20"/>
              </w:rPr>
              <w:t>传真：</w:t>
            </w:r>
          </w:p>
        </w:tc>
        <w:tc>
          <w:tcPr>
            <w:tcW w:w="1557" w:type="pct"/>
            <w:tcBorders>
              <w:top w:val="single" w:color="000000" w:sz="4" w:space="0"/>
              <w:left w:val="single" w:color="000000" w:sz="4" w:space="0"/>
              <w:bottom w:val="single" w:color="000000" w:sz="4" w:space="0"/>
              <w:right w:val="single" w:color="000000" w:sz="4" w:space="0"/>
            </w:tcBorders>
          </w:tcPr>
          <w:p w14:paraId="6B9D50F0">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传真：029-</w:t>
            </w:r>
            <w:r>
              <w:rPr>
                <w:rFonts w:hint="eastAsia" w:ascii="宋体" w:hAnsi="宋体" w:eastAsia="宋体" w:cs="宋体"/>
                <w:bCs/>
                <w:sz w:val="20"/>
                <w:szCs w:val="20"/>
                <w:lang w:val="en-US" w:eastAsia="zh-CN"/>
              </w:rPr>
              <w:t>88489884</w:t>
            </w:r>
          </w:p>
        </w:tc>
      </w:tr>
      <w:tr w14:paraId="05706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715" w:type="pct"/>
            <w:tcBorders>
              <w:top w:val="single" w:color="000000" w:sz="4" w:space="0"/>
              <w:left w:val="single" w:color="000000" w:sz="4" w:space="0"/>
              <w:bottom w:val="single" w:color="000000" w:sz="4" w:space="0"/>
              <w:right w:val="single" w:color="000000" w:sz="4" w:space="0"/>
            </w:tcBorders>
          </w:tcPr>
          <w:p w14:paraId="2C897AE4">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p>
        </w:tc>
        <w:tc>
          <w:tcPr>
            <w:tcW w:w="1727" w:type="pct"/>
            <w:tcBorders>
              <w:top w:val="single" w:color="000000" w:sz="4" w:space="0"/>
              <w:left w:val="single" w:color="000000" w:sz="4" w:space="0"/>
              <w:bottom w:val="single" w:color="000000" w:sz="4" w:space="0"/>
              <w:right w:val="single" w:color="000000" w:sz="4" w:space="0"/>
            </w:tcBorders>
          </w:tcPr>
          <w:p w14:paraId="7A206FAC">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开户银行：</w:t>
            </w:r>
          </w:p>
        </w:tc>
        <w:tc>
          <w:tcPr>
            <w:tcW w:w="1557" w:type="pct"/>
            <w:tcBorders>
              <w:top w:val="single" w:color="000000" w:sz="4" w:space="0"/>
              <w:left w:val="single" w:color="000000" w:sz="4" w:space="0"/>
              <w:bottom w:val="single" w:color="000000" w:sz="4" w:space="0"/>
              <w:right w:val="single" w:color="000000" w:sz="4" w:space="0"/>
            </w:tcBorders>
          </w:tcPr>
          <w:p w14:paraId="23A4C0A4">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val="en-US" w:eastAsia="zh-CN"/>
              </w:rPr>
            </w:pPr>
            <w:r>
              <w:rPr>
                <w:rFonts w:hint="eastAsia" w:ascii="宋体" w:hAnsi="宋体" w:eastAsia="宋体" w:cs="宋体"/>
                <w:color w:val="000000"/>
                <w:sz w:val="20"/>
                <w:szCs w:val="20"/>
              </w:rPr>
              <w:t>开户银行：</w:t>
            </w:r>
            <w:r>
              <w:rPr>
                <w:rFonts w:hint="eastAsia" w:ascii="宋体" w:hAnsi="宋体" w:eastAsia="宋体" w:cs="宋体"/>
                <w:color w:val="000000"/>
                <w:sz w:val="20"/>
                <w:szCs w:val="20"/>
                <w:lang w:val="en-US" w:eastAsia="zh-CN"/>
              </w:rPr>
              <w:t>XXX</w:t>
            </w:r>
          </w:p>
        </w:tc>
      </w:tr>
      <w:tr w14:paraId="384C7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715" w:type="pct"/>
            <w:tcBorders>
              <w:top w:val="single" w:color="000000" w:sz="4" w:space="0"/>
              <w:left w:val="single" w:color="000000" w:sz="4" w:space="0"/>
              <w:bottom w:val="single" w:color="000000" w:sz="4" w:space="0"/>
              <w:right w:val="single" w:color="000000" w:sz="4" w:space="0"/>
            </w:tcBorders>
          </w:tcPr>
          <w:p w14:paraId="3CCA7734">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p>
        </w:tc>
        <w:tc>
          <w:tcPr>
            <w:tcW w:w="1727" w:type="pct"/>
            <w:tcBorders>
              <w:top w:val="single" w:color="000000" w:sz="4" w:space="0"/>
              <w:left w:val="single" w:color="000000" w:sz="4" w:space="0"/>
              <w:bottom w:val="single" w:color="000000" w:sz="4" w:space="0"/>
              <w:right w:val="single" w:color="000000" w:sz="4" w:space="0"/>
            </w:tcBorders>
          </w:tcPr>
          <w:p w14:paraId="7770E08D">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rPr>
            </w:pPr>
            <w:r>
              <w:rPr>
                <w:rFonts w:hint="eastAsia" w:ascii="宋体" w:hAnsi="宋体" w:eastAsia="宋体" w:cs="宋体"/>
                <w:bCs/>
                <w:sz w:val="20"/>
                <w:szCs w:val="20"/>
              </w:rPr>
              <w:t>账号：</w:t>
            </w:r>
          </w:p>
        </w:tc>
        <w:tc>
          <w:tcPr>
            <w:tcW w:w="1557" w:type="pct"/>
            <w:tcBorders>
              <w:top w:val="single" w:color="000000" w:sz="4" w:space="0"/>
              <w:left w:val="single" w:color="000000" w:sz="4" w:space="0"/>
              <w:bottom w:val="single" w:color="000000" w:sz="4" w:space="0"/>
              <w:right w:val="single" w:color="000000" w:sz="4" w:space="0"/>
            </w:tcBorders>
          </w:tcPr>
          <w:p w14:paraId="7A8A6602">
            <w:pPr>
              <w:keepNext w:val="0"/>
              <w:keepLines w:val="0"/>
              <w:pageBreakBefore w:val="0"/>
              <w:widowControl/>
              <w:kinsoku/>
              <w:wordWrap/>
              <w:overflowPunct/>
              <w:topLinePunct w:val="0"/>
              <w:autoSpaceDE/>
              <w:autoSpaceDN/>
              <w:bidi w:val="0"/>
              <w:snapToGrid w:val="0"/>
              <w:spacing w:line="360" w:lineRule="auto"/>
              <w:jc w:val="left"/>
              <w:textAlignment w:val="baseline"/>
              <w:rPr>
                <w:rFonts w:hint="eastAsia" w:ascii="宋体" w:hAnsi="宋体" w:eastAsia="宋体" w:cs="宋体"/>
                <w:bCs/>
                <w:sz w:val="20"/>
                <w:szCs w:val="20"/>
                <w:lang w:val="en-US" w:eastAsia="zh-CN"/>
              </w:rPr>
            </w:pPr>
            <w:r>
              <w:rPr>
                <w:rFonts w:hint="eastAsia" w:ascii="宋体" w:hAnsi="宋体" w:eastAsia="宋体" w:cs="宋体"/>
                <w:color w:val="000000"/>
                <w:sz w:val="20"/>
                <w:szCs w:val="20"/>
              </w:rPr>
              <w:t>账    号：</w:t>
            </w:r>
            <w:r>
              <w:rPr>
                <w:rFonts w:hint="eastAsia" w:ascii="宋体" w:hAnsi="宋体" w:eastAsia="宋体" w:cs="宋体"/>
                <w:color w:val="000000"/>
                <w:sz w:val="20"/>
                <w:szCs w:val="20"/>
                <w:lang w:val="en-US" w:eastAsia="zh-CN"/>
              </w:rPr>
              <w:t>XXX</w:t>
            </w:r>
          </w:p>
        </w:tc>
      </w:tr>
      <w:tr w14:paraId="59781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715" w:type="pct"/>
            <w:tcBorders>
              <w:top w:val="single" w:color="000000" w:sz="4" w:space="0"/>
              <w:left w:val="single" w:color="000000" w:sz="4" w:space="0"/>
              <w:bottom w:val="single" w:color="000000" w:sz="4" w:space="0"/>
              <w:right w:val="single" w:color="000000" w:sz="4" w:space="0"/>
            </w:tcBorders>
          </w:tcPr>
          <w:p w14:paraId="1CEE0D0B">
            <w:pPr>
              <w:keepNext w:val="0"/>
              <w:keepLines w:val="0"/>
              <w:pageBreakBefore w:val="0"/>
              <w:widowControl/>
              <w:kinsoku/>
              <w:wordWrap/>
              <w:overflowPunct/>
              <w:topLinePunct w:val="0"/>
              <w:autoSpaceDE/>
              <w:autoSpaceDN/>
              <w:bidi w:val="0"/>
              <w:snapToGrid w:val="0"/>
              <w:spacing w:line="360" w:lineRule="auto"/>
              <w:textAlignment w:val="baseline"/>
              <w:rPr>
                <w:rFonts w:hint="eastAsia" w:ascii="宋体" w:hAnsi="宋体" w:eastAsia="宋体" w:cs="宋体"/>
                <w:bCs/>
                <w:sz w:val="20"/>
                <w:szCs w:val="20"/>
              </w:rPr>
            </w:pPr>
            <w:r>
              <w:rPr>
                <w:rFonts w:hint="eastAsia" w:ascii="宋体" w:hAnsi="宋体" w:eastAsia="宋体" w:cs="宋体"/>
                <w:bCs/>
                <w:sz w:val="20"/>
                <w:szCs w:val="20"/>
              </w:rPr>
              <w:t xml:space="preserve">日期： </w:t>
            </w:r>
          </w:p>
          <w:p w14:paraId="17EAEDA6">
            <w:pPr>
              <w:keepNext w:val="0"/>
              <w:keepLines w:val="0"/>
              <w:pageBreakBefore w:val="0"/>
              <w:widowControl/>
              <w:kinsoku/>
              <w:wordWrap/>
              <w:overflowPunct/>
              <w:topLinePunct w:val="0"/>
              <w:autoSpaceDE/>
              <w:autoSpaceDN/>
              <w:bidi w:val="0"/>
              <w:snapToGrid w:val="0"/>
              <w:spacing w:line="360" w:lineRule="auto"/>
              <w:jc w:val="center"/>
              <w:textAlignment w:val="baseline"/>
              <w:rPr>
                <w:rFonts w:hint="eastAsia" w:ascii="宋体" w:hAnsi="宋体" w:eastAsia="宋体" w:cs="宋体"/>
                <w:bCs/>
                <w:sz w:val="20"/>
                <w:szCs w:val="20"/>
              </w:rPr>
            </w:pPr>
            <w:r>
              <w:rPr>
                <w:rFonts w:hint="eastAsia" w:ascii="宋体" w:hAnsi="宋体" w:eastAsia="宋体" w:cs="宋体"/>
                <w:bCs/>
                <w:sz w:val="20"/>
                <w:szCs w:val="20"/>
              </w:rPr>
              <w:t xml:space="preserve">  年  月  日</w:t>
            </w:r>
          </w:p>
        </w:tc>
        <w:tc>
          <w:tcPr>
            <w:tcW w:w="1727" w:type="pct"/>
            <w:tcBorders>
              <w:top w:val="single" w:color="000000" w:sz="4" w:space="0"/>
              <w:left w:val="single" w:color="000000" w:sz="4" w:space="0"/>
              <w:bottom w:val="single" w:color="000000" w:sz="4" w:space="0"/>
              <w:right w:val="single" w:color="000000" w:sz="4" w:space="0"/>
            </w:tcBorders>
          </w:tcPr>
          <w:p w14:paraId="6CE30012">
            <w:pPr>
              <w:keepNext w:val="0"/>
              <w:keepLines w:val="0"/>
              <w:pageBreakBefore w:val="0"/>
              <w:widowControl/>
              <w:kinsoku/>
              <w:wordWrap/>
              <w:overflowPunct/>
              <w:topLinePunct w:val="0"/>
              <w:autoSpaceDE/>
              <w:autoSpaceDN/>
              <w:bidi w:val="0"/>
              <w:snapToGrid w:val="0"/>
              <w:spacing w:line="360" w:lineRule="auto"/>
              <w:textAlignment w:val="baseline"/>
              <w:rPr>
                <w:rFonts w:hint="eastAsia" w:ascii="宋体" w:hAnsi="宋体" w:eastAsia="宋体" w:cs="宋体"/>
                <w:bCs/>
                <w:sz w:val="20"/>
                <w:szCs w:val="20"/>
              </w:rPr>
            </w:pPr>
            <w:r>
              <w:rPr>
                <w:rFonts w:hint="eastAsia" w:ascii="宋体" w:hAnsi="宋体" w:eastAsia="宋体" w:cs="宋体"/>
                <w:bCs/>
                <w:sz w:val="20"/>
                <w:szCs w:val="20"/>
              </w:rPr>
              <w:t xml:space="preserve">日期： </w:t>
            </w:r>
          </w:p>
          <w:p w14:paraId="0B51486F">
            <w:pPr>
              <w:keepNext w:val="0"/>
              <w:keepLines w:val="0"/>
              <w:pageBreakBefore w:val="0"/>
              <w:widowControl/>
              <w:kinsoku/>
              <w:wordWrap/>
              <w:overflowPunct/>
              <w:topLinePunct w:val="0"/>
              <w:autoSpaceDE/>
              <w:autoSpaceDN/>
              <w:bidi w:val="0"/>
              <w:snapToGrid w:val="0"/>
              <w:spacing w:line="360" w:lineRule="auto"/>
              <w:jc w:val="center"/>
              <w:textAlignment w:val="baseline"/>
              <w:rPr>
                <w:rFonts w:hint="eastAsia" w:ascii="宋体" w:hAnsi="宋体" w:eastAsia="宋体" w:cs="宋体"/>
                <w:bCs/>
                <w:sz w:val="20"/>
                <w:szCs w:val="20"/>
              </w:rPr>
            </w:pPr>
            <w:r>
              <w:rPr>
                <w:rFonts w:hint="eastAsia" w:ascii="宋体" w:hAnsi="宋体" w:eastAsia="宋体" w:cs="宋体"/>
                <w:bCs/>
                <w:sz w:val="20"/>
                <w:szCs w:val="20"/>
              </w:rPr>
              <w:t xml:space="preserve">      年  月  日</w:t>
            </w:r>
          </w:p>
        </w:tc>
        <w:tc>
          <w:tcPr>
            <w:tcW w:w="1557" w:type="pct"/>
            <w:tcBorders>
              <w:top w:val="single" w:color="000000" w:sz="4" w:space="0"/>
              <w:left w:val="single" w:color="000000" w:sz="4" w:space="0"/>
              <w:bottom w:val="single" w:color="000000" w:sz="4" w:space="0"/>
              <w:right w:val="single" w:color="000000" w:sz="4" w:space="0"/>
            </w:tcBorders>
          </w:tcPr>
          <w:p w14:paraId="51CB69F8">
            <w:pPr>
              <w:keepNext w:val="0"/>
              <w:keepLines w:val="0"/>
              <w:pageBreakBefore w:val="0"/>
              <w:widowControl/>
              <w:kinsoku/>
              <w:wordWrap/>
              <w:overflowPunct/>
              <w:topLinePunct w:val="0"/>
              <w:autoSpaceDE/>
              <w:autoSpaceDN/>
              <w:bidi w:val="0"/>
              <w:snapToGrid w:val="0"/>
              <w:spacing w:line="360" w:lineRule="auto"/>
              <w:textAlignment w:val="baseline"/>
              <w:rPr>
                <w:rFonts w:hint="eastAsia" w:ascii="宋体" w:hAnsi="宋体" w:eastAsia="宋体" w:cs="宋体"/>
                <w:bCs/>
                <w:sz w:val="20"/>
                <w:szCs w:val="20"/>
              </w:rPr>
            </w:pPr>
            <w:r>
              <w:rPr>
                <w:rFonts w:hint="eastAsia" w:ascii="宋体" w:hAnsi="宋体" w:eastAsia="宋体" w:cs="宋体"/>
                <w:bCs/>
                <w:sz w:val="20"/>
                <w:szCs w:val="20"/>
              </w:rPr>
              <w:t xml:space="preserve">日期：  </w:t>
            </w:r>
          </w:p>
          <w:p w14:paraId="7C5F6AC8">
            <w:pPr>
              <w:keepNext w:val="0"/>
              <w:keepLines w:val="0"/>
              <w:pageBreakBefore w:val="0"/>
              <w:widowControl/>
              <w:kinsoku/>
              <w:wordWrap/>
              <w:overflowPunct/>
              <w:topLinePunct w:val="0"/>
              <w:autoSpaceDE/>
              <w:autoSpaceDN/>
              <w:bidi w:val="0"/>
              <w:snapToGrid w:val="0"/>
              <w:spacing w:line="360" w:lineRule="auto"/>
              <w:jc w:val="center"/>
              <w:textAlignment w:val="baseline"/>
              <w:rPr>
                <w:rFonts w:hint="eastAsia" w:ascii="宋体" w:hAnsi="宋体" w:eastAsia="宋体" w:cs="宋体"/>
                <w:bCs/>
                <w:sz w:val="20"/>
                <w:szCs w:val="20"/>
              </w:rPr>
            </w:pPr>
            <w:r>
              <w:rPr>
                <w:rFonts w:hint="eastAsia" w:ascii="宋体" w:hAnsi="宋体" w:eastAsia="宋体" w:cs="宋体"/>
                <w:bCs/>
                <w:sz w:val="20"/>
                <w:szCs w:val="20"/>
              </w:rPr>
              <w:t xml:space="preserve">      年  月  日</w:t>
            </w:r>
          </w:p>
        </w:tc>
      </w:tr>
    </w:tbl>
    <w:p w14:paraId="4B02E967">
      <w:pPr>
        <w:keepNext w:val="0"/>
        <w:keepLines w:val="0"/>
        <w:pageBreakBefore w:val="0"/>
        <w:widowControl w:val="0"/>
        <w:kinsoku/>
        <w:wordWrap/>
        <w:overflowPunct/>
        <w:topLinePunct w:val="0"/>
        <w:autoSpaceDE/>
        <w:autoSpaceDN/>
        <w:bidi w:val="0"/>
        <w:spacing w:line="360" w:lineRule="auto"/>
        <w:ind w:firstLine="0" w:firstLineChars="0"/>
        <w:jc w:val="both"/>
        <w:rPr>
          <w:rFonts w:hint="eastAsia" w:ascii="宋体" w:hAnsi="宋体" w:eastAsia="宋体" w:cs="宋体"/>
          <w:b/>
          <w:color w:val="000000"/>
          <w:kern w:val="0"/>
          <w:sz w:val="20"/>
          <w:szCs w:val="20"/>
          <w:lang w:val="en-US" w:eastAsia="zh-CN" w:bidi="ar-SA"/>
        </w:rPr>
      </w:pPr>
    </w:p>
    <w:p w14:paraId="59044814">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0"/>
        </w:rPr>
      </w:pPr>
    </w:p>
    <w:p w14:paraId="296C3D6F">
      <w:pPr>
        <w:keepNext w:val="0"/>
        <w:keepLines w:val="0"/>
        <w:pageBreakBefore w:val="0"/>
        <w:widowControl w:val="0"/>
        <w:kinsoku/>
        <w:wordWrap/>
        <w:overflowPunct/>
        <w:topLinePunct w:val="0"/>
        <w:autoSpaceDE/>
        <w:autoSpaceDN/>
        <w:bidi w:val="0"/>
        <w:spacing w:line="360" w:lineRule="auto"/>
        <w:ind w:firstLine="402" w:firstLineChars="200"/>
        <w:jc w:val="both"/>
        <w:rPr>
          <w:rFonts w:hint="eastAsia" w:ascii="宋体" w:hAnsi="宋体" w:eastAsia="宋体" w:cs="宋体"/>
          <w:b/>
          <w:color w:val="000000"/>
          <w:kern w:val="0"/>
          <w:sz w:val="20"/>
          <w:szCs w:val="20"/>
          <w:lang w:val="en-US" w:eastAsia="zh-CN" w:bidi="ar-SA"/>
        </w:rPr>
      </w:pPr>
    </w:p>
    <w:p w14:paraId="2579D81A">
      <w:pPr>
        <w:keepNext w:val="0"/>
        <w:keepLines w:val="0"/>
        <w:pageBreakBefore w:val="0"/>
        <w:widowControl w:val="0"/>
        <w:kinsoku/>
        <w:wordWrap/>
        <w:overflowPunct/>
        <w:topLinePunct w:val="0"/>
        <w:autoSpaceDE/>
        <w:autoSpaceDN/>
        <w:bidi w:val="0"/>
        <w:spacing w:line="360" w:lineRule="auto"/>
        <w:ind w:left="2400" w:leftChars="1000"/>
        <w:jc w:val="both"/>
        <w:rPr>
          <w:rFonts w:hint="eastAsia" w:ascii="宋体" w:hAnsi="宋体" w:eastAsia="宋体" w:cs="宋体"/>
          <w:kern w:val="2"/>
          <w:sz w:val="20"/>
          <w:szCs w:val="20"/>
          <w:lang w:val="en-US" w:eastAsia="zh-CN" w:bidi="ar-SA"/>
        </w:rPr>
      </w:pPr>
    </w:p>
    <w:p w14:paraId="206867FE">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0"/>
        </w:rPr>
      </w:pPr>
    </w:p>
    <w:p w14:paraId="79FCB2E6">
      <w:pPr>
        <w:keepNext w:val="0"/>
        <w:keepLines w:val="0"/>
        <w:pageBreakBefore w:val="0"/>
        <w:widowControl w:val="0"/>
        <w:kinsoku/>
        <w:wordWrap/>
        <w:overflowPunct/>
        <w:topLinePunct w:val="0"/>
        <w:autoSpaceDE/>
        <w:autoSpaceDN/>
        <w:bidi w:val="0"/>
        <w:spacing w:line="360" w:lineRule="auto"/>
        <w:ind w:firstLine="402" w:firstLineChars="200"/>
        <w:jc w:val="both"/>
        <w:rPr>
          <w:rFonts w:hint="eastAsia" w:ascii="宋体" w:hAnsi="宋体" w:eastAsia="宋体" w:cs="宋体"/>
          <w:b/>
          <w:color w:val="000000"/>
          <w:kern w:val="0"/>
          <w:sz w:val="20"/>
          <w:szCs w:val="20"/>
          <w:lang w:val="en-US" w:eastAsia="zh-CN" w:bidi="ar-SA"/>
        </w:rPr>
      </w:pPr>
    </w:p>
    <w:p w14:paraId="66123D4E">
      <w:pPr>
        <w:keepNext w:val="0"/>
        <w:keepLines w:val="0"/>
        <w:pageBreakBefore w:val="0"/>
        <w:widowControl w:val="0"/>
        <w:kinsoku/>
        <w:wordWrap/>
        <w:overflowPunct/>
        <w:topLinePunct w:val="0"/>
        <w:autoSpaceDE/>
        <w:autoSpaceDN/>
        <w:bidi w:val="0"/>
        <w:spacing w:line="360" w:lineRule="auto"/>
        <w:ind w:left="2400" w:leftChars="1000"/>
        <w:jc w:val="both"/>
        <w:rPr>
          <w:rFonts w:hint="eastAsia" w:ascii="宋体" w:hAnsi="宋体" w:eastAsia="宋体" w:cs="宋体"/>
          <w:kern w:val="2"/>
          <w:sz w:val="20"/>
          <w:szCs w:val="20"/>
          <w:lang w:val="en-US" w:eastAsia="zh-CN" w:bidi="ar-SA"/>
        </w:rPr>
      </w:pPr>
    </w:p>
    <w:p w14:paraId="37372593">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0"/>
        </w:rPr>
      </w:pPr>
    </w:p>
    <w:p w14:paraId="7F14D24D">
      <w:pPr>
        <w:keepNext w:val="0"/>
        <w:keepLines w:val="0"/>
        <w:pageBreakBefore w:val="0"/>
        <w:widowControl w:val="0"/>
        <w:kinsoku/>
        <w:wordWrap/>
        <w:overflowPunct/>
        <w:topLinePunct w:val="0"/>
        <w:autoSpaceDE/>
        <w:autoSpaceDN/>
        <w:bidi w:val="0"/>
        <w:spacing w:line="360" w:lineRule="auto"/>
        <w:ind w:firstLine="402" w:firstLineChars="200"/>
        <w:jc w:val="both"/>
        <w:rPr>
          <w:rFonts w:hint="eastAsia" w:ascii="宋体" w:hAnsi="宋体" w:eastAsia="宋体" w:cs="宋体"/>
          <w:b/>
          <w:color w:val="000000"/>
          <w:kern w:val="0"/>
          <w:sz w:val="20"/>
          <w:szCs w:val="20"/>
          <w:lang w:val="en-US" w:eastAsia="zh-CN" w:bidi="ar-SA"/>
        </w:rPr>
      </w:pPr>
    </w:p>
    <w:p w14:paraId="6F938544">
      <w:pPr>
        <w:keepNext w:val="0"/>
        <w:keepLines w:val="0"/>
        <w:pageBreakBefore w:val="0"/>
        <w:widowControl w:val="0"/>
        <w:kinsoku/>
        <w:wordWrap/>
        <w:overflowPunct/>
        <w:topLinePunct w:val="0"/>
        <w:autoSpaceDE/>
        <w:autoSpaceDN/>
        <w:bidi w:val="0"/>
        <w:spacing w:line="360" w:lineRule="auto"/>
        <w:ind w:left="2400" w:leftChars="1000"/>
        <w:jc w:val="both"/>
        <w:rPr>
          <w:rFonts w:hint="eastAsia" w:ascii="宋体" w:hAnsi="宋体" w:eastAsia="宋体" w:cs="宋体"/>
          <w:kern w:val="2"/>
          <w:sz w:val="20"/>
          <w:szCs w:val="20"/>
          <w:lang w:val="en-US" w:eastAsia="zh-CN" w:bidi="ar-SA"/>
        </w:rPr>
      </w:pPr>
    </w:p>
    <w:p w14:paraId="330C2D0F">
      <w:pP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br w:type="page"/>
      </w:r>
    </w:p>
    <w:p w14:paraId="11FD7A49">
      <w:pPr>
        <w:keepNext w:val="0"/>
        <w:keepLines w:val="0"/>
        <w:pageBreakBefore w:val="0"/>
        <w:kinsoku/>
        <w:wordWrap/>
        <w:overflowPunct/>
        <w:topLinePunct w:val="0"/>
        <w:autoSpaceDE/>
        <w:autoSpaceDN/>
        <w:bidi w:val="0"/>
        <w:spacing w:line="360" w:lineRule="auto"/>
        <w:rPr>
          <w:rFonts w:hint="eastAsia" w:ascii="宋体" w:hAnsi="宋体" w:eastAsia="宋体" w:cs="宋体"/>
          <w:b/>
          <w:color w:val="000000"/>
          <w:sz w:val="20"/>
          <w:szCs w:val="20"/>
        </w:rPr>
      </w:pPr>
      <w:bookmarkStart w:id="3" w:name="_GoBack"/>
      <w:bookmarkEnd w:id="3"/>
      <w:r>
        <w:rPr>
          <w:rFonts w:hint="eastAsia" w:ascii="宋体" w:hAnsi="宋体" w:eastAsia="宋体" w:cs="宋体"/>
          <w:b w:val="0"/>
          <w:bCs/>
          <w:color w:val="000000"/>
          <w:sz w:val="20"/>
          <w:szCs w:val="20"/>
        </w:rPr>
        <w:t>附件</w:t>
      </w:r>
      <w:r>
        <w:rPr>
          <w:rFonts w:hint="eastAsia" w:ascii="宋体" w:hAnsi="宋体" w:eastAsia="宋体" w:cs="宋体"/>
          <w:b w:val="0"/>
          <w:bCs/>
          <w:color w:val="000000"/>
          <w:sz w:val="20"/>
          <w:szCs w:val="20"/>
          <w:lang w:val="en-US" w:eastAsia="zh-CN"/>
        </w:rPr>
        <w:t>1</w:t>
      </w:r>
      <w:r>
        <w:rPr>
          <w:rFonts w:hint="eastAsia" w:ascii="宋体" w:hAnsi="宋体" w:eastAsia="宋体" w:cs="宋体"/>
          <w:b w:val="0"/>
          <w:bCs/>
          <w:color w:val="000000"/>
          <w:sz w:val="20"/>
          <w:szCs w:val="20"/>
        </w:rPr>
        <w:t>：</w:t>
      </w:r>
    </w:p>
    <w:p w14:paraId="05CDBCB6">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center"/>
        <w:textAlignment w:val="baseline"/>
        <w:rPr>
          <w:rFonts w:hint="eastAsia" w:ascii="宋体" w:hAnsi="宋体" w:eastAsia="宋体" w:cs="宋体"/>
          <w:bCs/>
          <w:color w:val="000000"/>
          <w:sz w:val="20"/>
          <w:szCs w:val="20"/>
        </w:rPr>
      </w:pPr>
      <w:r>
        <w:rPr>
          <w:rFonts w:hint="eastAsia" w:ascii="宋体" w:hAnsi="宋体" w:eastAsia="宋体" w:cs="宋体"/>
          <w:b/>
          <w:color w:val="000000"/>
          <w:sz w:val="20"/>
          <w:szCs w:val="20"/>
        </w:rPr>
        <w:t>保密协议书</w:t>
      </w:r>
    </w:p>
    <w:p w14:paraId="23F71C93">
      <w:pPr>
        <w:keepNext w:val="0"/>
        <w:keepLines w:val="0"/>
        <w:pageBreakBefore w:val="0"/>
        <w:widowControl/>
        <w:kinsoku/>
        <w:wordWrap/>
        <w:overflowPunct/>
        <w:topLinePunct w:val="0"/>
        <w:autoSpaceDE/>
        <w:autoSpaceDN/>
        <w:bidi w:val="0"/>
        <w:adjustRightInd w:val="0"/>
        <w:snapToGrid w:val="0"/>
        <w:spacing w:line="360" w:lineRule="auto"/>
        <w:ind w:left="0" w:leftChars="0" w:right="0"/>
        <w:textAlignment w:val="baseline"/>
        <w:rPr>
          <w:rFonts w:hint="eastAsia" w:ascii="宋体" w:hAnsi="宋体" w:eastAsia="宋体" w:cs="宋体"/>
          <w:color w:val="000000"/>
          <w:sz w:val="20"/>
          <w:szCs w:val="20"/>
        </w:rPr>
      </w:pPr>
    </w:p>
    <w:p w14:paraId="75B21602">
      <w:pPr>
        <w:keepNext w:val="0"/>
        <w:keepLines w:val="0"/>
        <w:pageBreakBefore w:val="0"/>
        <w:widowControl/>
        <w:kinsoku/>
        <w:wordWrap/>
        <w:overflowPunct/>
        <w:topLinePunct w:val="0"/>
        <w:autoSpaceDE/>
        <w:autoSpaceDN/>
        <w:bidi w:val="0"/>
        <w:adjustRightInd w:val="0"/>
        <w:snapToGrid w:val="0"/>
        <w:spacing w:line="360" w:lineRule="auto"/>
        <w:ind w:left="0" w:leftChars="0" w:right="0"/>
        <w:textAlignment w:val="baseline"/>
        <w:rPr>
          <w:rFonts w:hint="eastAsia" w:ascii="宋体" w:hAnsi="宋体" w:eastAsia="宋体" w:cs="宋体"/>
          <w:color w:val="000000"/>
          <w:sz w:val="20"/>
          <w:szCs w:val="20"/>
        </w:rPr>
      </w:pPr>
      <w:r>
        <w:rPr>
          <w:rFonts w:hint="eastAsia" w:ascii="宋体" w:hAnsi="宋体" w:eastAsia="宋体" w:cs="宋体"/>
          <w:color w:val="000000"/>
          <w:sz w:val="20"/>
          <w:szCs w:val="20"/>
        </w:rPr>
        <w:t>甲方：</w:t>
      </w:r>
      <w:r>
        <w:rPr>
          <w:rFonts w:hint="eastAsia" w:ascii="宋体" w:hAnsi="宋体" w:eastAsia="宋体" w:cs="宋体"/>
          <w:color w:val="000000"/>
          <w:sz w:val="20"/>
          <w:szCs w:val="20"/>
          <w:u w:val="single"/>
        </w:rPr>
        <w:t>西安市人力资源和社会保障局信息中心</w:t>
      </w:r>
    </w:p>
    <w:p w14:paraId="5DDAA513">
      <w:pPr>
        <w:keepNext w:val="0"/>
        <w:keepLines w:val="0"/>
        <w:pageBreakBefore w:val="0"/>
        <w:widowControl/>
        <w:kinsoku/>
        <w:wordWrap/>
        <w:overflowPunct/>
        <w:topLinePunct w:val="0"/>
        <w:autoSpaceDE/>
        <w:autoSpaceDN/>
        <w:bidi w:val="0"/>
        <w:adjustRightInd w:val="0"/>
        <w:snapToGrid w:val="0"/>
        <w:spacing w:line="360" w:lineRule="auto"/>
        <w:ind w:left="0" w:leftChars="0" w:right="0"/>
        <w:textAlignment w:val="baseline"/>
        <w:rPr>
          <w:rFonts w:hint="eastAsia" w:ascii="宋体" w:hAnsi="宋体" w:eastAsia="宋体" w:cs="宋体"/>
          <w:color w:val="000000"/>
          <w:sz w:val="20"/>
          <w:szCs w:val="20"/>
          <w:u w:val="single"/>
          <w:lang w:val="en-US"/>
        </w:rPr>
      </w:pPr>
      <w:r>
        <w:rPr>
          <w:rFonts w:hint="eastAsia" w:ascii="宋体" w:hAnsi="宋体" w:eastAsia="宋体" w:cs="宋体"/>
          <w:color w:val="000000"/>
          <w:sz w:val="20"/>
          <w:szCs w:val="20"/>
        </w:rPr>
        <w:t>乙方：</w:t>
      </w:r>
      <w:r>
        <w:rPr>
          <w:rFonts w:hint="eastAsia" w:ascii="宋体" w:hAnsi="宋体" w:eastAsia="宋体" w:cs="宋体"/>
          <w:color w:val="000000"/>
          <w:sz w:val="20"/>
          <w:szCs w:val="20"/>
          <w:u w:val="single"/>
          <w:lang w:val="en-US" w:eastAsia="zh-CN" w:bidi="ar"/>
        </w:rPr>
        <w:t xml:space="preserve">                                  </w:t>
      </w:r>
    </w:p>
    <w:p w14:paraId="598CB755">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rPr>
      </w:pPr>
      <w:r>
        <w:rPr>
          <w:rFonts w:hint="eastAsia" w:ascii="宋体" w:hAnsi="宋体" w:eastAsia="宋体" w:cs="宋体"/>
          <w:color w:val="000000"/>
          <w:sz w:val="20"/>
          <w:szCs w:val="20"/>
          <w:lang w:bidi="ar"/>
        </w:rPr>
        <w:t>乙方因在甲方单位履行职务，已经（或将要）知悉甲方的秘密信息及数据。为明确乙方的保密及数据保护义务，根据《中华人民共和国民法典》、《中华人民共和国数据安全法》、《中华人民共和国网络安全法》等相关法律法规，遵循平等自愿、协商一致原则，自愿签订本协议，以期共同遵守。</w:t>
      </w:r>
    </w:p>
    <w:p w14:paraId="02DB907A">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rPr>
      </w:pPr>
      <w:r>
        <w:rPr>
          <w:rFonts w:hint="eastAsia" w:ascii="宋体" w:hAnsi="宋体" w:eastAsia="宋体" w:cs="宋体"/>
          <w:bCs/>
          <w:color w:val="000000"/>
          <w:sz w:val="20"/>
          <w:szCs w:val="20"/>
          <w:lang w:bidi="ar"/>
        </w:rPr>
        <w:t>一、定义</w:t>
      </w:r>
    </w:p>
    <w:p w14:paraId="0231B365">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1.本协议所称的保密信息包括但不限于：</w:t>
      </w:r>
    </w:p>
    <w:p w14:paraId="1A4F1D8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（1）甲方的战略规划、经营方针、投资计划、业务拓展和营销方案、经营管理方案、培训内容、制式文本等。</w:t>
      </w:r>
    </w:p>
    <w:p w14:paraId="2C99ADCA">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（2）甲方的财务预算方案、决算方案、利润分配方案、资金及融资状况、债务和担保情况、以及订立的重大合同等可能对甲方产生重大影响的事项。</w:t>
      </w:r>
    </w:p>
    <w:p w14:paraId="4BE619D9">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（3）甲方的经营管理报告、各项规章制度、业务流程和标有密级的文件。</w:t>
      </w:r>
    </w:p>
    <w:p w14:paraId="4080950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（4）甲方系统中用户的数据，包括但不限于用户清单、用户资料及个人信息、合作方式、定价政策、交易价格、合作协议等。</w:t>
      </w:r>
    </w:p>
    <w:p w14:paraId="05443814">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（5）甲方的招标和投标的标底、标书内容等。</w:t>
      </w:r>
    </w:p>
    <w:p w14:paraId="5F62F21A">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（6）信息系统软硬件配置等资料信息。</w:t>
      </w:r>
    </w:p>
    <w:p w14:paraId="573FCC1E">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（7）根据《保守国家秘密法》和有关法律法规应当予以保密的资料信息。</w:t>
      </w:r>
    </w:p>
    <w:p w14:paraId="1452932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（8）甲方的内部规章制度规定不得泄露的资料信息。</w:t>
      </w:r>
    </w:p>
    <w:p w14:paraId="092EE85D">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（9）泄露后可能导致甲方利益受损的其他资料信息。</w:t>
      </w:r>
    </w:p>
    <w:p w14:paraId="07F8669E">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（10）甲方知道或应该合理地知道是“机密的”或“专有的”资料信息。</w:t>
      </w:r>
    </w:p>
    <w:p w14:paraId="71D9120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（11）甲方的应用技术资料、数据、软件、用户名、密码、系统结构、网络配置、源程序及主合同内容。</w:t>
      </w:r>
    </w:p>
    <w:p w14:paraId="6CC34B7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2.上述所指的“秘密信息”的资料形式，包括但不限于：书面文字资料、图片资料、视听资料、电子文档资料以及其他信息载体或秘密资料存在的任何形式。</w:t>
      </w:r>
    </w:p>
    <w:p w14:paraId="230D064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3.本协议所称数据，是指任何以电子或者其他方式对信息的记录，包括甲方数据及甲方用户数据。</w:t>
      </w:r>
    </w:p>
    <w:p w14:paraId="6396C063">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4.数据处理，包括数据的收集、存储、使用、加工、传输、提供、公开等。</w:t>
      </w:r>
    </w:p>
    <w:p w14:paraId="56365E41">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5.数据安全，是指通过采取必要措施，确保数据处于有效保护和合法利用的状态，以及具备保障持续安全状态的能力。</w:t>
      </w:r>
    </w:p>
    <w:p w14:paraId="3522DA3B">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6.用户数据，是指有关已辨别的或可识别自然人的任何数字的、字母的、图形的、摄影的、声学的或其它种类的信息。</w:t>
      </w:r>
    </w:p>
    <w:p w14:paraId="274BED7E">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rPr>
      </w:pPr>
      <w:r>
        <w:rPr>
          <w:rFonts w:hint="eastAsia" w:ascii="宋体" w:hAnsi="宋体" w:eastAsia="宋体" w:cs="宋体"/>
          <w:bCs/>
          <w:color w:val="000000"/>
          <w:sz w:val="20"/>
          <w:szCs w:val="20"/>
          <w:lang w:bidi="ar"/>
        </w:rPr>
        <w:t>二、双方权利义务</w:t>
      </w:r>
    </w:p>
    <w:p w14:paraId="4C6E8EF2">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（一）甲方的权利义务</w:t>
      </w:r>
    </w:p>
    <w:p w14:paraId="72E10E8C">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1.甲方拥有对所有数据及其衍生物的所有权利和权益。</w:t>
      </w:r>
    </w:p>
    <w:p w14:paraId="3A8BF90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2.甲方有权对乙方的数据安全保密行为进行监督。如果乙方违反保密信息保护义务，披露、使用甲方的机密信息及甲方数据的，甲方有权终止与乙方的合作。</w:t>
      </w:r>
    </w:p>
    <w:p w14:paraId="3EC552C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3.甲方有权要求乙方采取合理步骤协助甲方遵守相关数据保护法律和其他隐私声明或政策下规定的义务。</w:t>
      </w:r>
    </w:p>
    <w:p w14:paraId="76824AAE">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（二）乙方的权利义务</w:t>
      </w:r>
    </w:p>
    <w:p w14:paraId="19C34909">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1.乙方保证其在处理甲方及甲方用户数据时，仅以履行协议的目的以及用户同意的目的及范围为限，按照相关数据保护法律的规定和用户授权同意范围处理。</w:t>
      </w:r>
    </w:p>
    <w:p w14:paraId="666E9F2D">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乙方为甲方提供维保技术服务期间，应当保证甲方设备、网络、应用系统及数据的安全，并保证应用适配甲方的实际应用环境，除经甲方事前书面同意外，乙方不得以任何其它目的或用途为由，直接或间接对甲方数据进行披露、修改、加工、商业性开发利用系统限制等活动，否则视乙方违约，甲方有权追究乙方相应法律责任。</w:t>
      </w:r>
    </w:p>
    <w:p w14:paraId="03E5D20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乙方了解并承认，甲方会将有具有商业价值的保密信息保存在由乙方维护的服务器上或终端计算机上，并且由于系统维护服务、数据备份服务等原因，乙方应保证维护的服务器、终端计算机应用有效安全。乙方应妥善保管相关设备及服务器的口令及账户信息，如果这些设备口令、帐户信息、数据等未经甲方事先书面许可披露给他人，造成甲方损失的，甲方将依法依规追究乙方责任。</w:t>
      </w:r>
    </w:p>
    <w:p w14:paraId="0BC0521B">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4.乙方同意并承诺开展数据处理活动，应当遵守法律、法规，尊重社会公德和伦理，遵守商业道德和职业道德，诚实守信，履行数据安全保护义务，承担社会责任，不得危害国家安全、公共利益，不得损害甲方的合法权益。</w:t>
      </w:r>
    </w:p>
    <w:p w14:paraId="5AE2A8DB">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5.乙方应建立健全全流程数据安全管理制度，组织开展数据安全教育培训，采取合理、足够的技术性和组织性措施保障甲方数据安全。利用互联网等信息网络开展数据处理活动，应当在网络安全等级保护制度的基础上，履行上述数据安全保护义务。所需费用全部由乙方承担。</w:t>
      </w:r>
    </w:p>
    <w:p w14:paraId="4219AC6E">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6.乙方承诺重要数据的处理者应当明确数据安全负责人和管理机构，落实数据安全保护责任。</w:t>
      </w:r>
    </w:p>
    <w:p w14:paraId="0EAAFB79">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7.乙方应合理限制乙方员工访问数据的权限，并保证完成以下事项：</w:t>
      </w:r>
    </w:p>
    <w:p w14:paraId="2F21BDA5">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（1）采取所有合理的步骤，为促进履行协议下义务而有需要访问甲方及用户数据时，以确保仅乙方的被授权员工有权在此限度内访问前述数据；</w:t>
      </w:r>
    </w:p>
    <w:p w14:paraId="7A0C7A9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（2）确保乙方可访问前述数据的员工知晓、理解本协议及信息保护法律下的义务；</w:t>
      </w:r>
    </w:p>
    <w:p w14:paraId="2BCD81A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（3）确保乙方可访问前述数据的员工知晓甲方数据的保密性质，并采用适用于访问或处理前述数据的安保程序。</w:t>
      </w:r>
    </w:p>
    <w:p w14:paraId="26AAF22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8.开展数据处理活动时，乙方应当加强风险监测，在发现或得知可能致使甲方的数据有泄露风险时，应当立即采取补救措施，并尽快向甲方及有关主管部门报告相关泄露情况，最晚不应超过泄露事件发生后的12小时。</w:t>
      </w:r>
    </w:p>
    <w:p w14:paraId="33DA03A9">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9.如有数据泄露风险产生，乙方的书面通知应包含以下事项：</w:t>
      </w:r>
    </w:p>
    <w:p w14:paraId="6C6E0B21">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（1）被泄露的数据主体的身份信息；</w:t>
      </w:r>
    </w:p>
    <w:p w14:paraId="7FD733CD">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（2）对于所发生事件的描述，包括：泄露时间和被发现泄露的时间；</w:t>
      </w:r>
    </w:p>
    <w:p w14:paraId="66F2DAF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（3）泄露的范围，包括: 所涉及数据的类型；</w:t>
      </w:r>
    </w:p>
    <w:p w14:paraId="55FCB084">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（4）乙方对泄露反馈的描述，包括：其采取的减轻损害的步骤；</w:t>
      </w:r>
    </w:p>
    <w:p w14:paraId="7D1BF48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（5）甲方可能合理要求的其它信息。</w:t>
      </w:r>
    </w:p>
    <w:p w14:paraId="3343AB0A">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10.乙方对甲方重要数据处理时，应当按照规定对其数据处理活动定期开展风险评估，并向甲方报送风险评估报告。风险评估报告应当包括处理的重要数据的种类、数量，开展数据处理活动的情况，面临的数据安全风险及其应对措施等。</w:t>
      </w:r>
    </w:p>
    <w:p w14:paraId="01FD9248">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11.乙方应当按照《信息系统安全等级保护实施指南》对甲方的信息系统运营具体实施等级保护工作。</w:t>
      </w:r>
    </w:p>
    <w:p w14:paraId="1CBF3A9C">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12.甲方信息系统的安全保护等级确定后，乙方应当按照国家信息安全等级保护管理规范和技术标准，开展信息系统安全建设或者改建工作，所需费用由乙方承担。</w:t>
      </w:r>
    </w:p>
    <w:p w14:paraId="5A6F4934">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13.乙方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14:paraId="35D6E573">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经测评或者自查，信息系统安全状况未达到安全保护等级要求或实际应用需求未达到甲方需要的，乙方应当制定方案进行整改。</w:t>
      </w:r>
    </w:p>
    <w:p w14:paraId="2FC70BE1">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14.乙方应进行系统安全测评和网络安全加固，如该系统因遭遇网络入侵、非法使用等原因造成甲方数据泄露，乙方需承担违约责任，并且承担因此产生的全部法律后果。</w:t>
      </w:r>
    </w:p>
    <w:p w14:paraId="758C0322">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15.甲方向乙方提供的数据在传输过程中，对数据产生的任何数据副本，残留数据，乙方必须在数据传输完成后及时进行清理销毁，否则一旦因为在数据传输过程中由于乙方未能及时妥善清理残留数据或者数据副本而造成关键数据泄露，引发的数据安全事故，乙方需承担因此产生的全部法律后果。</w:t>
      </w:r>
    </w:p>
    <w:p w14:paraId="4FF6335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16.乙方同意并承诺，应对所有保密信息予以严格保密，未经甲方事先书面同意，乙方不能将所持有的与本协议有关的个人数据及保密信息向境内外转移或允许其他第三方机构或个人访问。</w:t>
      </w:r>
    </w:p>
    <w:p w14:paraId="445042E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17.乙方应建立并完善内部保密制度，与了解知悉本协议保密内容的人员签订保密协议；乙方应当告知并以适当方式要求其参与本项工作之雇员遵守本协议规定。</w:t>
      </w:r>
    </w:p>
    <w:p w14:paraId="095E6B4C">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18.乙方只限于将上述数据提供给为履行本协议约定义务的乙方实施或者运维工程师等数据操作与管理人员，不得将关键数据向任何与实现数据集成对接无关的任何其他人员；乙方应确保参与数据操作和管理的乙方人员严格遵守本协议所规定之保密义务，如果数据操作人员有违反本协议规定的情况，即视为乙方之违约行为，甲方有权追究乙方相应法律责任。</w:t>
      </w:r>
    </w:p>
    <w:p w14:paraId="0DB57E9E">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19.乙方出于履行本协议的目的，可向其雇员披露前述保密信息，但接受这类保密信息之前乙方必须保证其雇员遵守本协议约定的保密义务。本保密义务不适用于法定披露义务。但法定披露义务也仅限于为满足相关法律要求所必须披露的最低程度，且乙方应在披露前将该情况通知甲方，以便甲方可以及时采取保护措施。</w:t>
      </w:r>
    </w:p>
    <w:p w14:paraId="24B124B3">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20.如果乙方通过书面意见证明：乙方对保密信息的透露是由于法律、法规、判决、裁定（包括按照传票、法院或政府处理程序）的要求而发生的，乙方应当事先尽快通知甲方，同时，乙方应当尽最大的努力帮助甲方有效地防止或限制该保密信息的透露。</w:t>
      </w:r>
    </w:p>
    <w:p w14:paraId="5EF41A0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21.当甲方以书面形式要求乙方交回保密信息时，乙方应当立即交回所有书面的或其他有形的保密信息以及所有描述和概括该保密信息的文件。</w:t>
      </w:r>
    </w:p>
    <w:p w14:paraId="7F6C3E13">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22.乙方应当按照甲方的要求采取有效的方法对保密信息进行保密，所需费用由乙方承担。</w:t>
      </w:r>
    </w:p>
    <w:p w14:paraId="286ABD0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23.乙方对甲方的数据、软件、用户名、密码、系统结构、网络配置等不得泄露给任何第三方，如有违反，应当向甲方承担违约责任。</w:t>
      </w:r>
    </w:p>
    <w:p w14:paraId="2DE81EF1">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24.乙方雇员离职后，对在甲方任职期间接触、知悉的属于甲方保密信息及数据的内容，继续承担保密义务。如有违反，乙方应当向甲方承担违约责任。</w:t>
      </w:r>
    </w:p>
    <w:p w14:paraId="5D362FA7">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25.乙方应在甲方的要求下，或在协议终止、到期后或者用户同意的目的完成后（以先到达的时间为准）立即保证其自身从事以下行为：</w:t>
      </w:r>
    </w:p>
    <w:p w14:paraId="7E9D283A">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（1）以甲方同意的方式，销毁所有甲方及用户数据实现不能复原；</w:t>
      </w:r>
    </w:p>
    <w:p w14:paraId="2EC6CB2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（2）以甲方同意的方式，对所有甲方及用户数据进行去识别化。</w:t>
      </w:r>
    </w:p>
    <w:p w14:paraId="3E3C5E39">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26.未经甲方事先书面同意，乙方不得以任何方式向任何其他组织或个人泄露、转让、许可使用、交换、赠与或与任何其他组织或个人共同使用或不正当使用从甲方获知的技术和保密信息。</w:t>
      </w:r>
    </w:p>
    <w:p w14:paraId="0AC8A32C">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27.乙方同意对甲方的保密信息予以与其自身类似信息同等保密的方式予以保护。</w:t>
      </w:r>
    </w:p>
    <w:p w14:paraId="69C06925">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28.以下信息不应作为保密信息：</w:t>
      </w:r>
    </w:p>
    <w:p w14:paraId="47CF424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（1）在无违反义务的情况下，已被公众所知；</w:t>
      </w:r>
    </w:p>
    <w:p w14:paraId="4811F46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（2）在无违反义务的情况下，在披露前已被他方所知；</w:t>
      </w:r>
    </w:p>
    <w:p w14:paraId="58986CA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（3）在无违反义务的情况下，被一方独立的开发的信息；</w:t>
      </w:r>
    </w:p>
    <w:p w14:paraId="2AD1ABC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（4）在无违反义务的情况下，从第三方处获得的信息。</w:t>
      </w:r>
    </w:p>
    <w:p w14:paraId="41C19BAA">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lang w:bidi="ar"/>
        </w:rPr>
      </w:pPr>
      <w:r>
        <w:rPr>
          <w:rFonts w:hint="eastAsia" w:ascii="宋体" w:hAnsi="宋体" w:eastAsia="宋体" w:cs="宋体"/>
          <w:bCs/>
          <w:color w:val="000000"/>
          <w:sz w:val="20"/>
          <w:szCs w:val="20"/>
          <w:lang w:bidi="ar"/>
        </w:rPr>
        <w:t>三、保密期限</w:t>
      </w:r>
    </w:p>
    <w:p w14:paraId="64D56E6B">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本协议所述秘密的保密期限不受主合同存续期间的限制；协议解除/终止后，乙方仍继续保守上述秘密信息，直到其成为公知信息。</w:t>
      </w:r>
    </w:p>
    <w:p w14:paraId="263DD6E7">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lang w:bidi="ar"/>
        </w:rPr>
      </w:pPr>
      <w:r>
        <w:rPr>
          <w:rFonts w:hint="eastAsia" w:ascii="宋体" w:hAnsi="宋体" w:eastAsia="宋体" w:cs="宋体"/>
          <w:bCs/>
          <w:color w:val="000000"/>
          <w:sz w:val="20"/>
          <w:szCs w:val="20"/>
          <w:lang w:bidi="ar"/>
        </w:rPr>
        <w:t>四、违约责任</w:t>
      </w:r>
    </w:p>
    <w:p w14:paraId="239CE167">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1.若乙方未履行本协议约定的义务，应当按甲方评估后的经济损失支付违约金。</w:t>
      </w:r>
    </w:p>
    <w:p w14:paraId="22CA90E2">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2.如乙方因前款违约行为支付的违约金不足以弥补甲方损失的，应当承担损失赔偿责任。</w:t>
      </w:r>
    </w:p>
    <w:p w14:paraId="01E520B1">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3.前款所述损失赔偿按照如下方式计算：</w:t>
      </w:r>
    </w:p>
    <w:p w14:paraId="11242E25">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（1）损失赔偿额为甲方因乙方的违约行为所受到的实际经济损失以及可举证之期待利益损失。</w:t>
      </w:r>
    </w:p>
    <w:p w14:paraId="1DBE72EC">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（2）如果甲方的损失依照本款第（1）项所述的计算方法难以计算的，损失赔偿额为不低于乙方因违约行为所获得的全部利润的合理数额。</w:t>
      </w:r>
    </w:p>
    <w:p w14:paraId="127E4333">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（3）甲方因调查和追究乙方的违约行为而支付的合理费用（包括但不限于律师费、公证费用、合理调查费用等），应当包含在损失赔偿额之内。</w:t>
      </w:r>
    </w:p>
    <w:p w14:paraId="4403E10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4.因乙方的违约行为同时侵犯了甲方的商业秘密权利的，甲方可以选择根据本协议要求乙方承担违约责任，或者根据国家有关法律、法规要求乙方承担侵权责任。</w:t>
      </w:r>
    </w:p>
    <w:p w14:paraId="35A6C099">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lang w:bidi="ar"/>
        </w:rPr>
      </w:pPr>
      <w:r>
        <w:rPr>
          <w:rFonts w:hint="eastAsia" w:ascii="宋体" w:hAnsi="宋体" w:eastAsia="宋体" w:cs="宋体"/>
          <w:bCs/>
          <w:color w:val="000000"/>
          <w:sz w:val="20"/>
          <w:szCs w:val="20"/>
          <w:lang w:bidi="ar"/>
        </w:rPr>
        <w:t>五、不可抗力</w:t>
      </w:r>
    </w:p>
    <w:p w14:paraId="7DFF9EB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（一）不可抗力是指协议订立时不能预见、不能避免并不能克服的客观情况，包括自然灾害，如台风、地震、洪水、冰雹；政府行为，如征收、征用；社会异常事件，如罢工、骚乱等。</w:t>
      </w:r>
    </w:p>
    <w:p w14:paraId="222D2B27">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二）一方因不可抗力不能履行协议的，根据不可抗力的影响，部分或者全部免除责任，但是法律另有规定的除外。因不可抗力不能履行协议的，应当在五日内通知对方，同时在十日内提供不能履行协议的已经发生不可抗力的证明，以减轻可能给对方造成的损失。</w:t>
      </w:r>
    </w:p>
    <w:p w14:paraId="4BE49994">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lang w:bidi="ar"/>
        </w:rPr>
      </w:pPr>
      <w:r>
        <w:rPr>
          <w:rFonts w:hint="eastAsia" w:ascii="宋体" w:hAnsi="宋体" w:eastAsia="宋体" w:cs="宋体"/>
          <w:bCs/>
          <w:color w:val="000000"/>
          <w:sz w:val="20"/>
          <w:szCs w:val="20"/>
          <w:lang w:bidi="ar"/>
        </w:rPr>
        <w:t>六、情势变更</w:t>
      </w:r>
    </w:p>
    <w:p w14:paraId="42C96C8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协议成立后，该协议的基础条件发生了双方在订立协议时无法预见的、不属于商业风险的重大变化，继续履行协议对于一方明显不公平的，受不利影响的双方可以与对方重新协商；在合理期限内协商不成的，一方可以请求人民法院或者仲裁机构变更或者解除协议。</w:t>
      </w:r>
    </w:p>
    <w:p w14:paraId="54674AB8">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bCs/>
          <w:color w:val="000000"/>
          <w:sz w:val="20"/>
          <w:szCs w:val="20"/>
        </w:rPr>
      </w:pPr>
      <w:r>
        <w:rPr>
          <w:rFonts w:hint="eastAsia" w:ascii="宋体" w:hAnsi="宋体" w:eastAsia="宋体" w:cs="宋体"/>
          <w:bCs/>
          <w:color w:val="000000"/>
          <w:sz w:val="20"/>
          <w:szCs w:val="20"/>
          <w:lang w:bidi="ar"/>
        </w:rPr>
        <w:t>七、数据权利</w:t>
      </w:r>
    </w:p>
    <w:p w14:paraId="265ABD40">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1.乙方承认甲方提供的上述数据始终为甲方的资产，数据的权威和所有权为甲方所有，乙方任何涉及数据侵权的行为视为违约，甲方有权追究乙方相关法律责任。</w:t>
      </w:r>
    </w:p>
    <w:p w14:paraId="3D4C63F2">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乙方如发生违反本协议的规定内容的行为，甲方可于任何时间终止本协议且不再向乙方提供任何数据，并要求乙方清除已经提供给乙方的所有关键数据及副本，乙方需以书面形式保证，数据清除过程没有以直接或间接等任何形式保留关键数据或数据副本。</w:t>
      </w:r>
    </w:p>
    <w:p w14:paraId="52D3E24E">
      <w:pPr>
        <w:keepNext w:val="0"/>
        <w:keepLines w:val="0"/>
        <w:pageBreakBefore w:val="0"/>
        <w:widowControl/>
        <w:kinsoku/>
        <w:wordWrap/>
        <w:overflowPunct/>
        <w:topLinePunct w:val="0"/>
        <w:autoSpaceDE/>
        <w:autoSpaceDN/>
        <w:bidi w:val="0"/>
        <w:adjustRightInd w:val="0"/>
        <w:snapToGrid w:val="0"/>
        <w:spacing w:line="360" w:lineRule="auto"/>
        <w:ind w:right="0" w:firstLine="400" w:firstLineChars="200"/>
        <w:textAlignment w:val="baseline"/>
        <w:rPr>
          <w:rFonts w:hint="eastAsia" w:ascii="宋体" w:hAnsi="宋体" w:eastAsia="宋体" w:cs="宋体"/>
          <w:bCs/>
          <w:color w:val="000000"/>
          <w:sz w:val="20"/>
          <w:szCs w:val="20"/>
        </w:rPr>
      </w:pPr>
      <w:r>
        <w:rPr>
          <w:rFonts w:hint="eastAsia" w:ascii="宋体" w:hAnsi="宋体" w:eastAsia="宋体" w:cs="宋体"/>
          <w:bCs/>
          <w:color w:val="000000"/>
          <w:sz w:val="20"/>
          <w:szCs w:val="20"/>
          <w:lang w:bidi="ar"/>
        </w:rPr>
        <w:t>八、送达</w:t>
      </w:r>
    </w:p>
    <w:p w14:paraId="0C5C560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本协议首部当事人联系方式和联系信息适用于双方往来联系、书面文件送达及争议解决时法律文书送达。一方变更地址，应当及时书面通知对方，否则以原地址为准。</w:t>
      </w:r>
    </w:p>
    <w:p w14:paraId="7DF6021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right="0" w:firstLine="400" w:firstLineChars="200"/>
        <w:textAlignment w:val="baseline"/>
        <w:rPr>
          <w:rFonts w:hint="eastAsia" w:ascii="宋体" w:hAnsi="宋体" w:eastAsia="宋体" w:cs="宋体"/>
          <w:bCs/>
          <w:color w:val="000000"/>
          <w:sz w:val="20"/>
          <w:szCs w:val="20"/>
        </w:rPr>
      </w:pPr>
      <w:r>
        <w:rPr>
          <w:rFonts w:hint="eastAsia" w:ascii="宋体" w:hAnsi="宋体" w:eastAsia="宋体" w:cs="宋体"/>
          <w:bCs/>
          <w:color w:val="000000"/>
          <w:sz w:val="20"/>
          <w:szCs w:val="20"/>
          <w:lang w:bidi="ar"/>
        </w:rPr>
        <w:t>九、争议解决</w:t>
      </w:r>
    </w:p>
    <w:p w14:paraId="47C7FA3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（1）因履行本协议过程中发生争议，应通过协商解决；协商解决不成或无法协商解决的，向甲方所在地有管辖权的人民法院诉讼解决。</w:t>
      </w:r>
    </w:p>
    <w:p w14:paraId="716F390F">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（2）协议不生效、无效、被撤销或终止的，不影响本协议中有关争议解决方法的条款的效力。</w:t>
      </w:r>
    </w:p>
    <w:p w14:paraId="613F4224">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十、协议生效与变更</w:t>
      </w:r>
    </w:p>
    <w:p w14:paraId="67EE5B77">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（1）本协议生效后，甲乙双方不得因姓名、名称的变更或者法定代表人、负责人、承办人的变动而不履行本协议义务。</w:t>
      </w:r>
    </w:p>
    <w:p w14:paraId="2B02A949">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（2）本协议自甲乙双方签字盖章后生效。本协议一式肆份，甲乙双方各持两份，均具有同等效力。</w:t>
      </w:r>
    </w:p>
    <w:p w14:paraId="761F4BE3">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（3）本协议未尽事宜或对本协议的任何变更、补充及增加经协议方协商一致，可订立补充协议。补充协议、附件均为本协议不可分割的部分，与本协议具有同等效力。</w:t>
      </w:r>
    </w:p>
    <w:p w14:paraId="5E1D08F6">
      <w:pPr>
        <w:keepNext w:val="0"/>
        <w:keepLines w:val="0"/>
        <w:pageBreakBefore w:val="0"/>
        <w:widowControl/>
        <w:tabs>
          <w:tab w:val="left" w:pos="480"/>
        </w:tabs>
        <w:kinsoku/>
        <w:wordWrap/>
        <w:overflowPunct/>
        <w:topLinePunct w:val="0"/>
        <w:autoSpaceDE/>
        <w:autoSpaceDN/>
        <w:bidi w:val="0"/>
        <w:adjustRightInd w:val="0"/>
        <w:snapToGrid w:val="0"/>
        <w:spacing w:line="360" w:lineRule="auto"/>
        <w:ind w:left="0" w:leftChars="0" w:right="0" w:firstLine="400" w:firstLineChars="200"/>
        <w:textAlignment w:val="baseline"/>
        <w:rPr>
          <w:rFonts w:hint="eastAsia" w:ascii="宋体" w:hAnsi="宋体" w:eastAsia="宋体" w:cs="宋体"/>
          <w:color w:val="000000"/>
          <w:sz w:val="20"/>
          <w:szCs w:val="20"/>
          <w:lang w:bidi="ar"/>
        </w:rPr>
      </w:pPr>
      <w:r>
        <w:rPr>
          <w:rFonts w:hint="eastAsia" w:ascii="宋体" w:hAnsi="宋体" w:eastAsia="宋体" w:cs="宋体"/>
          <w:color w:val="000000"/>
          <w:sz w:val="20"/>
          <w:szCs w:val="20"/>
          <w:lang w:bidi="ar"/>
        </w:rPr>
        <w:t xml:space="preserve">（4）本协议及其附件构成各方之间关于该等合意事项全部内容，并已取代之前各方关于此合作事宜的任何口头或书面的谅解、承诺、报价或协议。 </w:t>
      </w:r>
    </w:p>
    <w:p w14:paraId="4E75EEF2">
      <w:pPr>
        <w:keepNext w:val="0"/>
        <w:keepLines w:val="0"/>
        <w:pageBreakBefore w:val="0"/>
        <w:kinsoku/>
        <w:wordWrap/>
        <w:overflowPunct/>
        <w:topLinePunct w:val="0"/>
        <w:autoSpaceDE/>
        <w:autoSpaceDN/>
        <w:bidi w:val="0"/>
        <w:spacing w:line="360" w:lineRule="auto"/>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br w:type="page"/>
      </w:r>
    </w:p>
    <w:p w14:paraId="3F2FF877">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left"/>
        <w:textAlignment w:val="baseline"/>
        <w:outlineLvl w:val="1"/>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附件</w:t>
      </w:r>
      <w:r>
        <w:rPr>
          <w:rFonts w:hint="eastAsia" w:ascii="宋体" w:hAnsi="宋体" w:eastAsia="宋体" w:cs="宋体"/>
          <w:b w:val="0"/>
          <w:bCs/>
          <w:color w:val="000000"/>
          <w:sz w:val="20"/>
          <w:szCs w:val="20"/>
          <w:lang w:val="en-US" w:eastAsia="zh-CN"/>
        </w:rPr>
        <w:t>2</w:t>
      </w:r>
      <w:r>
        <w:rPr>
          <w:rFonts w:hint="eastAsia" w:ascii="宋体" w:hAnsi="宋体" w:eastAsia="宋体" w:cs="宋体"/>
          <w:b w:val="0"/>
          <w:bCs/>
          <w:color w:val="000000"/>
          <w:sz w:val="20"/>
          <w:szCs w:val="20"/>
        </w:rPr>
        <w:t>：</w:t>
      </w:r>
    </w:p>
    <w:p w14:paraId="0F54EDAB">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center"/>
        <w:textAlignment w:val="baseline"/>
        <w:rPr>
          <w:rFonts w:hint="eastAsia" w:ascii="宋体" w:hAnsi="宋体" w:eastAsia="宋体" w:cs="宋体"/>
          <w:sz w:val="20"/>
          <w:szCs w:val="20"/>
          <w:lang w:val="en-US" w:eastAsia="zh-CN"/>
        </w:rPr>
      </w:pPr>
      <w:r>
        <w:rPr>
          <w:rFonts w:hint="eastAsia" w:ascii="宋体" w:hAnsi="宋体" w:eastAsia="宋体" w:cs="宋体"/>
          <w:b w:val="0"/>
          <w:bCs/>
          <w:color w:val="000000"/>
          <w:sz w:val="20"/>
          <w:szCs w:val="20"/>
          <w:lang w:val="en-US" w:eastAsia="zh-CN"/>
        </w:rPr>
        <w:t>考核标准</w:t>
      </w:r>
    </w:p>
    <w:p w14:paraId="4B19952E">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服务绩效考核按照考核标准对供应商的服务进行考核，服务考核时间为服务期截止前一个月内。</w:t>
      </w:r>
    </w:p>
    <w:p w14:paraId="293EF83C">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服务质量考评结果：</w:t>
      </w:r>
    </w:p>
    <w:p w14:paraId="055DC032">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优秀：考评得分大于等于90分。</w:t>
      </w:r>
    </w:p>
    <w:p w14:paraId="5DC4B779">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一般：考评得分大于等于60分而小于90分。</w:t>
      </w:r>
    </w:p>
    <w:p w14:paraId="32C5969E">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较差：考评得分小于60分。</w:t>
      </w:r>
    </w:p>
    <w:p w14:paraId="6C275503">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bookmarkStart w:id="0" w:name="_Toc23714218"/>
      <w:bookmarkStart w:id="1" w:name="_Toc23680542"/>
      <w:bookmarkStart w:id="2" w:name="_Toc23681032"/>
      <w:r>
        <w:rPr>
          <w:rFonts w:hint="eastAsia" w:ascii="宋体" w:hAnsi="宋体" w:eastAsia="宋体" w:cs="宋体"/>
          <w:kern w:val="0"/>
          <w:sz w:val="20"/>
          <w:szCs w:val="20"/>
          <w:highlight w:val="none"/>
          <w:lang w:val="en-US" w:eastAsia="zh-CN" w:bidi="ar-SA"/>
        </w:rPr>
        <w:t>考核规范</w:t>
      </w:r>
      <w:bookmarkEnd w:id="0"/>
      <w:bookmarkEnd w:id="1"/>
      <w:bookmarkEnd w:id="2"/>
      <w:r>
        <w:rPr>
          <w:rFonts w:hint="eastAsia" w:ascii="宋体" w:hAnsi="宋体" w:eastAsia="宋体" w:cs="宋体"/>
          <w:kern w:val="0"/>
          <w:sz w:val="20"/>
          <w:szCs w:val="20"/>
          <w:highlight w:val="none"/>
          <w:lang w:val="en-US" w:eastAsia="zh-CN" w:bidi="ar-SA"/>
        </w:rPr>
        <w:t>：</w:t>
      </w:r>
    </w:p>
    <w:p w14:paraId="4704380E">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1）根据考核标准对服务质量进行考核。</w:t>
      </w:r>
    </w:p>
    <w:p w14:paraId="1ED8A31F">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2）服务质量结果评价：</w:t>
      </w:r>
    </w:p>
    <w:p w14:paraId="5AB1054B">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当服务质量考评结果为优秀时，表示在服务期间内未发生仍何重大事件，服务质量符合要求，服务考核得分为100分。</w:t>
      </w:r>
    </w:p>
    <w:p w14:paraId="7248B696">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当服务质量考评结果为一般时，表示在服务期间内发生1-2次重大事件或有多次未按规定提供一般服务，服务质量基本满足要求，服务考核得分为实际得分。</w:t>
      </w:r>
    </w:p>
    <w:p w14:paraId="50C129FC">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当服务质量考评结果为差时，表示在服务期间内发生多次重大事件或有多次未按规定提供重要服务，服务缺失，难以继续胜任服务工作，服务考核得分为0分。甲方有权单方面终止服务。</w:t>
      </w:r>
    </w:p>
    <w:p w14:paraId="69164BB1">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考核采取扣分制，扣分至满100分止。</w:t>
      </w:r>
    </w:p>
    <w:p w14:paraId="332155C1">
      <w:pPr>
        <w:keepNext w:val="0"/>
        <w:keepLines w:val="0"/>
        <w:pageBreakBefore w:val="0"/>
        <w:widowControl/>
        <w:kinsoku/>
        <w:wordWrap/>
        <w:overflowPunct/>
        <w:topLinePunct w:val="0"/>
        <w:autoSpaceDE/>
        <w:autoSpaceDN/>
        <w:bidi w:val="0"/>
        <w:spacing w:before="0" w:beforeAutospacing="0" w:after="0" w:afterAutospacing="0" w:line="360" w:lineRule="auto"/>
        <w:ind w:firstLine="48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绩效考核系数计算方法：</w:t>
      </w:r>
    </w:p>
    <w:tbl>
      <w:tblPr>
        <w:tblStyle w:val="5"/>
        <w:tblW w:w="0" w:type="auto"/>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3927"/>
      </w:tblGrid>
      <w:tr w14:paraId="100B9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6F6AF829">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绩效考核得分</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13B19F3B">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绩效考核系数</w:t>
            </w:r>
          </w:p>
        </w:tc>
      </w:tr>
      <w:tr w14:paraId="47FDF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0E22FB5D">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100～90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7BF6472E">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1.00</w:t>
            </w:r>
          </w:p>
        </w:tc>
      </w:tr>
      <w:tr w14:paraId="5195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54A72694">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89～80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63D37E05">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0.90～0.80</w:t>
            </w:r>
          </w:p>
        </w:tc>
      </w:tr>
      <w:tr w14:paraId="65DB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32B0E417">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79～70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59684A5E">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0.79～0.70</w:t>
            </w:r>
          </w:p>
        </w:tc>
      </w:tr>
      <w:tr w14:paraId="7C35D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0E36D4FC">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69～60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0394BDCC">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0.69～0.60</w:t>
            </w:r>
          </w:p>
        </w:tc>
      </w:tr>
      <w:tr w14:paraId="5F61D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771E1AD6">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60分以下</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4805E50F">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0</w:t>
            </w:r>
          </w:p>
        </w:tc>
      </w:tr>
    </w:tbl>
    <w:p w14:paraId="1955C001">
      <w:pPr>
        <w:keepLines w:val="0"/>
        <w:pageBreakBefore w:val="0"/>
        <w:widowControl/>
        <w:kinsoku/>
        <w:wordWrap/>
        <w:overflowPunct/>
        <w:topLinePunct w:val="0"/>
        <w:autoSpaceDE/>
        <w:autoSpaceDN/>
        <w:bidi w:val="0"/>
        <w:spacing w:before="0" w:beforeLines="0" w:beforeAutospacing="0" w:after="0" w:afterLines="0" w:afterAutospacing="0" w:line="360" w:lineRule="auto"/>
        <w:ind w:firstLine="480"/>
        <w:jc w:val="left"/>
        <w:rPr>
          <w:rFonts w:hint="eastAsia" w:ascii="宋体" w:hAnsi="宋体" w:eastAsia="宋体" w:cs="宋体"/>
          <w:kern w:val="0"/>
          <w:sz w:val="20"/>
          <w:szCs w:val="20"/>
          <w:highlight w:val="none"/>
          <w:lang w:val="en-US" w:eastAsia="zh-CN" w:bidi="ar-SA"/>
        </w:rPr>
      </w:pPr>
    </w:p>
    <w:p w14:paraId="0EFD57AE">
      <w:pPr>
        <w:keepLines w:val="0"/>
        <w:pageBreakBefore w:val="0"/>
        <w:kinsoku/>
        <w:wordWrap/>
        <w:overflowPunct/>
        <w:topLinePunct w:val="0"/>
        <w:autoSpaceDE/>
        <w:autoSpaceDN/>
        <w:bidi w:val="0"/>
        <w:spacing w:line="360" w:lineRule="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br w:type="page"/>
      </w:r>
    </w:p>
    <w:p w14:paraId="20987B76">
      <w:pPr>
        <w:keepLines w:val="0"/>
        <w:pageBreakBefore w:val="0"/>
        <w:kinsoku/>
        <w:wordWrap/>
        <w:overflowPunct/>
        <w:topLinePunct w:val="0"/>
        <w:autoSpaceDE/>
        <w:autoSpaceDN/>
        <w:bidi w:val="0"/>
        <w:spacing w:line="360" w:lineRule="auto"/>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西安市人力资源和社会保障局信息中心</w:t>
      </w:r>
    </w:p>
    <w:p w14:paraId="2AA14D8B">
      <w:pPr>
        <w:keepLines w:val="0"/>
        <w:pageBreakBefore w:val="0"/>
        <w:kinsoku/>
        <w:wordWrap/>
        <w:overflowPunct/>
        <w:topLinePunct w:val="0"/>
        <w:autoSpaceDE/>
        <w:autoSpaceDN/>
        <w:bidi w:val="0"/>
        <w:spacing w:line="360" w:lineRule="auto"/>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2025年度就业应用软件维护项目</w:t>
      </w:r>
    </w:p>
    <w:p w14:paraId="258DF2E8">
      <w:pPr>
        <w:keepLines w:val="0"/>
        <w:pageBreakBefore w:val="0"/>
        <w:kinsoku/>
        <w:wordWrap/>
        <w:overflowPunct/>
        <w:topLinePunct w:val="0"/>
        <w:autoSpaceDE/>
        <w:autoSpaceDN/>
        <w:bidi w:val="0"/>
        <w:spacing w:line="360" w:lineRule="auto"/>
        <w:jc w:val="center"/>
        <w:rPr>
          <w:rFonts w:hint="eastAsia" w:ascii="宋体" w:hAnsi="宋体" w:eastAsia="宋体" w:cs="宋体"/>
          <w:sz w:val="20"/>
          <w:szCs w:val="20"/>
          <w:highlight w:val="none"/>
          <w:lang w:val="en-US" w:eastAsia="zh-CN"/>
        </w:rPr>
      </w:pPr>
      <w:r>
        <w:rPr>
          <w:rFonts w:hint="eastAsia" w:ascii="宋体" w:hAnsi="宋体" w:eastAsia="宋体" w:cs="宋体"/>
          <w:b/>
          <w:bCs/>
          <w:sz w:val="20"/>
          <w:szCs w:val="20"/>
          <w:lang w:val="en-US" w:eastAsia="zh-CN"/>
        </w:rPr>
        <w:t>供应商评价表</w:t>
      </w:r>
    </w:p>
    <w:tbl>
      <w:tblPr>
        <w:tblStyle w:val="5"/>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16"/>
        <w:gridCol w:w="1109"/>
        <w:gridCol w:w="2645"/>
        <w:gridCol w:w="2405"/>
        <w:gridCol w:w="710"/>
        <w:gridCol w:w="688"/>
        <w:gridCol w:w="546"/>
      </w:tblGrid>
      <w:tr w14:paraId="76672E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05" w:type="pct"/>
            <w:noWrap w:val="0"/>
            <w:vAlign w:val="center"/>
          </w:tcPr>
          <w:p w14:paraId="6F77E2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类别</w:t>
            </w:r>
          </w:p>
        </w:tc>
        <w:tc>
          <w:tcPr>
            <w:tcW w:w="658" w:type="pct"/>
            <w:noWrap w:val="0"/>
            <w:vAlign w:val="center"/>
          </w:tcPr>
          <w:p w14:paraId="47CD5E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服务内容</w:t>
            </w:r>
          </w:p>
        </w:tc>
        <w:tc>
          <w:tcPr>
            <w:tcW w:w="2977" w:type="pct"/>
            <w:gridSpan w:val="2"/>
            <w:noWrap w:val="0"/>
            <w:vAlign w:val="center"/>
          </w:tcPr>
          <w:p w14:paraId="7391D7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评估标准（注：扣分至满100分止）</w:t>
            </w:r>
          </w:p>
        </w:tc>
        <w:tc>
          <w:tcPr>
            <w:tcW w:w="423" w:type="pct"/>
            <w:shd w:val="clear" w:color="auto" w:fill="auto"/>
            <w:noWrap w:val="0"/>
            <w:vAlign w:val="center"/>
          </w:tcPr>
          <w:p w14:paraId="36AA38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扣分</w:t>
            </w:r>
          </w:p>
          <w:p w14:paraId="7C1BD2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eastAsia="zh-CN"/>
              </w:rPr>
              <w:t>标准</w:t>
            </w:r>
          </w:p>
        </w:tc>
        <w:tc>
          <w:tcPr>
            <w:tcW w:w="410" w:type="pct"/>
            <w:noWrap w:val="0"/>
            <w:vAlign w:val="center"/>
          </w:tcPr>
          <w:p w14:paraId="272775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扣分</w:t>
            </w:r>
          </w:p>
          <w:p w14:paraId="4D7E4E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情况</w:t>
            </w:r>
          </w:p>
        </w:tc>
        <w:tc>
          <w:tcPr>
            <w:tcW w:w="324" w:type="pct"/>
            <w:noWrap w:val="0"/>
            <w:vAlign w:val="center"/>
          </w:tcPr>
          <w:p w14:paraId="736BD7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备注</w:t>
            </w:r>
          </w:p>
        </w:tc>
      </w:tr>
      <w:tr w14:paraId="6A7B4C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restart"/>
            <w:noWrap w:val="0"/>
            <w:vAlign w:val="center"/>
          </w:tcPr>
          <w:p w14:paraId="6DD952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人员服务</w:t>
            </w:r>
          </w:p>
        </w:tc>
        <w:tc>
          <w:tcPr>
            <w:tcW w:w="658" w:type="pct"/>
            <w:vMerge w:val="restart"/>
            <w:noWrap w:val="0"/>
            <w:vAlign w:val="center"/>
          </w:tcPr>
          <w:p w14:paraId="55586B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人员驻场</w:t>
            </w:r>
          </w:p>
        </w:tc>
        <w:tc>
          <w:tcPr>
            <w:tcW w:w="2977" w:type="pct"/>
            <w:gridSpan w:val="2"/>
            <w:noWrap w:val="0"/>
            <w:vAlign w:val="center"/>
          </w:tcPr>
          <w:p w14:paraId="2AF940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驻场人员资质不符合</w:t>
            </w:r>
            <w:r>
              <w:rPr>
                <w:rFonts w:hint="eastAsia" w:ascii="宋体" w:hAnsi="宋体" w:eastAsia="宋体" w:cs="宋体"/>
                <w:color w:val="000000"/>
                <w:sz w:val="20"/>
                <w:szCs w:val="20"/>
                <w:highlight w:val="none"/>
                <w:lang w:val="en-US" w:eastAsia="zh-CN"/>
              </w:rPr>
              <w:t>招投标文件及合同</w:t>
            </w:r>
            <w:r>
              <w:rPr>
                <w:rFonts w:hint="eastAsia" w:ascii="宋体" w:hAnsi="宋体" w:eastAsia="宋体" w:cs="宋体"/>
                <w:color w:val="000000"/>
                <w:sz w:val="20"/>
                <w:szCs w:val="20"/>
                <w:highlight w:val="none"/>
              </w:rPr>
              <w:t>要求，未按规定派驻符合要求的驻场人员提供服务</w:t>
            </w:r>
          </w:p>
        </w:tc>
        <w:tc>
          <w:tcPr>
            <w:tcW w:w="423" w:type="pct"/>
            <w:shd w:val="clear" w:color="auto" w:fill="auto"/>
            <w:noWrap w:val="0"/>
            <w:vAlign w:val="center"/>
          </w:tcPr>
          <w:p w14:paraId="757E8F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5</w:t>
            </w:r>
          </w:p>
        </w:tc>
        <w:tc>
          <w:tcPr>
            <w:tcW w:w="410" w:type="pct"/>
            <w:noWrap w:val="0"/>
            <w:vAlign w:val="center"/>
          </w:tcPr>
          <w:p w14:paraId="3A824B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44746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52E529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14:paraId="02FE5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0A6923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259DC5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驻场人员</w:t>
            </w:r>
            <w:r>
              <w:rPr>
                <w:rFonts w:hint="eastAsia" w:ascii="宋体" w:hAnsi="宋体" w:eastAsia="宋体" w:cs="宋体"/>
                <w:color w:val="000000"/>
                <w:sz w:val="20"/>
                <w:szCs w:val="20"/>
                <w:highlight w:val="none"/>
                <w:lang w:val="en-US" w:eastAsia="zh-CN"/>
              </w:rPr>
              <w:t>人数</w:t>
            </w:r>
            <w:r>
              <w:rPr>
                <w:rFonts w:hint="eastAsia" w:ascii="宋体" w:hAnsi="宋体" w:eastAsia="宋体" w:cs="宋体"/>
                <w:color w:val="000000"/>
                <w:sz w:val="20"/>
                <w:szCs w:val="20"/>
                <w:highlight w:val="none"/>
              </w:rPr>
              <w:t>不符合</w:t>
            </w:r>
            <w:r>
              <w:rPr>
                <w:rFonts w:hint="eastAsia" w:ascii="宋体" w:hAnsi="宋体" w:eastAsia="宋体" w:cs="宋体"/>
                <w:color w:val="000000"/>
                <w:sz w:val="20"/>
                <w:szCs w:val="20"/>
                <w:highlight w:val="none"/>
                <w:lang w:val="en-US" w:eastAsia="zh-CN"/>
              </w:rPr>
              <w:t>招投标文件及合同</w:t>
            </w:r>
            <w:r>
              <w:rPr>
                <w:rFonts w:hint="eastAsia" w:ascii="宋体" w:hAnsi="宋体" w:eastAsia="宋体" w:cs="宋体"/>
                <w:color w:val="000000"/>
                <w:sz w:val="20"/>
                <w:szCs w:val="20"/>
                <w:highlight w:val="none"/>
              </w:rPr>
              <w:t>要求，未按规定派驻符合要求的驻场人员</w:t>
            </w:r>
            <w:r>
              <w:rPr>
                <w:rFonts w:hint="eastAsia" w:ascii="宋体" w:hAnsi="宋体" w:eastAsia="宋体" w:cs="宋体"/>
                <w:color w:val="000000"/>
                <w:sz w:val="20"/>
                <w:szCs w:val="20"/>
                <w:highlight w:val="none"/>
                <w:lang w:val="en-US" w:eastAsia="zh-CN"/>
              </w:rPr>
              <w:t>数量</w:t>
            </w:r>
          </w:p>
        </w:tc>
        <w:tc>
          <w:tcPr>
            <w:tcW w:w="423" w:type="pct"/>
            <w:shd w:val="clear" w:color="auto" w:fill="auto"/>
            <w:noWrap w:val="0"/>
            <w:vAlign w:val="center"/>
          </w:tcPr>
          <w:p w14:paraId="3CD0F0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5</w:t>
            </w:r>
          </w:p>
        </w:tc>
        <w:tc>
          <w:tcPr>
            <w:tcW w:w="410" w:type="pct"/>
            <w:noWrap w:val="0"/>
            <w:vAlign w:val="center"/>
          </w:tcPr>
          <w:p w14:paraId="1B0126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182B74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6F1E62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jc w:val="center"/>
        </w:trPr>
        <w:tc>
          <w:tcPr>
            <w:tcW w:w="205" w:type="pct"/>
            <w:vMerge w:val="continue"/>
            <w:noWrap w:val="0"/>
            <w:vAlign w:val="center"/>
          </w:tcPr>
          <w:p w14:paraId="36B534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245D8C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631A26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驻场人员</w:t>
            </w:r>
            <w:r>
              <w:rPr>
                <w:rFonts w:hint="eastAsia" w:ascii="宋体" w:hAnsi="宋体" w:eastAsia="宋体" w:cs="宋体"/>
                <w:color w:val="000000"/>
                <w:sz w:val="20"/>
                <w:szCs w:val="20"/>
                <w:highlight w:val="none"/>
                <w:lang w:val="en-US" w:eastAsia="zh-CN"/>
              </w:rPr>
              <w:t>未按照甲方规定进行考勤</w:t>
            </w:r>
          </w:p>
        </w:tc>
        <w:tc>
          <w:tcPr>
            <w:tcW w:w="423" w:type="pct"/>
            <w:shd w:val="clear" w:color="auto" w:fill="auto"/>
            <w:noWrap w:val="0"/>
            <w:vAlign w:val="center"/>
          </w:tcPr>
          <w:p w14:paraId="0714C7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w:t>
            </w:r>
          </w:p>
        </w:tc>
        <w:tc>
          <w:tcPr>
            <w:tcW w:w="410" w:type="pct"/>
            <w:noWrap w:val="0"/>
            <w:vAlign w:val="center"/>
          </w:tcPr>
          <w:p w14:paraId="09752A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9F201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36A9D4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0" w:hRule="atLeast"/>
          <w:jc w:val="center"/>
        </w:trPr>
        <w:tc>
          <w:tcPr>
            <w:tcW w:w="205" w:type="pct"/>
            <w:vMerge w:val="continue"/>
            <w:noWrap w:val="0"/>
            <w:vAlign w:val="center"/>
          </w:tcPr>
          <w:p w14:paraId="5E0C15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66FED5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3B0F6B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驻场人员无故离开值班岗超过1小时,小于1.5小时</w:t>
            </w:r>
          </w:p>
        </w:tc>
        <w:tc>
          <w:tcPr>
            <w:tcW w:w="423" w:type="pct"/>
            <w:shd w:val="clear" w:color="auto" w:fill="auto"/>
            <w:noWrap w:val="0"/>
            <w:vAlign w:val="center"/>
          </w:tcPr>
          <w:p w14:paraId="488717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w:t>
            </w:r>
          </w:p>
        </w:tc>
        <w:tc>
          <w:tcPr>
            <w:tcW w:w="410" w:type="pct"/>
            <w:noWrap w:val="0"/>
            <w:vAlign w:val="center"/>
          </w:tcPr>
          <w:p w14:paraId="7126F2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4C5676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7B098F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3" w:hRule="atLeast"/>
          <w:jc w:val="center"/>
        </w:trPr>
        <w:tc>
          <w:tcPr>
            <w:tcW w:w="205" w:type="pct"/>
            <w:vMerge w:val="continue"/>
            <w:noWrap w:val="0"/>
            <w:vAlign w:val="center"/>
          </w:tcPr>
          <w:p w14:paraId="50A118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42287C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56205C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驻场人员无故离开值班岗超过1.5小时，小于2小时</w:t>
            </w:r>
          </w:p>
        </w:tc>
        <w:tc>
          <w:tcPr>
            <w:tcW w:w="423" w:type="pct"/>
            <w:shd w:val="clear" w:color="auto" w:fill="auto"/>
            <w:noWrap w:val="0"/>
            <w:vAlign w:val="center"/>
          </w:tcPr>
          <w:p w14:paraId="02B360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021B69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0A12EB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5412B8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4" w:hRule="atLeast"/>
          <w:jc w:val="center"/>
        </w:trPr>
        <w:tc>
          <w:tcPr>
            <w:tcW w:w="205" w:type="pct"/>
            <w:vMerge w:val="continue"/>
            <w:noWrap w:val="0"/>
            <w:vAlign w:val="center"/>
          </w:tcPr>
          <w:p w14:paraId="5D2F63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449A78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0513F8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 xml:space="preserve">驻场人员无故离开值班岗超过2小时 </w:t>
            </w:r>
          </w:p>
        </w:tc>
        <w:tc>
          <w:tcPr>
            <w:tcW w:w="423" w:type="pct"/>
            <w:shd w:val="clear" w:color="auto" w:fill="auto"/>
            <w:noWrap w:val="0"/>
            <w:vAlign w:val="center"/>
          </w:tcPr>
          <w:p w14:paraId="2F3B81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3</w:t>
            </w:r>
          </w:p>
        </w:tc>
        <w:tc>
          <w:tcPr>
            <w:tcW w:w="410" w:type="pct"/>
            <w:noWrap w:val="0"/>
            <w:vAlign w:val="center"/>
          </w:tcPr>
          <w:p w14:paraId="459571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66206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74D028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8" w:hRule="atLeast"/>
          <w:jc w:val="center"/>
        </w:trPr>
        <w:tc>
          <w:tcPr>
            <w:tcW w:w="205" w:type="pct"/>
            <w:vMerge w:val="continue"/>
            <w:noWrap w:val="0"/>
            <w:vAlign w:val="center"/>
          </w:tcPr>
          <w:p w14:paraId="34AB02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19C483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644884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驻场服务人员更换次数小于2次</w:t>
            </w:r>
          </w:p>
        </w:tc>
        <w:tc>
          <w:tcPr>
            <w:tcW w:w="423" w:type="pct"/>
            <w:shd w:val="clear" w:color="auto" w:fill="auto"/>
            <w:noWrap w:val="0"/>
            <w:vAlign w:val="center"/>
          </w:tcPr>
          <w:p w14:paraId="0AA585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w:t>
            </w:r>
          </w:p>
        </w:tc>
        <w:tc>
          <w:tcPr>
            <w:tcW w:w="410" w:type="pct"/>
            <w:noWrap w:val="0"/>
            <w:vAlign w:val="center"/>
          </w:tcPr>
          <w:p w14:paraId="2C8E11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094B8C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62E6E6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 w:hRule="atLeast"/>
          <w:jc w:val="center"/>
        </w:trPr>
        <w:tc>
          <w:tcPr>
            <w:tcW w:w="205" w:type="pct"/>
            <w:vMerge w:val="continue"/>
            <w:noWrap w:val="0"/>
            <w:vAlign w:val="center"/>
          </w:tcPr>
          <w:p w14:paraId="7A1D50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6937D8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177FC7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驻场服务人员更换次数大于等于2次</w:t>
            </w:r>
          </w:p>
        </w:tc>
        <w:tc>
          <w:tcPr>
            <w:tcW w:w="423" w:type="pct"/>
            <w:shd w:val="clear" w:color="auto" w:fill="auto"/>
            <w:noWrap w:val="0"/>
            <w:vAlign w:val="center"/>
          </w:tcPr>
          <w:p w14:paraId="2470CB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3</w:t>
            </w:r>
          </w:p>
        </w:tc>
        <w:tc>
          <w:tcPr>
            <w:tcW w:w="410" w:type="pct"/>
            <w:noWrap w:val="0"/>
            <w:vAlign w:val="center"/>
          </w:tcPr>
          <w:p w14:paraId="04EA99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435DA4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6E89B3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313024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491BAE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0C6C6F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驻场人员不</w:t>
            </w:r>
            <w:r>
              <w:rPr>
                <w:rFonts w:hint="eastAsia" w:ascii="宋体" w:hAnsi="宋体" w:eastAsia="宋体" w:cs="宋体"/>
                <w:color w:val="000000"/>
                <w:sz w:val="20"/>
                <w:szCs w:val="20"/>
                <w:highlight w:val="none"/>
                <w:lang w:val="en-US" w:eastAsia="zh-CN"/>
              </w:rPr>
              <w:t>服从</w:t>
            </w:r>
            <w:r>
              <w:rPr>
                <w:rFonts w:hint="eastAsia" w:ascii="宋体" w:hAnsi="宋体" w:eastAsia="宋体" w:cs="宋体"/>
                <w:color w:val="000000"/>
                <w:sz w:val="20"/>
                <w:szCs w:val="20"/>
                <w:highlight w:val="none"/>
              </w:rPr>
              <w:t>甲方管理，违法甲方日常办公、机房管理等制度</w:t>
            </w:r>
          </w:p>
        </w:tc>
        <w:tc>
          <w:tcPr>
            <w:tcW w:w="423" w:type="pct"/>
            <w:shd w:val="clear" w:color="auto" w:fill="auto"/>
            <w:noWrap w:val="0"/>
            <w:vAlign w:val="center"/>
          </w:tcPr>
          <w:p w14:paraId="100807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-1</w:t>
            </w:r>
            <w:r>
              <w:rPr>
                <w:rFonts w:hint="eastAsia" w:ascii="宋体" w:hAnsi="宋体" w:eastAsia="宋体" w:cs="宋体"/>
                <w:color w:val="000000"/>
                <w:sz w:val="20"/>
                <w:szCs w:val="20"/>
                <w:highlight w:val="none"/>
                <w:lang w:val="en-US" w:eastAsia="zh-CN"/>
              </w:rPr>
              <w:t>0</w:t>
            </w:r>
          </w:p>
        </w:tc>
        <w:tc>
          <w:tcPr>
            <w:tcW w:w="410" w:type="pct"/>
            <w:noWrap w:val="0"/>
            <w:vAlign w:val="center"/>
          </w:tcPr>
          <w:p w14:paraId="273C29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8F118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712AD6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 w:hRule="atLeast"/>
          <w:jc w:val="center"/>
        </w:trPr>
        <w:tc>
          <w:tcPr>
            <w:tcW w:w="205" w:type="pct"/>
            <w:vMerge w:val="continue"/>
            <w:noWrap w:val="0"/>
            <w:vAlign w:val="center"/>
          </w:tcPr>
          <w:p w14:paraId="4C63E5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1B79B2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7E6DC9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发生偷盗、失窃等安全事故</w:t>
            </w:r>
          </w:p>
        </w:tc>
        <w:tc>
          <w:tcPr>
            <w:tcW w:w="423" w:type="pct"/>
            <w:shd w:val="clear" w:color="auto" w:fill="auto"/>
            <w:noWrap w:val="0"/>
            <w:vAlign w:val="center"/>
          </w:tcPr>
          <w:p w14:paraId="43ECBA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20</w:t>
            </w:r>
          </w:p>
        </w:tc>
        <w:tc>
          <w:tcPr>
            <w:tcW w:w="410" w:type="pct"/>
            <w:noWrap w:val="0"/>
            <w:vAlign w:val="center"/>
          </w:tcPr>
          <w:p w14:paraId="21DEB8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07F0B8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3B36D9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205" w:type="pct"/>
            <w:vMerge w:val="continue"/>
            <w:noWrap w:val="0"/>
            <w:vAlign w:val="center"/>
          </w:tcPr>
          <w:p w14:paraId="0B23A9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3D49C1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5EF619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收到书面投诉</w:t>
            </w:r>
          </w:p>
        </w:tc>
        <w:tc>
          <w:tcPr>
            <w:tcW w:w="423" w:type="pct"/>
            <w:shd w:val="clear" w:color="auto" w:fill="auto"/>
            <w:noWrap w:val="0"/>
            <w:vAlign w:val="center"/>
          </w:tcPr>
          <w:p w14:paraId="5353AC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-1</w:t>
            </w:r>
            <w:r>
              <w:rPr>
                <w:rFonts w:hint="eastAsia" w:ascii="宋体" w:hAnsi="宋体" w:eastAsia="宋体" w:cs="宋体"/>
                <w:color w:val="000000"/>
                <w:sz w:val="20"/>
                <w:szCs w:val="20"/>
                <w:highlight w:val="none"/>
                <w:lang w:val="en-US" w:eastAsia="zh-CN"/>
              </w:rPr>
              <w:t>0</w:t>
            </w:r>
          </w:p>
        </w:tc>
        <w:tc>
          <w:tcPr>
            <w:tcW w:w="410" w:type="pct"/>
            <w:noWrap w:val="0"/>
            <w:vAlign w:val="center"/>
          </w:tcPr>
          <w:p w14:paraId="2C1796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5C035A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06A556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05" w:type="pct"/>
            <w:vMerge w:val="continue"/>
            <w:noWrap w:val="0"/>
            <w:vAlign w:val="center"/>
          </w:tcPr>
          <w:p w14:paraId="728BC7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restart"/>
            <w:noWrap w:val="0"/>
            <w:vAlign w:val="center"/>
          </w:tcPr>
          <w:p w14:paraId="44B9C0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特殊时段保障</w:t>
            </w:r>
          </w:p>
        </w:tc>
        <w:tc>
          <w:tcPr>
            <w:tcW w:w="2977" w:type="pct"/>
            <w:gridSpan w:val="2"/>
            <w:noWrap w:val="0"/>
            <w:vAlign w:val="center"/>
          </w:tcPr>
          <w:p w14:paraId="084652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节假日：未按甲方要求提供相应服务</w:t>
            </w:r>
          </w:p>
        </w:tc>
        <w:tc>
          <w:tcPr>
            <w:tcW w:w="423" w:type="pct"/>
            <w:shd w:val="clear" w:color="auto" w:fill="auto"/>
            <w:noWrap w:val="0"/>
            <w:vAlign w:val="center"/>
          </w:tcPr>
          <w:p w14:paraId="327DEF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569B0A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4F3C49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0E14A8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0" w:hRule="atLeast"/>
          <w:jc w:val="center"/>
        </w:trPr>
        <w:tc>
          <w:tcPr>
            <w:tcW w:w="205" w:type="pct"/>
            <w:vMerge w:val="continue"/>
            <w:noWrap w:val="0"/>
            <w:vAlign w:val="center"/>
          </w:tcPr>
          <w:p w14:paraId="4CBD2B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0D524B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7E71BF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临时突发时间：</w:t>
            </w:r>
            <w:r>
              <w:rPr>
                <w:rFonts w:hint="eastAsia" w:ascii="宋体" w:hAnsi="宋体" w:eastAsia="宋体" w:cs="宋体"/>
                <w:color w:val="000000"/>
                <w:sz w:val="20"/>
                <w:szCs w:val="20"/>
                <w:highlight w:val="none"/>
              </w:rPr>
              <w:t>未</w:t>
            </w:r>
            <w:r>
              <w:rPr>
                <w:rFonts w:hint="eastAsia" w:ascii="宋体" w:hAnsi="宋体" w:eastAsia="宋体" w:cs="宋体"/>
                <w:color w:val="000000"/>
                <w:sz w:val="20"/>
                <w:szCs w:val="20"/>
                <w:highlight w:val="none"/>
                <w:lang w:val="en-US" w:eastAsia="zh-CN"/>
              </w:rPr>
              <w:t>及时处理解决</w:t>
            </w:r>
          </w:p>
        </w:tc>
        <w:tc>
          <w:tcPr>
            <w:tcW w:w="423" w:type="pct"/>
            <w:shd w:val="clear" w:color="auto" w:fill="auto"/>
            <w:noWrap w:val="0"/>
            <w:vAlign w:val="center"/>
          </w:tcPr>
          <w:p w14:paraId="1569D1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5</w:t>
            </w:r>
          </w:p>
        </w:tc>
        <w:tc>
          <w:tcPr>
            <w:tcW w:w="410" w:type="pct"/>
            <w:noWrap w:val="0"/>
            <w:vAlign w:val="center"/>
          </w:tcPr>
          <w:p w14:paraId="334E00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172C9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2C5783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05" w:type="pct"/>
            <w:vMerge w:val="continue"/>
            <w:noWrap w:val="0"/>
            <w:vAlign w:val="center"/>
          </w:tcPr>
          <w:p w14:paraId="5B9992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noWrap w:val="0"/>
            <w:vAlign w:val="center"/>
          </w:tcPr>
          <w:p w14:paraId="46CE87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远程人员</w:t>
            </w:r>
          </w:p>
        </w:tc>
        <w:tc>
          <w:tcPr>
            <w:tcW w:w="2977" w:type="pct"/>
            <w:gridSpan w:val="2"/>
            <w:noWrap w:val="0"/>
            <w:vAlign w:val="center"/>
          </w:tcPr>
          <w:p w14:paraId="47D899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后端团队人数不满足要求，导致项目延期。</w:t>
            </w:r>
          </w:p>
        </w:tc>
        <w:tc>
          <w:tcPr>
            <w:tcW w:w="423" w:type="pct"/>
            <w:shd w:val="clear" w:color="auto" w:fill="auto"/>
            <w:noWrap w:val="0"/>
            <w:vAlign w:val="center"/>
          </w:tcPr>
          <w:p w14:paraId="4832FA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10</w:t>
            </w:r>
          </w:p>
        </w:tc>
        <w:tc>
          <w:tcPr>
            <w:tcW w:w="410" w:type="pct"/>
            <w:noWrap w:val="0"/>
            <w:vAlign w:val="center"/>
          </w:tcPr>
          <w:p w14:paraId="68C887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9E330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1290C2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6" w:hRule="atLeast"/>
          <w:jc w:val="center"/>
        </w:trPr>
        <w:tc>
          <w:tcPr>
            <w:tcW w:w="205" w:type="pct"/>
            <w:vMerge w:val="continue"/>
            <w:noWrap w:val="0"/>
            <w:vAlign w:val="center"/>
          </w:tcPr>
          <w:p w14:paraId="3C52A0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restart"/>
            <w:noWrap w:val="0"/>
            <w:vAlign w:val="center"/>
          </w:tcPr>
          <w:p w14:paraId="182A4D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服务态度</w:t>
            </w:r>
          </w:p>
        </w:tc>
        <w:tc>
          <w:tcPr>
            <w:tcW w:w="2977" w:type="pct"/>
            <w:gridSpan w:val="2"/>
            <w:noWrap w:val="0"/>
            <w:vAlign w:val="center"/>
          </w:tcPr>
          <w:p w14:paraId="27F531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服务人员服务态度恶劣</w:t>
            </w:r>
          </w:p>
        </w:tc>
        <w:tc>
          <w:tcPr>
            <w:tcW w:w="423" w:type="pct"/>
            <w:shd w:val="clear" w:color="auto" w:fill="auto"/>
            <w:noWrap w:val="0"/>
            <w:vAlign w:val="center"/>
          </w:tcPr>
          <w:p w14:paraId="2D7545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10</w:t>
            </w:r>
          </w:p>
        </w:tc>
        <w:tc>
          <w:tcPr>
            <w:tcW w:w="410" w:type="pct"/>
            <w:noWrap w:val="0"/>
            <w:vAlign w:val="center"/>
          </w:tcPr>
          <w:p w14:paraId="5DFFD3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4A425C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5AA079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205" w:type="pct"/>
            <w:vMerge w:val="continue"/>
            <w:noWrap w:val="0"/>
            <w:vAlign w:val="center"/>
          </w:tcPr>
          <w:p w14:paraId="376414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0B480B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2977" w:type="pct"/>
            <w:gridSpan w:val="2"/>
            <w:noWrap w:val="0"/>
            <w:vAlign w:val="center"/>
          </w:tcPr>
          <w:p w14:paraId="1411AE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服务人员不具备责任心，响应速度差</w:t>
            </w:r>
          </w:p>
        </w:tc>
        <w:tc>
          <w:tcPr>
            <w:tcW w:w="423" w:type="pct"/>
            <w:shd w:val="clear" w:color="auto" w:fill="auto"/>
            <w:noWrap w:val="0"/>
            <w:vAlign w:val="center"/>
          </w:tcPr>
          <w:p w14:paraId="54805F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10</w:t>
            </w:r>
          </w:p>
        </w:tc>
        <w:tc>
          <w:tcPr>
            <w:tcW w:w="410" w:type="pct"/>
            <w:noWrap w:val="0"/>
            <w:vAlign w:val="center"/>
          </w:tcPr>
          <w:p w14:paraId="5230C3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11EA68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2ECA49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3" w:hRule="atLeast"/>
          <w:jc w:val="center"/>
        </w:trPr>
        <w:tc>
          <w:tcPr>
            <w:tcW w:w="205" w:type="pct"/>
            <w:vMerge w:val="restart"/>
            <w:noWrap w:val="0"/>
            <w:vAlign w:val="center"/>
          </w:tcPr>
          <w:p w14:paraId="697662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技术服务</w:t>
            </w:r>
          </w:p>
        </w:tc>
        <w:tc>
          <w:tcPr>
            <w:tcW w:w="658" w:type="pct"/>
            <w:vMerge w:val="restart"/>
            <w:noWrap w:val="0"/>
            <w:vAlign w:val="center"/>
          </w:tcPr>
          <w:p w14:paraId="7D3C94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项目建设</w:t>
            </w:r>
          </w:p>
        </w:tc>
        <w:tc>
          <w:tcPr>
            <w:tcW w:w="2977" w:type="pct"/>
            <w:gridSpan w:val="2"/>
            <w:noWrap w:val="0"/>
            <w:vAlign w:val="center"/>
          </w:tcPr>
          <w:p w14:paraId="4C9448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建设内容不符合项目合同及招投标文件</w:t>
            </w:r>
          </w:p>
        </w:tc>
        <w:tc>
          <w:tcPr>
            <w:tcW w:w="423" w:type="pct"/>
            <w:shd w:val="clear" w:color="auto" w:fill="auto"/>
            <w:noWrap w:val="0"/>
            <w:vAlign w:val="center"/>
          </w:tcPr>
          <w:p w14:paraId="37F466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6945E4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517D26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1E470B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3" w:hRule="atLeast"/>
          <w:jc w:val="center"/>
        </w:trPr>
        <w:tc>
          <w:tcPr>
            <w:tcW w:w="205" w:type="pct"/>
            <w:vMerge w:val="continue"/>
            <w:noWrap w:val="0"/>
            <w:vAlign w:val="center"/>
          </w:tcPr>
          <w:p w14:paraId="221B82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79D486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295CE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需求调研不详细</w:t>
            </w:r>
          </w:p>
        </w:tc>
        <w:tc>
          <w:tcPr>
            <w:tcW w:w="423" w:type="pct"/>
            <w:shd w:val="clear" w:color="auto" w:fill="auto"/>
            <w:noWrap w:val="0"/>
            <w:vAlign w:val="center"/>
          </w:tcPr>
          <w:p w14:paraId="54409A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1E41A7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94F82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74EC73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05" w:type="pct"/>
            <w:vMerge w:val="continue"/>
            <w:noWrap w:val="0"/>
            <w:vAlign w:val="center"/>
          </w:tcPr>
          <w:p w14:paraId="1108FF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49B175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417C4B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设计功能不能满足用户需要</w:t>
            </w:r>
          </w:p>
        </w:tc>
        <w:tc>
          <w:tcPr>
            <w:tcW w:w="423" w:type="pct"/>
            <w:shd w:val="clear" w:color="auto" w:fill="auto"/>
            <w:noWrap w:val="0"/>
            <w:vAlign w:val="center"/>
          </w:tcPr>
          <w:p w14:paraId="68F93D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3A8F38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3E610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222B6F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6" w:hRule="atLeast"/>
          <w:jc w:val="center"/>
        </w:trPr>
        <w:tc>
          <w:tcPr>
            <w:tcW w:w="205" w:type="pct"/>
            <w:vMerge w:val="continue"/>
            <w:noWrap w:val="0"/>
            <w:vAlign w:val="center"/>
          </w:tcPr>
          <w:p w14:paraId="74EBED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16AF1F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398686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项目验收不能一次通过</w:t>
            </w:r>
          </w:p>
        </w:tc>
        <w:tc>
          <w:tcPr>
            <w:tcW w:w="423" w:type="pct"/>
            <w:shd w:val="clear" w:color="auto" w:fill="auto"/>
            <w:noWrap w:val="0"/>
            <w:vAlign w:val="center"/>
          </w:tcPr>
          <w:p w14:paraId="1831BD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val="en-US" w:eastAsia="zh-CN"/>
              </w:rPr>
              <w:t>-10</w:t>
            </w:r>
          </w:p>
        </w:tc>
        <w:tc>
          <w:tcPr>
            <w:tcW w:w="410" w:type="pct"/>
            <w:noWrap w:val="0"/>
            <w:vAlign w:val="center"/>
          </w:tcPr>
          <w:p w14:paraId="58AA44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29D6A3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463129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3" w:hRule="atLeast"/>
          <w:jc w:val="center"/>
        </w:trPr>
        <w:tc>
          <w:tcPr>
            <w:tcW w:w="205" w:type="pct"/>
            <w:vMerge w:val="continue"/>
            <w:noWrap w:val="0"/>
            <w:vAlign w:val="center"/>
          </w:tcPr>
          <w:p w14:paraId="5657CB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40BE66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027791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因乙方自身原因导致项目延期</w:t>
            </w:r>
          </w:p>
        </w:tc>
        <w:tc>
          <w:tcPr>
            <w:tcW w:w="423" w:type="pct"/>
            <w:shd w:val="clear" w:color="auto" w:fill="auto"/>
            <w:noWrap w:val="0"/>
            <w:vAlign w:val="center"/>
          </w:tcPr>
          <w:p w14:paraId="37CBB7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val="en-US" w:eastAsia="zh-CN"/>
              </w:rPr>
              <w:t>-5</w:t>
            </w:r>
          </w:p>
        </w:tc>
        <w:tc>
          <w:tcPr>
            <w:tcW w:w="410" w:type="pct"/>
            <w:noWrap w:val="0"/>
            <w:vAlign w:val="center"/>
          </w:tcPr>
          <w:p w14:paraId="358B97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345AEC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6AA8F0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05" w:type="pct"/>
            <w:vMerge w:val="continue"/>
            <w:noWrap w:val="0"/>
            <w:vAlign w:val="center"/>
          </w:tcPr>
          <w:p w14:paraId="130E60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37CBC3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5BCF7D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项目变更不符合标准手续</w:t>
            </w:r>
          </w:p>
        </w:tc>
        <w:tc>
          <w:tcPr>
            <w:tcW w:w="423" w:type="pct"/>
            <w:shd w:val="clear" w:color="auto" w:fill="auto"/>
            <w:noWrap w:val="0"/>
            <w:vAlign w:val="center"/>
          </w:tcPr>
          <w:p w14:paraId="0F09F1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val="en-US" w:eastAsia="zh-CN"/>
              </w:rPr>
              <w:t>-5</w:t>
            </w:r>
          </w:p>
        </w:tc>
        <w:tc>
          <w:tcPr>
            <w:tcW w:w="410" w:type="pct"/>
            <w:noWrap w:val="0"/>
            <w:vAlign w:val="center"/>
          </w:tcPr>
          <w:p w14:paraId="238B19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7298B3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4A0A96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3" w:hRule="atLeast"/>
          <w:jc w:val="center"/>
        </w:trPr>
        <w:tc>
          <w:tcPr>
            <w:tcW w:w="205" w:type="pct"/>
            <w:vMerge w:val="continue"/>
            <w:noWrap w:val="0"/>
            <w:vAlign w:val="center"/>
          </w:tcPr>
          <w:p w14:paraId="579ED2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52B1A3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0D0572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未按时组织项目例会</w:t>
            </w:r>
          </w:p>
        </w:tc>
        <w:tc>
          <w:tcPr>
            <w:tcW w:w="423" w:type="pct"/>
            <w:shd w:val="clear" w:color="auto" w:fill="auto"/>
            <w:noWrap w:val="0"/>
            <w:vAlign w:val="center"/>
          </w:tcPr>
          <w:p w14:paraId="0587D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val="en-US" w:eastAsia="zh-CN"/>
              </w:rPr>
              <w:t>-1</w:t>
            </w:r>
          </w:p>
        </w:tc>
        <w:tc>
          <w:tcPr>
            <w:tcW w:w="410" w:type="pct"/>
            <w:noWrap w:val="0"/>
            <w:vAlign w:val="center"/>
          </w:tcPr>
          <w:p w14:paraId="67DC67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47302C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7B8DC6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6" w:hRule="atLeast"/>
          <w:jc w:val="center"/>
        </w:trPr>
        <w:tc>
          <w:tcPr>
            <w:tcW w:w="205" w:type="pct"/>
            <w:vMerge w:val="continue"/>
            <w:noWrap w:val="0"/>
            <w:vAlign w:val="center"/>
          </w:tcPr>
          <w:p w14:paraId="268F82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2F3930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742F49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出现数据安全保密问题</w:t>
            </w:r>
          </w:p>
        </w:tc>
        <w:tc>
          <w:tcPr>
            <w:tcW w:w="423" w:type="pct"/>
            <w:shd w:val="clear" w:color="auto" w:fill="auto"/>
            <w:noWrap w:val="0"/>
            <w:vAlign w:val="center"/>
          </w:tcPr>
          <w:p w14:paraId="122B5F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lang w:val="en-US" w:eastAsia="zh-CN"/>
              </w:rPr>
              <w:t>-5</w:t>
            </w:r>
          </w:p>
        </w:tc>
        <w:tc>
          <w:tcPr>
            <w:tcW w:w="410" w:type="pct"/>
            <w:noWrap w:val="0"/>
            <w:vAlign w:val="center"/>
          </w:tcPr>
          <w:p w14:paraId="10FE65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56BFE4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0AA7CD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7" w:hRule="atLeast"/>
          <w:jc w:val="center"/>
        </w:trPr>
        <w:tc>
          <w:tcPr>
            <w:tcW w:w="205" w:type="pct"/>
            <w:vMerge w:val="continue"/>
            <w:noWrap w:val="0"/>
            <w:vAlign w:val="center"/>
          </w:tcPr>
          <w:p w14:paraId="0CE46D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restart"/>
            <w:noWrap w:val="0"/>
            <w:vAlign w:val="center"/>
          </w:tcPr>
          <w:p w14:paraId="403794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项目文档</w:t>
            </w:r>
          </w:p>
        </w:tc>
        <w:tc>
          <w:tcPr>
            <w:tcW w:w="2977" w:type="pct"/>
            <w:gridSpan w:val="2"/>
            <w:noWrap w:val="0"/>
            <w:vAlign w:val="center"/>
          </w:tcPr>
          <w:p w14:paraId="54BEBB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未按时间要求提交项目过程文档</w:t>
            </w:r>
          </w:p>
        </w:tc>
        <w:tc>
          <w:tcPr>
            <w:tcW w:w="423" w:type="pct"/>
            <w:shd w:val="clear" w:color="auto" w:fill="auto"/>
            <w:noWrap w:val="0"/>
            <w:vAlign w:val="center"/>
          </w:tcPr>
          <w:p w14:paraId="4A3695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671526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00F1CB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53FC96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05" w:type="pct"/>
            <w:vMerge w:val="continue"/>
            <w:noWrap w:val="0"/>
            <w:vAlign w:val="center"/>
          </w:tcPr>
          <w:p w14:paraId="46445F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5DF17A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6306F3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所写文档与实际建设内容不符</w:t>
            </w:r>
          </w:p>
        </w:tc>
        <w:tc>
          <w:tcPr>
            <w:tcW w:w="423" w:type="pct"/>
            <w:shd w:val="clear" w:color="auto" w:fill="auto"/>
            <w:noWrap w:val="0"/>
            <w:vAlign w:val="center"/>
          </w:tcPr>
          <w:p w14:paraId="747B6A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6EB1BA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63450F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1C6D4E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6" w:hRule="atLeast"/>
          <w:jc w:val="center"/>
        </w:trPr>
        <w:tc>
          <w:tcPr>
            <w:tcW w:w="205" w:type="pct"/>
            <w:vMerge w:val="continue"/>
            <w:noWrap w:val="0"/>
            <w:vAlign w:val="center"/>
          </w:tcPr>
          <w:p w14:paraId="75C7C0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4E9493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05209B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项目月报周报未按时提交</w:t>
            </w:r>
          </w:p>
        </w:tc>
        <w:tc>
          <w:tcPr>
            <w:tcW w:w="423" w:type="pct"/>
            <w:shd w:val="clear" w:color="auto" w:fill="auto"/>
            <w:noWrap w:val="0"/>
            <w:vAlign w:val="center"/>
          </w:tcPr>
          <w:p w14:paraId="5E7021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w:t>
            </w:r>
          </w:p>
        </w:tc>
        <w:tc>
          <w:tcPr>
            <w:tcW w:w="410" w:type="pct"/>
            <w:noWrap w:val="0"/>
            <w:vAlign w:val="center"/>
          </w:tcPr>
          <w:p w14:paraId="00BF02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4D30E6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37D5B2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6" w:hRule="atLeast"/>
          <w:jc w:val="center"/>
        </w:trPr>
        <w:tc>
          <w:tcPr>
            <w:tcW w:w="205" w:type="pct"/>
            <w:vMerge w:val="continue"/>
            <w:noWrap w:val="0"/>
            <w:vAlign w:val="center"/>
          </w:tcPr>
          <w:p w14:paraId="50978B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25AD93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5CF052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文件签批不符合规范</w:t>
            </w:r>
          </w:p>
        </w:tc>
        <w:tc>
          <w:tcPr>
            <w:tcW w:w="423" w:type="pct"/>
            <w:shd w:val="clear" w:color="auto" w:fill="auto"/>
            <w:noWrap w:val="0"/>
            <w:vAlign w:val="center"/>
          </w:tcPr>
          <w:p w14:paraId="006F3D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w:t>
            </w:r>
          </w:p>
        </w:tc>
        <w:tc>
          <w:tcPr>
            <w:tcW w:w="410" w:type="pct"/>
            <w:noWrap w:val="0"/>
            <w:vAlign w:val="center"/>
          </w:tcPr>
          <w:p w14:paraId="7DD73F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3DEC88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2B0E06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6" w:hRule="atLeast"/>
          <w:jc w:val="center"/>
        </w:trPr>
        <w:tc>
          <w:tcPr>
            <w:tcW w:w="205" w:type="pct"/>
            <w:vMerge w:val="continue"/>
            <w:noWrap w:val="0"/>
            <w:vAlign w:val="center"/>
          </w:tcPr>
          <w:p w14:paraId="7AD3B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restart"/>
            <w:noWrap w:val="0"/>
            <w:vAlign w:val="center"/>
          </w:tcPr>
          <w:p w14:paraId="435BA6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试运行</w:t>
            </w:r>
          </w:p>
        </w:tc>
        <w:tc>
          <w:tcPr>
            <w:tcW w:w="2977" w:type="pct"/>
            <w:gridSpan w:val="2"/>
            <w:noWrap w:val="0"/>
            <w:vAlign w:val="center"/>
          </w:tcPr>
          <w:p w14:paraId="212A14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试运行期间出现重大事故</w:t>
            </w:r>
          </w:p>
        </w:tc>
        <w:tc>
          <w:tcPr>
            <w:tcW w:w="423" w:type="pct"/>
            <w:shd w:val="clear" w:color="auto" w:fill="auto"/>
            <w:noWrap w:val="0"/>
            <w:vAlign w:val="center"/>
          </w:tcPr>
          <w:p w14:paraId="5B74F3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10</w:t>
            </w:r>
          </w:p>
        </w:tc>
        <w:tc>
          <w:tcPr>
            <w:tcW w:w="410" w:type="pct"/>
            <w:noWrap w:val="0"/>
            <w:vAlign w:val="center"/>
          </w:tcPr>
          <w:p w14:paraId="58A393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tcBorders>
              <w:bottom w:val="single" w:color="auto" w:sz="4" w:space="0"/>
            </w:tcBorders>
            <w:noWrap w:val="0"/>
            <w:vAlign w:val="center"/>
          </w:tcPr>
          <w:p w14:paraId="0CBC53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r>
      <w:tr w14:paraId="27733E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0" w:hRule="atLeast"/>
          <w:jc w:val="center"/>
        </w:trPr>
        <w:tc>
          <w:tcPr>
            <w:tcW w:w="205" w:type="pct"/>
            <w:vMerge w:val="continue"/>
            <w:noWrap w:val="0"/>
            <w:vAlign w:val="center"/>
          </w:tcPr>
          <w:p w14:paraId="4D786E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376A8F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1769B2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未按时</w:t>
            </w:r>
            <w:r>
              <w:rPr>
                <w:rFonts w:hint="eastAsia" w:ascii="宋体" w:hAnsi="宋体" w:eastAsia="宋体" w:cs="宋体"/>
                <w:color w:val="000000"/>
                <w:sz w:val="20"/>
                <w:szCs w:val="20"/>
                <w:highlight w:val="none"/>
                <w:lang w:val="en-US" w:eastAsia="zh-CN"/>
              </w:rPr>
              <w:t>提交试运行记录</w:t>
            </w:r>
          </w:p>
        </w:tc>
        <w:tc>
          <w:tcPr>
            <w:tcW w:w="423" w:type="pct"/>
            <w:shd w:val="clear" w:color="auto" w:fill="auto"/>
            <w:noWrap w:val="0"/>
            <w:vAlign w:val="center"/>
          </w:tcPr>
          <w:p w14:paraId="088956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-1</w:t>
            </w:r>
          </w:p>
        </w:tc>
        <w:tc>
          <w:tcPr>
            <w:tcW w:w="410" w:type="pct"/>
            <w:noWrap w:val="0"/>
            <w:vAlign w:val="center"/>
          </w:tcPr>
          <w:p w14:paraId="14F91F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tcBorders>
              <w:top w:val="single" w:color="auto" w:sz="4" w:space="0"/>
              <w:bottom w:val="single" w:color="auto" w:sz="4" w:space="0"/>
            </w:tcBorders>
            <w:noWrap w:val="0"/>
            <w:vAlign w:val="center"/>
          </w:tcPr>
          <w:p w14:paraId="54A345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268B97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0" w:hRule="atLeast"/>
          <w:jc w:val="center"/>
        </w:trPr>
        <w:tc>
          <w:tcPr>
            <w:tcW w:w="205" w:type="pct"/>
            <w:vMerge w:val="continue"/>
            <w:noWrap w:val="0"/>
            <w:vAlign w:val="center"/>
          </w:tcPr>
          <w:p w14:paraId="1D4D12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1B41B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5CC31D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试运行未达到预期效果</w:t>
            </w:r>
          </w:p>
        </w:tc>
        <w:tc>
          <w:tcPr>
            <w:tcW w:w="423" w:type="pct"/>
            <w:shd w:val="clear" w:color="auto" w:fill="auto"/>
            <w:noWrap w:val="0"/>
            <w:vAlign w:val="center"/>
          </w:tcPr>
          <w:p w14:paraId="2728E7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5</w:t>
            </w:r>
          </w:p>
        </w:tc>
        <w:tc>
          <w:tcPr>
            <w:tcW w:w="410" w:type="pct"/>
            <w:noWrap w:val="0"/>
            <w:vAlign w:val="center"/>
          </w:tcPr>
          <w:p w14:paraId="68F356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tcBorders>
              <w:top w:val="single" w:color="auto" w:sz="4" w:space="0"/>
              <w:bottom w:val="single" w:color="auto" w:sz="4" w:space="0"/>
            </w:tcBorders>
            <w:noWrap w:val="0"/>
            <w:vAlign w:val="center"/>
          </w:tcPr>
          <w:p w14:paraId="567023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1E34F7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3" w:hRule="atLeast"/>
          <w:jc w:val="center"/>
        </w:trPr>
        <w:tc>
          <w:tcPr>
            <w:tcW w:w="205" w:type="pct"/>
            <w:vMerge w:val="continue"/>
            <w:noWrap w:val="0"/>
            <w:vAlign w:val="center"/>
          </w:tcPr>
          <w:p w14:paraId="64F02A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6881E7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03B877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试运行期间未及时进行功能优化</w:t>
            </w:r>
          </w:p>
        </w:tc>
        <w:tc>
          <w:tcPr>
            <w:tcW w:w="423" w:type="pct"/>
            <w:shd w:val="clear" w:color="auto" w:fill="auto"/>
            <w:noWrap w:val="0"/>
            <w:vAlign w:val="center"/>
          </w:tcPr>
          <w:p w14:paraId="34DCCE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5BED59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tcBorders>
              <w:top w:val="single" w:color="auto" w:sz="4" w:space="0"/>
              <w:bottom w:val="single" w:color="auto" w:sz="4" w:space="0"/>
            </w:tcBorders>
            <w:noWrap w:val="0"/>
            <w:vAlign w:val="center"/>
          </w:tcPr>
          <w:p w14:paraId="6721BC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691B2A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0" w:hRule="atLeast"/>
          <w:jc w:val="center"/>
        </w:trPr>
        <w:tc>
          <w:tcPr>
            <w:tcW w:w="205" w:type="pct"/>
            <w:vMerge w:val="continue"/>
            <w:noWrap w:val="0"/>
            <w:vAlign w:val="center"/>
          </w:tcPr>
          <w:p w14:paraId="09AD54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restart"/>
            <w:noWrap w:val="0"/>
            <w:vAlign w:val="center"/>
          </w:tcPr>
          <w:p w14:paraId="3043C4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技术培训</w:t>
            </w:r>
          </w:p>
        </w:tc>
        <w:tc>
          <w:tcPr>
            <w:tcW w:w="2977" w:type="pct"/>
            <w:gridSpan w:val="2"/>
            <w:noWrap w:val="0"/>
            <w:vAlign w:val="center"/>
          </w:tcPr>
          <w:p w14:paraId="692760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未按时提供现场培训服务</w:t>
            </w:r>
          </w:p>
        </w:tc>
        <w:tc>
          <w:tcPr>
            <w:tcW w:w="423" w:type="pct"/>
            <w:shd w:val="clear" w:color="auto" w:fill="auto"/>
            <w:noWrap w:val="0"/>
            <w:vAlign w:val="center"/>
          </w:tcPr>
          <w:p w14:paraId="0E9654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2</w:t>
            </w:r>
          </w:p>
        </w:tc>
        <w:tc>
          <w:tcPr>
            <w:tcW w:w="410" w:type="pct"/>
            <w:noWrap w:val="0"/>
            <w:vAlign w:val="center"/>
          </w:tcPr>
          <w:p w14:paraId="10D9BC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tcBorders>
              <w:top w:val="single" w:color="auto" w:sz="4" w:space="0"/>
            </w:tcBorders>
            <w:noWrap w:val="0"/>
            <w:vAlign w:val="center"/>
          </w:tcPr>
          <w:p w14:paraId="31DD92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5A6F16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3" w:hRule="atLeast"/>
          <w:jc w:val="center"/>
        </w:trPr>
        <w:tc>
          <w:tcPr>
            <w:tcW w:w="205" w:type="pct"/>
            <w:vMerge w:val="continue"/>
            <w:noWrap w:val="0"/>
            <w:vAlign w:val="center"/>
          </w:tcPr>
          <w:p w14:paraId="31968C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658" w:type="pct"/>
            <w:vMerge w:val="continue"/>
            <w:noWrap w:val="0"/>
            <w:vAlign w:val="center"/>
          </w:tcPr>
          <w:p w14:paraId="62DC71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c>
          <w:tcPr>
            <w:tcW w:w="2977" w:type="pct"/>
            <w:gridSpan w:val="2"/>
            <w:noWrap w:val="0"/>
            <w:vAlign w:val="center"/>
          </w:tcPr>
          <w:p w14:paraId="3D1E4C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培训内容与要求不符或未到达要求</w:t>
            </w:r>
          </w:p>
        </w:tc>
        <w:tc>
          <w:tcPr>
            <w:tcW w:w="423" w:type="pct"/>
            <w:shd w:val="clear" w:color="auto" w:fill="auto"/>
            <w:noWrap w:val="0"/>
            <w:vAlign w:val="center"/>
          </w:tcPr>
          <w:p w14:paraId="6B59F5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3</w:t>
            </w:r>
          </w:p>
        </w:tc>
        <w:tc>
          <w:tcPr>
            <w:tcW w:w="410" w:type="pct"/>
            <w:noWrap w:val="0"/>
            <w:vAlign w:val="center"/>
          </w:tcPr>
          <w:p w14:paraId="550BA4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p>
        </w:tc>
        <w:tc>
          <w:tcPr>
            <w:tcW w:w="324" w:type="pct"/>
            <w:noWrap w:val="0"/>
            <w:vAlign w:val="center"/>
          </w:tcPr>
          <w:p w14:paraId="2B9452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4C7EF9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0" w:hRule="atLeast"/>
          <w:jc w:val="center"/>
        </w:trPr>
        <w:tc>
          <w:tcPr>
            <w:tcW w:w="5000" w:type="pct"/>
            <w:gridSpan w:val="7"/>
            <w:noWrap w:val="0"/>
            <w:vAlign w:val="center"/>
          </w:tcPr>
          <w:p w14:paraId="5D089D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注：以上考核内容若项目不涉及则不扣分</w:t>
            </w:r>
          </w:p>
        </w:tc>
      </w:tr>
      <w:tr w14:paraId="7755F9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5" w:hRule="atLeast"/>
          <w:jc w:val="center"/>
        </w:trPr>
        <w:tc>
          <w:tcPr>
            <w:tcW w:w="3840" w:type="pct"/>
            <w:gridSpan w:val="4"/>
            <w:noWrap w:val="0"/>
            <w:vAlign w:val="center"/>
          </w:tcPr>
          <w:p w14:paraId="0BC573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考核期测评总分</w:t>
            </w:r>
          </w:p>
        </w:tc>
        <w:tc>
          <w:tcPr>
            <w:tcW w:w="1159" w:type="pct"/>
            <w:gridSpan w:val="3"/>
            <w:noWrap w:val="0"/>
            <w:vAlign w:val="center"/>
          </w:tcPr>
          <w:p w14:paraId="083041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0"/>
                <w:szCs w:val="20"/>
                <w:highlight w:val="none"/>
              </w:rPr>
            </w:pPr>
          </w:p>
        </w:tc>
      </w:tr>
      <w:tr w14:paraId="1D37E0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73" w:hRule="atLeast"/>
          <w:jc w:val="center"/>
        </w:trPr>
        <w:tc>
          <w:tcPr>
            <w:tcW w:w="2422" w:type="pct"/>
            <w:gridSpan w:val="3"/>
            <w:noWrap w:val="0"/>
            <w:vAlign w:val="center"/>
          </w:tcPr>
          <w:p w14:paraId="5969117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0"/>
                <w:szCs w:val="20"/>
                <w:highlight w:val="none"/>
                <w:lang w:val="en-US" w:eastAsia="zh-CN"/>
              </w:rPr>
            </w:pPr>
          </w:p>
          <w:p w14:paraId="4B016A2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建设单位项目负责人签字：</w:t>
            </w:r>
          </w:p>
          <w:p w14:paraId="2E627A7A">
            <w:pPr>
              <w:keepNext w:val="0"/>
              <w:keepLines w:val="0"/>
              <w:pageBreakBefore w:val="0"/>
              <w:widowControl w:val="0"/>
              <w:numPr>
                <w:ilvl w:val="3"/>
                <w:numId w:val="0"/>
              </w:numPr>
              <w:kinsoku/>
              <w:wordWrap/>
              <w:overflowPunct/>
              <w:topLinePunct w:val="0"/>
              <w:autoSpaceDE/>
              <w:autoSpaceDN/>
              <w:bidi w:val="0"/>
              <w:adjustRightInd/>
              <w:snapToGrid/>
              <w:spacing w:line="360" w:lineRule="auto"/>
              <w:ind w:leftChars="0"/>
              <w:jc w:val="both"/>
              <w:textAlignment w:val="auto"/>
              <w:outlineLvl w:val="3"/>
              <w:rPr>
                <w:rFonts w:hint="eastAsia" w:ascii="宋体" w:hAnsi="宋体" w:eastAsia="宋体" w:cs="宋体"/>
                <w:color w:val="000000"/>
                <w:kern w:val="2"/>
                <w:sz w:val="20"/>
                <w:szCs w:val="20"/>
                <w:highlight w:val="none"/>
                <w:u w:val="single"/>
                <w:lang w:val="en-US" w:eastAsia="zh-CN" w:bidi="ar-SA"/>
              </w:rPr>
            </w:pPr>
          </w:p>
          <w:p w14:paraId="505102F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日期：</w:t>
            </w:r>
          </w:p>
        </w:tc>
        <w:tc>
          <w:tcPr>
            <w:tcW w:w="2577" w:type="pct"/>
            <w:gridSpan w:val="4"/>
            <w:noWrap w:val="0"/>
            <w:vAlign w:val="center"/>
          </w:tcPr>
          <w:p w14:paraId="066F304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0"/>
                <w:szCs w:val="20"/>
                <w:highlight w:val="none"/>
                <w:lang w:val="en-US" w:eastAsia="zh-CN"/>
              </w:rPr>
            </w:pPr>
          </w:p>
          <w:p w14:paraId="665F18C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承建单位项目负责人签字：</w:t>
            </w:r>
          </w:p>
          <w:p w14:paraId="33E27C05">
            <w:pPr>
              <w:keepNext w:val="0"/>
              <w:keepLines w:val="0"/>
              <w:pageBreakBefore w:val="0"/>
              <w:widowControl w:val="0"/>
              <w:numPr>
                <w:ilvl w:val="3"/>
                <w:numId w:val="0"/>
              </w:numPr>
              <w:kinsoku/>
              <w:wordWrap/>
              <w:overflowPunct/>
              <w:topLinePunct w:val="0"/>
              <w:autoSpaceDE/>
              <w:autoSpaceDN/>
              <w:bidi w:val="0"/>
              <w:adjustRightInd/>
              <w:snapToGrid/>
              <w:spacing w:line="360" w:lineRule="auto"/>
              <w:ind w:leftChars="0"/>
              <w:jc w:val="both"/>
              <w:textAlignment w:val="auto"/>
              <w:outlineLvl w:val="3"/>
              <w:rPr>
                <w:rFonts w:hint="eastAsia" w:ascii="宋体" w:hAnsi="宋体" w:eastAsia="宋体" w:cs="宋体"/>
                <w:color w:val="000000"/>
                <w:kern w:val="2"/>
                <w:sz w:val="20"/>
                <w:szCs w:val="20"/>
                <w:highlight w:val="none"/>
                <w:u w:val="single"/>
                <w:lang w:val="en-US" w:eastAsia="zh-CN" w:bidi="ar-SA"/>
              </w:rPr>
            </w:pPr>
          </w:p>
          <w:p w14:paraId="750F082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日期：</w:t>
            </w:r>
          </w:p>
        </w:tc>
      </w:tr>
    </w:tbl>
    <w:p w14:paraId="51CF94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2C36C">
    <w:pPr>
      <w:spacing w:line="280" w:lineRule="exact"/>
      <w:ind w:firstLine="735" w:firstLineChars="350"/>
      <w:jc w:val="center"/>
      <w:rPr>
        <w:rFonts w:hint="eastAsia" w:ascii="楷体" w:hAnsi="楷体" w:eastAsia="楷体"/>
        <w:b/>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4B3DE3">
                          <w:pPr>
                            <w:pStyle w:val="3"/>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14B3DE3">
                    <w:pPr>
                      <w:pStyle w:val="3"/>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58B5B">
    <w:pPr>
      <w:spacing w:line="280" w:lineRule="exact"/>
      <w:ind w:firstLine="735" w:firstLineChars="350"/>
      <w:jc w:val="center"/>
      <w:rPr>
        <w:rFonts w:hint="eastAsia" w:ascii="楷体" w:hAnsi="楷体" w:eastAsia="楷体"/>
        <w:b/>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2B999">
                          <w:pPr>
                            <w:pStyle w:val="3"/>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722B999">
                    <w:pPr>
                      <w:pStyle w:val="3"/>
                    </w:pPr>
                    <w:r>
                      <w:fldChar w:fldCharType="begin"/>
                    </w:r>
                    <w:r>
                      <w:instrText xml:space="preserve"> PAGE  \* MERGEFORMAT </w:instrText>
                    </w:r>
                    <w:r>
                      <w:fldChar w:fldCharType="separate"/>
                    </w:r>
                    <w:r>
                      <w:t>35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7D1C7">
    <w:pPr>
      <w:pStyle w:val="4"/>
      <w:pBdr>
        <w:bottom w:val="none" w:color="auto" w:sz="0" w:space="1"/>
      </w:pBdr>
      <w:jc w:val="left"/>
      <w:rPr>
        <w:rFonts w:hint="default" w:ascii="宋体" w:hAnsi="宋体" w:eastAsia="宋体" w:cs="宋体"/>
        <w:sz w:val="24"/>
        <w:szCs w:val="24"/>
        <w:highlight w:val="none"/>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68871">
    <w:pPr>
      <w:pStyle w:val="4"/>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66CDB"/>
    <w:rsid w:val="0CA600CC"/>
    <w:rsid w:val="18266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 w:val="21"/>
      <w:szCs w:val="21"/>
    </w:rPr>
  </w:style>
  <w:style w:type="paragraph" w:styleId="3">
    <w:name w:val="footer"/>
    <w:basedOn w:val="1"/>
    <w:qFormat/>
    <w:uiPriority w:val="99"/>
    <w:pPr>
      <w:tabs>
        <w:tab w:val="center" w:pos="4153"/>
        <w:tab w:val="right" w:pos="8306"/>
      </w:tabs>
      <w:snapToGrid w:val="0"/>
      <w:jc w:val="left"/>
    </w:pPr>
    <w:rPr>
      <w:rFonts w:ascii="Times New Roman" w:hAnsi="Times New Roman"/>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21a8383-bfcb-44df-99f1-eeafaf451902}"/>
        <w:style w:val=""/>
        <w:category>
          <w:name w:val="常规"/>
          <w:gallery w:val="placeholder"/>
        </w:category>
        <w:types>
          <w:type w:val="bbPlcHdr"/>
        </w:types>
        <w:behaviors>
          <w:behavior w:val="content"/>
        </w:behaviors>
        <w:description w:val=""/>
        <w:guid w:val="{d21a8383-bfcb-44df-99f1-eeafaf451902}"/>
      </w:docPartPr>
      <w:docPartBody>
        <w:p w14:paraId="5338074D">
          <w:r>
            <w:rPr>
              <w:rStyle w:val="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character" w:customStyle="1" w:styleId="3">
    <w:name w:val="占位符文本1"/>
    <w:basedOn w:val="2"/>
    <w:autoRedefine/>
    <w:unhideWhenUsed/>
    <w:qFormat/>
    <w:uiPriority w:val="99"/>
    <w:rPr>
      <w:color w:val="808080"/>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2037</Words>
  <Characters>2154</Characters>
  <Lines>0</Lines>
  <Paragraphs>0</Paragraphs>
  <TotalTime>0</TotalTime>
  <ScaleCrop>false</ScaleCrop>
  <LinksUpToDate>false</LinksUpToDate>
  <CharactersWithSpaces>2414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2025-06-27T04:39:00Z</dcterms:created>
  <dc:creator>洒脱</dc:creator>
  <cp:lastModifiedBy>洒脱</cp:lastModifiedBy>
  <dcterms:modified xsi:type="dcterms:W3CDTF">2025-06-27T04:42:12Z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4B8ECA27222A44D8B997BE985A103743_11</vt:lpwstr>
  </property>
  <property fmtid="{D5CDD505-2E9C-101B-9397-08002B2CF9AE}" pid="4" name="KSOTemplateDocerSaveRecord">
    <vt:lpwstr>eyJoZGlkIjoiZTcwOTRhMWY1MzAzNGQ5NjI0NDdlMTU2YWJlYjY2MzEiLCJ1c2VySWQiOiI1NjM5MjY3MjMifQ==</vt:lpwstr>
  </property>
</Properties>
</file>