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739A0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20"/>
          <w:szCs w:val="2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20"/>
          <w:szCs w:val="20"/>
          <w:lang w:val="zh-CN" w:eastAsia="zh-CN" w:bidi="ar-SA"/>
        </w:rPr>
        <w:t>响应方案说明</w:t>
      </w:r>
    </w:p>
    <w:p w14:paraId="503A7A48">
      <w:pPr>
        <w:pStyle w:val="3"/>
        <w:spacing w:line="360" w:lineRule="auto"/>
        <w:rPr>
          <w:rFonts w:hint="eastAsia" w:ascii="宋体" w:hAnsi="宋体" w:eastAsia="宋体" w:cs="宋体"/>
          <w:b/>
          <w:sz w:val="20"/>
          <w:szCs w:val="20"/>
        </w:rPr>
      </w:pPr>
    </w:p>
    <w:p w14:paraId="39F418E8">
      <w:pPr>
        <w:pStyle w:val="2"/>
        <w:spacing w:line="360" w:lineRule="auto"/>
        <w:rPr>
          <w:rFonts w:hint="eastAsia" w:ascii="宋体" w:hAnsi="宋体" w:eastAsia="宋体" w:cs="宋体"/>
          <w:b/>
          <w:bCs w:val="0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0"/>
          <w:szCs w:val="20"/>
          <w:highlight w:val="none"/>
          <w:lang w:val="en-US" w:eastAsia="zh-CN" w:bidi="ar-SA"/>
        </w:rPr>
        <w:t>一、供应商根据采购内容及评审内容要求，自主编写响应方案说明，格式自拟。</w:t>
      </w:r>
    </w:p>
    <w:p w14:paraId="42A6E8D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87" w:leftChars="0" w:firstLine="567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企业实力</w:t>
      </w:r>
    </w:p>
    <w:p w14:paraId="7B7469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87" w:leftChars="0" w:firstLine="567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项目团队配置</w:t>
      </w:r>
    </w:p>
    <w:p w14:paraId="3850CAE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87" w:leftChars="0" w:firstLine="567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项目业绩</w:t>
      </w:r>
    </w:p>
    <w:p w14:paraId="4D8D6E0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87" w:leftChars="0" w:firstLine="567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项目理解及需求分析</w:t>
      </w:r>
    </w:p>
    <w:p w14:paraId="69E333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87" w:leftChars="0" w:firstLine="567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运维服务方案</w:t>
      </w:r>
    </w:p>
    <w:p w14:paraId="5D2CE2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87" w:leftChars="0" w:firstLine="567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安全保障方案</w:t>
      </w:r>
    </w:p>
    <w:p w14:paraId="017A463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87" w:leftChars="0" w:firstLine="567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应急保障方案</w:t>
      </w:r>
    </w:p>
    <w:p w14:paraId="458E202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87" w:leftChars="0" w:firstLine="567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项目实施保障</w:t>
      </w:r>
    </w:p>
    <w:p w14:paraId="31575D8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87" w:leftChars="0" w:firstLine="567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保密措施</w:t>
      </w:r>
    </w:p>
    <w:p w14:paraId="51E7FE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10.售后服务方案</w:t>
      </w:r>
    </w:p>
    <w:p w14:paraId="390CF2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textAlignment w:val="auto"/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11.培训方案</w:t>
      </w:r>
    </w:p>
    <w:p w14:paraId="337D8AF7">
      <w:pPr>
        <w:pStyle w:val="2"/>
        <w:spacing w:line="360" w:lineRule="auto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0"/>
          <w:szCs w:val="20"/>
          <w:highlight w:val="none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供应商认为有必要说明的</w:t>
      </w: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其他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问题。</w:t>
      </w:r>
    </w:p>
    <w:p w14:paraId="06E6807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BEA928"/>
    <w:multiLevelType w:val="singleLevel"/>
    <w:tmpl w:val="9FBEA928"/>
    <w:lvl w:ilvl="0" w:tentative="0">
      <w:start w:val="1"/>
      <w:numFmt w:val="decimal"/>
      <w:lvlText w:val="%1."/>
      <w:lvlJc w:val="left"/>
      <w:pPr>
        <w:ind w:left="338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5044C"/>
    <w:rsid w:val="1405044C"/>
    <w:rsid w:val="69FC5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126</Characters>
  <Lines>0</Lines>
  <Paragraphs>0</Paragraphs>
  <TotalTime>0</TotalTime>
  <ScaleCrop>false</ScaleCrop>
  <LinksUpToDate>false</LinksUpToDate>
  <CharactersWithSpaces>126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2025-06-27T03:54:00Z</dcterms:created>
  <dc:creator>洒脱</dc:creator>
  <cp:lastModifiedBy>洒脱</cp:lastModifiedBy>
  <dcterms:modified xsi:type="dcterms:W3CDTF">2025-06-27T04:10:26Z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91327BA609F24E84BB36554E79B55BDE_13</vt:lpwstr>
  </property>
  <property fmtid="{D5CDD505-2E9C-101B-9397-08002B2CF9AE}" pid="4" name="KSOTemplateDocerSaveRecord">
    <vt:lpwstr>eyJoZGlkIjoiZTcwOTRhMWY1MzAzNGQ5NjI0NDdlMTU2YWJlYjY2MzEiLCJ1c2VySWQiOiI1NjM5MjY3MjMifQ==</vt:lpwstr>
  </property>
</Properties>
</file>