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版本号：XAHT-2025062020250623001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食材配送采购项目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XAHT-20250620</w:t>
      </w:r>
      <w:r>
        <w:br/>
      </w:r>
      <w:r>
        <w:br/>
      </w:r>
      <w:r>
        <w:br/>
      </w:r>
    </w:p>
    <w:p>
      <w:pPr>
        <w:pStyle w:val="null3"/>
        <w:jc w:val="center"/>
        <w:outlineLvl w:val="2"/>
      </w:pPr>
      <w:r>
        <w:rPr>
          <w:rFonts w:ascii="仿宋_GB2312" w:hAnsi="仿宋_GB2312" w:cs="仿宋_GB2312" w:eastAsia="仿宋_GB2312"/>
          <w:sz w:val="28"/>
          <w:b/>
        </w:rPr>
        <w:t>西安市高陵区人民法院[163]</w:t>
      </w:r>
    </w:p>
    <w:p>
      <w:pPr>
        <w:pStyle w:val="null3"/>
        <w:jc w:val="center"/>
        <w:outlineLvl w:val="2"/>
      </w:pPr>
      <w:r>
        <w:rPr>
          <w:rFonts w:ascii="仿宋_GB2312" w:hAnsi="仿宋_GB2312" w:cs="仿宋_GB2312" w:eastAsia="仿宋_GB2312"/>
          <w:sz w:val="28"/>
          <w:b/>
        </w:rPr>
        <w:t>西安航投招标有限公司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西安航投招标有限公司</w:t>
      </w:r>
      <w:r>
        <w:rPr>
          <w:rFonts w:ascii="仿宋_GB2312" w:hAnsi="仿宋_GB2312" w:cs="仿宋_GB2312" w:eastAsia="仿宋_GB2312"/>
        </w:rPr>
        <w:t>（以下简称“代理机构”）受</w:t>
      </w:r>
      <w:r>
        <w:rPr>
          <w:rFonts w:ascii="仿宋_GB2312" w:hAnsi="仿宋_GB2312" w:cs="仿宋_GB2312" w:eastAsia="仿宋_GB2312"/>
        </w:rPr>
        <w:t>西安市高陵区人民法院[163]</w:t>
      </w:r>
      <w:r>
        <w:rPr>
          <w:rFonts w:ascii="仿宋_GB2312" w:hAnsi="仿宋_GB2312" w:cs="仿宋_GB2312" w:eastAsia="仿宋_GB2312"/>
        </w:rPr>
        <w:t>委托，拟对</w:t>
      </w:r>
      <w:r>
        <w:rPr>
          <w:rFonts w:ascii="仿宋_GB2312" w:hAnsi="仿宋_GB2312" w:cs="仿宋_GB2312" w:eastAsia="仿宋_GB2312"/>
        </w:rPr>
        <w:t>食材配送采购项目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XAHT-20250620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食材配送采购项目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内容为西安市高陵区人民法院餐厅所需的食品和饮料批发采购及配送服务。供应商负责日常餐厅原材料的采购和配送，保证餐厅正常开餐。需求人数为91人；每月按照22天计算，每人每天16元。合同履行期限为一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采购包1（食材配送采购项目）：属于专门面向中小企业采购。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供应商应是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法定代表人授权书（附法定代表人、被授权人身份证复印件）及被授权人身份证（法定代表人直接参加招标，须提供法定代表人身份证明及身份证原件）；：法定代表人授权书（附法定代表人、被授权人身份证复印件）及被授权人身份证（法定代表人直接参加招标，须提供法定代表人身份证明及身份证原件）；供应商需在项目电子化交易系统中按要求上传相应证明文件并进行电子签章。（格式自拟）</w:t>
      </w:r>
    </w:p>
    <w:p>
      <w:pPr>
        <w:pStyle w:val="null3"/>
      </w:pPr>
      <w:r>
        <w:rPr>
          <w:rFonts w:ascii="仿宋_GB2312" w:hAnsi="仿宋_GB2312" w:cs="仿宋_GB2312" w:eastAsia="仿宋_GB2312"/>
        </w:rPr>
        <w:t>3、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格式自拟）</w:t>
      </w:r>
    </w:p>
    <w:p>
      <w:pPr>
        <w:pStyle w:val="null3"/>
      </w:pPr>
      <w:r>
        <w:rPr>
          <w:rFonts w:ascii="仿宋_GB2312" w:hAnsi="仿宋_GB2312" w:cs="仿宋_GB2312" w:eastAsia="仿宋_GB2312"/>
        </w:rPr>
        <w:t>4、提供具有履行本项目合同所必需的设备和专业能力的承诺；：提供具有履行本项目合同所必需的设备和专业能力的承诺；供应商需在项目电子化交易系统中按要求上传相应证明文件并进行电子签章。（格式自拟）</w:t>
      </w:r>
    </w:p>
    <w:p>
      <w:pPr>
        <w:pStyle w:val="null3"/>
      </w:pPr>
      <w:r>
        <w:rPr>
          <w:rFonts w:ascii="仿宋_GB2312" w:hAnsi="仿宋_GB2312" w:cs="仿宋_GB2312" w:eastAsia="仿宋_GB2312"/>
        </w:rPr>
        <w:t>5、社保缴纳凭证及税收缴纳证明：社保缴纳凭证：提供开标前12个月内，任意一个月的社保缴纳记录；税收缴纳证明：提供开标前12个月内，任意一个月的税收缴纳记录（任意税种）</w:t>
      </w:r>
    </w:p>
    <w:p>
      <w:pPr>
        <w:pStyle w:val="null3"/>
      </w:pPr>
      <w:r>
        <w:rPr>
          <w:rFonts w:ascii="仿宋_GB2312" w:hAnsi="仿宋_GB2312" w:cs="仿宋_GB2312" w:eastAsia="仿宋_GB2312"/>
        </w:rPr>
        <w:t>6、提供经审计的2023或2024年度的财务报告或提交磋商响应文件截止时间前十二个月内银行出具的资信证明；或政府采购信用担保机构出具的投标担保函。：提供经审计的2023或2024年度的财务报告或提交磋商响应文件截止时间前十二个月内银行出具的资信证明；或政府采购信用担保机构出具的投标担保函。</w:t>
      </w:r>
    </w:p>
    <w:p>
      <w:pPr>
        <w:pStyle w:val="null3"/>
      </w:pPr>
      <w:r>
        <w:rPr>
          <w:rFonts w:ascii="仿宋_GB2312" w:hAnsi="仿宋_GB2312" w:cs="仿宋_GB2312" w:eastAsia="仿宋_GB2312"/>
        </w:rPr>
        <w:t>7、本项目专门面向中小企业采购，仅限符合《政府采购促进中小企业发展管理办 法》（财库〔2020〕46 号）条件的中型、小型、微型企业参与，投标人应填写中小企业声明函并对真实性负责（残疾人福利性单位及监狱企业视同为小型、微型企业）。：本项目专门面向中小企业采购，仅限符合《政府采购促进中小企业发展管理办 法》（财库〔2020〕46 号）条件的中型、小型、微型企业参与，投标人应填写中小企业声明函并对真实性负责（残疾人福利性单位及监狱企业视同为小型、微型企业）。</w:t>
      </w:r>
    </w:p>
    <w:p>
      <w:pPr>
        <w:pStyle w:val="null3"/>
      </w:pPr>
      <w:r>
        <w:rPr>
          <w:rFonts w:ascii="仿宋_GB2312" w:hAnsi="仿宋_GB2312" w:cs="仿宋_GB2312" w:eastAsia="仿宋_GB2312"/>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9、供应商应提供《食品经营许可证》。：供应商须具有《食品经营许可证》。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西安市高陵区人民法院[163]</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西安市高陵区人民法院[163]经办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029-86912201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西安航投招标有限公司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陕西省西安市雁塔区陕西省西安市雁塔区南二环58号成长大厦22楼22-1室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13572293005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采购包1：382,360.00元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颁布《招标代理服务收费暂行办法》（计价格[2002]1980号）、国家发展和改革委员会办公厅颁布的《关于招标代理服务收费有关问题的通知》（发改办价格[2003]857号）文件规定执行； 2、本项目按照4500元兽群代理服务费用； 3、代理服务费收取账户：开户行：中国农业银行股份有限公司西安曲江新区支行 账  号：26140301040016761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西安市高陵区人民法院[163]</w:t>
      </w:r>
      <w:r>
        <w:rPr>
          <w:rFonts w:ascii="仿宋_GB2312" w:hAnsi="仿宋_GB2312" w:cs="仿宋_GB2312" w:eastAsia="仿宋_GB2312"/>
        </w:rPr>
        <w:t>和</w:t>
      </w:r>
      <w:r>
        <w:rPr>
          <w:rFonts w:ascii="仿宋_GB2312" w:hAnsi="仿宋_GB2312" w:cs="仿宋_GB2312" w:eastAsia="仿宋_GB2312"/>
        </w:rPr>
        <w:t>西安航投招标有限公司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西安市高陵区人民法院[163]</w:t>
      </w:r>
      <w:r>
        <w:rPr>
          <w:rFonts w:ascii="仿宋_GB2312" w:hAnsi="仿宋_GB2312" w:cs="仿宋_GB2312" w:eastAsia="仿宋_GB2312"/>
        </w:rPr>
        <w:t>负责解释。除上述磋商文件内容，其他内容由</w:t>
      </w:r>
      <w:r>
        <w:rPr>
          <w:rFonts w:ascii="仿宋_GB2312" w:hAnsi="仿宋_GB2312" w:cs="仿宋_GB2312" w:eastAsia="仿宋_GB2312"/>
        </w:rPr>
        <w:t>西安航投招标有限公司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西安市高陵区人民法院[163]</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西安航投招标有限公司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采购人按照政府采购合同规定的技术、服务、安全标准组织对供应商履约情况进行验收，并出具验收书。验收书应当包括每一项技术、服务、安全标准的履约情况。</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西安航投招标有限公司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西安航投招标有限公司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西安航投招标有限公司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联系人：樊兰兰</w:t>
      </w:r>
    </w:p>
    <w:p>
      <w:pPr>
        <w:pStyle w:val="null3"/>
      </w:pPr>
      <w:r>
        <w:rPr>
          <w:rFonts w:ascii="仿宋_GB2312" w:hAnsi="仿宋_GB2312" w:cs="仿宋_GB2312" w:eastAsia="仿宋_GB2312"/>
        </w:rPr>
        <w:t>联系电话：029-85231505</w:t>
      </w:r>
    </w:p>
    <w:p>
      <w:pPr>
        <w:pStyle w:val="null3"/>
      </w:pPr>
      <w:r>
        <w:rPr>
          <w:rFonts w:ascii="仿宋_GB2312" w:hAnsi="仿宋_GB2312" w:cs="仿宋_GB2312" w:eastAsia="仿宋_GB2312"/>
        </w:rPr>
        <w:t>地址：陕西省西安市雁塔区南二环 58号成长大厦22楼 2222室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内容为西安市高陵区人民法院餐厅所需的食品和饮料批发采购及配送服务。供应商负责日常餐厅原材料的采购和配送，保证餐厅正常开餐。需求人数为91人；每月按照22天计算，每人每天16元。合同履行期限为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382,360.00</w:t>
      </w:r>
    </w:p>
    <w:p>
      <w:pPr>
        <w:pStyle w:val="null3"/>
      </w:pPr>
      <w:r>
        <w:rPr>
          <w:rFonts w:ascii="仿宋_GB2312" w:hAnsi="仿宋_GB2312" w:cs="仿宋_GB2312" w:eastAsia="仿宋_GB2312"/>
        </w:rPr>
        <w:t>采购包最高限价（元）: 382,360.00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382360.00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382,360.00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标的名称：382360.00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主要内容为西安市高陵区人民法院餐厅所需的食品和饮料批发采购及配送服务。供应商负责日常餐厅原材料的采购和配送，保证餐厅正常开餐。需求人数为91人；每月按照22天计算，每人每天16元。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自合同签订之日起 1 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付款方式：合同签订后，按季度支付，中标人在接受采购人的每一笔付款前，</w:t>
            </w:r>
            <w:r>
              <w:rPr>
                <w:rFonts w:ascii="仿宋_GB2312" w:hAnsi="仿宋_GB2312" w:cs="仿宋_GB2312" w:eastAsia="仿宋_GB2312"/>
                <w:sz w:val="24"/>
                <w:color w:val="000000"/>
              </w:rPr>
              <w:t>应向采购人开具相应金额的发票。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配送要求：投标人提供的配送车辆及工具应清洁卫生无污染，食品运输必须采</w:t>
            </w:r>
            <w:r>
              <w:rPr>
                <w:rFonts w:ascii="仿宋_GB2312" w:hAnsi="仿宋_GB2312" w:cs="仿宋_GB2312" w:eastAsia="仿宋_GB2312"/>
                <w:sz w:val="24"/>
                <w:color w:val="000000"/>
              </w:rPr>
              <w:t>用符合卫生标准的外包装和运载工具，并且要保持清洁和定期消毒。</w:t>
            </w:r>
          </w:p>
          <w:p>
            <w:pPr>
              <w:pStyle w:val="null3"/>
            </w:pPr>
            <w:r>
              <w:rPr>
                <w:rFonts w:ascii="仿宋_GB2312" w:hAnsi="仿宋_GB2312" w:cs="仿宋_GB2312" w:eastAsia="仿宋_GB2312"/>
                <w:sz w:val="24"/>
                <w:color w:val="000000"/>
              </w:rPr>
              <w:t>本项目在配送中如有短缺、规格质量不符、资料不全等，由投标人在当日内无偿给</w:t>
            </w:r>
            <w:r>
              <w:rPr>
                <w:rFonts w:ascii="仿宋_GB2312" w:hAnsi="仿宋_GB2312" w:cs="仿宋_GB2312" w:eastAsia="仿宋_GB2312"/>
                <w:sz w:val="24"/>
                <w:color w:val="000000"/>
              </w:rPr>
              <w:t>予更换、补齐，并承担由此产生的全部费用。对于不符规格要求、以次充好、质量问题</w:t>
            </w:r>
            <w:r>
              <w:rPr>
                <w:rFonts w:ascii="仿宋_GB2312" w:hAnsi="仿宋_GB2312" w:cs="仿宋_GB2312" w:eastAsia="仿宋_GB2312"/>
                <w:sz w:val="24"/>
                <w:color w:val="000000"/>
              </w:rPr>
              <w:t>等现象，采购人有权退货，投标人必须无条件退换，并保证正常就餐。</w:t>
            </w:r>
          </w:p>
          <w:p>
            <w:pPr>
              <w:pStyle w:val="null3"/>
            </w:pPr>
            <w:r>
              <w:rPr>
                <w:rFonts w:ascii="仿宋_GB2312" w:hAnsi="仿宋_GB2312" w:cs="仿宋_GB2312" w:eastAsia="仿宋_GB2312"/>
                <w:sz w:val="24"/>
                <w:color w:val="000000"/>
              </w:rPr>
              <w:t>投标人必须自行提供配送服务，不得将配送项目进行任何方式的转包、分包，项目</w:t>
            </w:r>
            <w:r>
              <w:rPr>
                <w:rFonts w:ascii="仿宋_GB2312" w:hAnsi="仿宋_GB2312" w:cs="仿宋_GB2312" w:eastAsia="仿宋_GB2312"/>
                <w:sz w:val="24"/>
                <w:color w:val="000000"/>
              </w:rPr>
              <w:t>经理实行备案制度，不得擅自更换项目经理，如遇特殊情况进行更换时需得到采购人同</w:t>
            </w:r>
            <w:r>
              <w:rPr>
                <w:rFonts w:ascii="仿宋_GB2312" w:hAnsi="仿宋_GB2312" w:cs="仿宋_GB2312" w:eastAsia="仿宋_GB2312"/>
                <w:sz w:val="24"/>
                <w:color w:val="000000"/>
              </w:rPr>
              <w:t>意，并备案后方可更换。</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25"/>
              <w:gridCol w:w="391"/>
              <w:gridCol w:w="518"/>
              <w:gridCol w:w="1647"/>
            </w:tblGrid>
            <w:tr>
              <w:tc>
                <w:tcPr>
                  <w:tcW w:type="dxa" w:w="6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90"/>
                  </w:pPr>
                  <w:r>
                    <w:rPr>
                      <w:rFonts w:ascii="仿宋_GB2312" w:hAnsi="仿宋_GB2312" w:cs="仿宋_GB2312" w:eastAsia="仿宋_GB2312"/>
                      <w:sz w:val="24"/>
                      <w:b/>
                      <w:color w:val="000000"/>
                    </w:rPr>
                    <w:t>名称</w:t>
                  </w:r>
                </w:p>
              </w:tc>
              <w:tc>
                <w:tcPr>
                  <w:tcW w:type="dxa" w:w="3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65" w:right="210"/>
                  </w:pPr>
                  <w:r>
                    <w:rPr>
                      <w:rFonts w:ascii="仿宋_GB2312" w:hAnsi="仿宋_GB2312" w:cs="仿宋_GB2312" w:eastAsia="仿宋_GB2312"/>
                      <w:sz w:val="24"/>
                      <w:b/>
                      <w:color w:val="000000"/>
                    </w:rPr>
                    <w:t>规格型</w:t>
                  </w:r>
                  <w:r>
                    <w:rPr>
                      <w:rFonts w:ascii="仿宋_GB2312" w:hAnsi="仿宋_GB2312" w:cs="仿宋_GB2312" w:eastAsia="仿宋_GB2312"/>
                    </w:rPr>
                    <w:t xml:space="preserve"> </w:t>
                  </w:r>
                  <w:r>
                    <w:rPr>
                      <w:rFonts w:ascii="仿宋_GB2312" w:hAnsi="仿宋_GB2312" w:cs="仿宋_GB2312" w:eastAsia="仿宋_GB2312"/>
                      <w:sz w:val="24"/>
                      <w:b/>
                      <w:color w:val="000000"/>
                    </w:rPr>
                    <w:t>号</w:t>
                  </w:r>
                </w:p>
              </w:tc>
              <w:tc>
                <w:tcPr>
                  <w:tcW w:type="dxa" w:w="5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85"/>
                  </w:pPr>
                  <w:r>
                    <w:rPr>
                      <w:rFonts w:ascii="仿宋_GB2312" w:hAnsi="仿宋_GB2312" w:cs="仿宋_GB2312" w:eastAsia="仿宋_GB2312"/>
                      <w:sz w:val="24"/>
                      <w:b/>
                      <w:color w:val="000000"/>
                    </w:rPr>
                    <w:t>计量单位</w:t>
                  </w:r>
                </w:p>
              </w:tc>
              <w:tc>
                <w:tcPr>
                  <w:tcW w:type="dxa" w:w="16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935"/>
                  </w:pPr>
                  <w:r>
                    <w:rPr>
                      <w:rFonts w:ascii="仿宋_GB2312" w:hAnsi="仿宋_GB2312" w:cs="仿宋_GB2312" w:eastAsia="仿宋_GB2312"/>
                      <w:sz w:val="24"/>
                      <w:b/>
                      <w:color w:val="000000"/>
                    </w:rPr>
                    <w:t>质量标准</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pPr>
                  <w:r>
                    <w:rPr>
                      <w:rFonts w:ascii="仿宋_GB2312" w:hAnsi="仿宋_GB2312" w:cs="仿宋_GB2312" w:eastAsia="仿宋_GB2312"/>
                      <w:sz w:val="24"/>
                      <w:color w:val="000000"/>
                    </w:rPr>
                    <w:t>大米</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袋</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525"/>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firstLine="1"/>
                  </w:pPr>
                  <w:r>
                    <w:rPr>
                      <w:rFonts w:ascii="仿宋_GB2312" w:hAnsi="仿宋_GB2312" w:cs="仿宋_GB2312" w:eastAsia="仿宋_GB2312"/>
                      <w:sz w:val="24"/>
                      <w:color w:val="000000"/>
                    </w:rPr>
                    <w:t>符合国家标准要求，资质证照齐全，标识</w:t>
                  </w:r>
                  <w:r>
                    <w:rPr>
                      <w:rFonts w:ascii="仿宋_GB2312" w:hAnsi="仿宋_GB2312" w:cs="仿宋_GB2312" w:eastAsia="仿宋_GB2312"/>
                      <w:sz w:val="24"/>
                      <w:color w:val="000000"/>
                    </w:rPr>
                    <w:t>(生</w:t>
                  </w:r>
                  <w:r>
                    <w:rPr>
                      <w:rFonts w:ascii="仿宋_GB2312" w:hAnsi="仿宋_GB2312" w:cs="仿宋_GB2312" w:eastAsia="仿宋_GB2312"/>
                    </w:rPr>
                    <w:t xml:space="preserve"> </w:t>
                  </w:r>
                  <w:r>
                    <w:rPr>
                      <w:rFonts w:ascii="仿宋_GB2312" w:hAnsi="仿宋_GB2312" w:cs="仿宋_GB2312" w:eastAsia="仿宋_GB2312"/>
                      <w:sz w:val="24"/>
                      <w:color w:val="000000"/>
                    </w:rPr>
                    <w:t>产日期、保质期</w:t>
                  </w:r>
                  <w:r>
                    <w:rPr>
                      <w:rFonts w:ascii="仿宋_GB2312" w:hAnsi="仿宋_GB2312" w:cs="仿宋_GB2312" w:eastAsia="仿宋_GB2312"/>
                      <w:sz w:val="24"/>
                      <w:color w:val="000000"/>
                    </w:rPr>
                    <w:t>)齐全</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pPr>
                  <w:r>
                    <w:rPr>
                      <w:rFonts w:ascii="仿宋_GB2312" w:hAnsi="仿宋_GB2312" w:cs="仿宋_GB2312" w:eastAsia="仿宋_GB2312"/>
                      <w:sz w:val="24"/>
                      <w:color w:val="000000"/>
                    </w:rPr>
                    <w:t>面粉</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袋</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525"/>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1"/>
                  </w:pPr>
                  <w:r>
                    <w:rPr>
                      <w:rFonts w:ascii="仿宋_GB2312" w:hAnsi="仿宋_GB2312" w:cs="仿宋_GB2312" w:eastAsia="仿宋_GB2312"/>
                      <w:sz w:val="24"/>
                      <w:color w:val="000000"/>
                    </w:rPr>
                    <w:t>符合国家标准要求，资质证照齐全，标识</w:t>
                  </w:r>
                  <w:r>
                    <w:rPr>
                      <w:rFonts w:ascii="仿宋_GB2312" w:hAnsi="仿宋_GB2312" w:cs="仿宋_GB2312" w:eastAsia="仿宋_GB2312"/>
                      <w:sz w:val="24"/>
                      <w:color w:val="000000"/>
                    </w:rPr>
                    <w:t>(生</w:t>
                  </w:r>
                  <w:r>
                    <w:rPr>
                      <w:rFonts w:ascii="仿宋_GB2312" w:hAnsi="仿宋_GB2312" w:cs="仿宋_GB2312" w:eastAsia="仿宋_GB2312"/>
                    </w:rPr>
                    <w:t xml:space="preserve"> </w:t>
                  </w:r>
                  <w:r>
                    <w:rPr>
                      <w:rFonts w:ascii="仿宋_GB2312" w:hAnsi="仿宋_GB2312" w:cs="仿宋_GB2312" w:eastAsia="仿宋_GB2312"/>
                      <w:sz w:val="24"/>
                      <w:color w:val="000000"/>
                    </w:rPr>
                    <w:t>产日期、保质期</w:t>
                  </w:r>
                  <w:r>
                    <w:rPr>
                      <w:rFonts w:ascii="仿宋_GB2312" w:hAnsi="仿宋_GB2312" w:cs="仿宋_GB2312" w:eastAsia="仿宋_GB2312"/>
                      <w:sz w:val="24"/>
                      <w:color w:val="000000"/>
                    </w:rPr>
                    <w:t>)齐全</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570"/>
                  </w:pPr>
                  <w:r>
                    <w:rPr>
                      <w:rFonts w:ascii="仿宋_GB2312" w:hAnsi="仿宋_GB2312" w:cs="仿宋_GB2312" w:eastAsia="仿宋_GB2312"/>
                      <w:sz w:val="24"/>
                      <w:color w:val="000000"/>
                    </w:rPr>
                    <w:t>食用油</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桶</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45"/>
                  </w:pPr>
                  <w:r>
                    <w:rPr>
                      <w:rFonts w:ascii="仿宋_GB2312" w:hAnsi="仿宋_GB2312" w:cs="仿宋_GB2312" w:eastAsia="仿宋_GB2312"/>
                      <w:sz w:val="24"/>
                      <w:color w:val="000000"/>
                    </w:rPr>
                    <w:t>升</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1"/>
                  </w:pPr>
                  <w:r>
                    <w:rPr>
                      <w:rFonts w:ascii="仿宋_GB2312" w:hAnsi="仿宋_GB2312" w:cs="仿宋_GB2312" w:eastAsia="仿宋_GB2312"/>
                      <w:sz w:val="24"/>
                      <w:color w:val="000000"/>
                    </w:rPr>
                    <w:t>符合国家标准要求，资质证照齐全，标识</w:t>
                  </w:r>
                  <w:r>
                    <w:rPr>
                      <w:rFonts w:ascii="仿宋_GB2312" w:hAnsi="仿宋_GB2312" w:cs="仿宋_GB2312" w:eastAsia="仿宋_GB2312"/>
                      <w:sz w:val="24"/>
                      <w:color w:val="000000"/>
                    </w:rPr>
                    <w:t>(生</w:t>
                  </w:r>
                  <w:r>
                    <w:rPr>
                      <w:rFonts w:ascii="仿宋_GB2312" w:hAnsi="仿宋_GB2312" w:cs="仿宋_GB2312" w:eastAsia="仿宋_GB2312"/>
                    </w:rPr>
                    <w:t xml:space="preserve"> </w:t>
                  </w:r>
                  <w:r>
                    <w:rPr>
                      <w:rFonts w:ascii="仿宋_GB2312" w:hAnsi="仿宋_GB2312" w:cs="仿宋_GB2312" w:eastAsia="仿宋_GB2312"/>
                      <w:sz w:val="24"/>
                      <w:color w:val="000000"/>
                    </w:rPr>
                    <w:t>产日期、保质期</w:t>
                  </w:r>
                  <w:r>
                    <w:rPr>
                      <w:rFonts w:ascii="仿宋_GB2312" w:hAnsi="仿宋_GB2312" w:cs="仿宋_GB2312" w:eastAsia="仿宋_GB2312"/>
                      <w:sz w:val="24"/>
                      <w:color w:val="000000"/>
                    </w:rPr>
                    <w:t>)齐全</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水产品</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箱</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both"/>
                  </w:pPr>
                  <w:r>
                    <w:rPr>
                      <w:rFonts w:ascii="仿宋_GB2312" w:hAnsi="仿宋_GB2312" w:cs="仿宋_GB2312" w:eastAsia="仿宋_GB2312"/>
                      <w:sz w:val="24"/>
                      <w:color w:val="000000"/>
                    </w:rPr>
                    <w:t>鲜冻水产品符合现行《食品安全国家标准</w:t>
                  </w:r>
                  <w:r>
                    <w:rPr>
                      <w:rFonts w:ascii="仿宋_GB2312" w:hAnsi="仿宋_GB2312" w:cs="仿宋_GB2312" w:eastAsia="仿宋_GB2312"/>
                    </w:rPr>
                    <w:t xml:space="preserve"> </w:t>
                  </w:r>
                  <w:r>
                    <w:rPr>
                      <w:rFonts w:ascii="仿宋_GB2312" w:hAnsi="仿宋_GB2312" w:cs="仿宋_GB2312" w:eastAsia="仿宋_GB2312"/>
                      <w:sz w:val="24"/>
                      <w:color w:val="000000"/>
                    </w:rPr>
                    <w:t>鲜、冻动物性</w:t>
                  </w:r>
                  <w:r>
                    <w:rPr>
                      <w:rFonts w:ascii="仿宋_GB2312" w:hAnsi="仿宋_GB2312" w:cs="仿宋_GB2312" w:eastAsia="仿宋_GB2312"/>
                    </w:rPr>
                    <w:t xml:space="preserve"> </w:t>
                  </w:r>
                  <w:r>
                    <w:rPr>
                      <w:rFonts w:ascii="仿宋_GB2312" w:hAnsi="仿宋_GB2312" w:cs="仿宋_GB2312" w:eastAsia="仿宋_GB2312"/>
                      <w:sz w:val="24"/>
                      <w:color w:val="000000"/>
                    </w:rPr>
                    <w:t>水产品》</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GB</w:t>
                  </w:r>
                  <w:r>
                    <w:rPr>
                      <w:rFonts w:ascii="仿宋_GB2312" w:hAnsi="仿宋_GB2312" w:cs="仿宋_GB2312" w:eastAsia="仿宋_GB2312"/>
                      <w:sz w:val="24"/>
                      <w:color w:val="000000"/>
                    </w:rPr>
                    <w:t>2733-2015）,</w:t>
                  </w:r>
                  <w:r>
                    <w:rPr>
                      <w:rFonts w:ascii="仿宋_GB2312" w:hAnsi="仿宋_GB2312" w:cs="仿宋_GB2312" w:eastAsia="仿宋_GB2312"/>
                    </w:rPr>
                    <w:t xml:space="preserve"> </w:t>
                  </w:r>
                  <w:r>
                    <w:rPr>
                      <w:rFonts w:ascii="仿宋_GB2312" w:hAnsi="仿宋_GB2312" w:cs="仿宋_GB2312" w:eastAsia="仿宋_GB2312"/>
                      <w:sz w:val="24"/>
                      <w:color w:val="000000"/>
                    </w:rPr>
                    <w:t>水产制品符合现行《食品安全国家标准动物</w:t>
                  </w:r>
                  <w:r>
                    <w:rPr>
                      <w:rFonts w:ascii="仿宋_GB2312" w:hAnsi="仿宋_GB2312" w:cs="仿宋_GB2312" w:eastAsia="仿宋_GB2312"/>
                    </w:rPr>
                    <w:t xml:space="preserve"> </w:t>
                  </w:r>
                  <w:r>
                    <w:rPr>
                      <w:rFonts w:ascii="仿宋_GB2312" w:hAnsi="仿宋_GB2312" w:cs="仿宋_GB2312" w:eastAsia="仿宋_GB2312"/>
                      <w:sz w:val="24"/>
                      <w:color w:val="000000"/>
                    </w:rPr>
                    <w:t>性水产制</w:t>
                  </w:r>
                  <w:r>
                    <w:rPr>
                      <w:rFonts w:ascii="仿宋_GB2312" w:hAnsi="仿宋_GB2312" w:cs="仿宋_GB2312" w:eastAsia="仿宋_GB2312"/>
                      <w:sz w:val="24"/>
                      <w:color w:val="000000"/>
                    </w:rPr>
                    <w:t>品》（</w:t>
                  </w:r>
                  <w:r>
                    <w:rPr>
                      <w:rFonts w:ascii="仿宋_GB2312" w:hAnsi="仿宋_GB2312" w:cs="仿宋_GB2312" w:eastAsia="仿宋_GB2312"/>
                      <w:sz w:val="24"/>
                      <w:color w:val="000000"/>
                    </w:rPr>
                    <w:t>GB10136-2015）的要求</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705"/>
                  </w:pPr>
                  <w:r>
                    <w:rPr>
                      <w:rFonts w:ascii="仿宋_GB2312" w:hAnsi="仿宋_GB2312" w:cs="仿宋_GB2312" w:eastAsia="仿宋_GB2312"/>
                      <w:sz w:val="24"/>
                      <w:color w:val="000000"/>
                    </w:rPr>
                    <w:t>肉类</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24"/>
                      <w:color w:val="000000"/>
                    </w:rPr>
                    <w:t>公斤</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25"/>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pPr>
                  <w:r>
                    <w:rPr>
                      <w:rFonts w:ascii="仿宋_GB2312" w:hAnsi="仿宋_GB2312" w:cs="仿宋_GB2312" w:eastAsia="仿宋_GB2312"/>
                      <w:sz w:val="24"/>
                      <w:color w:val="000000"/>
                    </w:rPr>
                    <w:t>符合安全</w:t>
                  </w:r>
                  <w:r>
                    <w:rPr>
                      <w:rFonts w:ascii="仿宋_GB2312" w:hAnsi="仿宋_GB2312" w:cs="仿宋_GB2312" w:eastAsia="仿宋_GB2312"/>
                    </w:rPr>
                    <w:t xml:space="preserve"> </w:t>
                  </w:r>
                  <w:r>
                    <w:rPr>
                      <w:rFonts w:ascii="仿宋_GB2312" w:hAnsi="仿宋_GB2312" w:cs="仿宋_GB2312" w:eastAsia="仿宋_GB2312"/>
                      <w:sz w:val="24"/>
                      <w:color w:val="000000"/>
                    </w:rPr>
                    <w:t>国家标准</w:t>
                  </w:r>
                  <w:r>
                    <w:rPr>
                      <w:rFonts w:ascii="仿宋_GB2312" w:hAnsi="仿宋_GB2312" w:cs="仿宋_GB2312" w:eastAsia="仿宋_GB2312"/>
                    </w:rPr>
                    <w:t xml:space="preserve"> </w:t>
                  </w:r>
                  <w:r>
                    <w:rPr>
                      <w:rFonts w:ascii="仿宋_GB2312" w:hAnsi="仿宋_GB2312" w:cs="仿宋_GB2312" w:eastAsia="仿宋_GB2312"/>
                      <w:sz w:val="24"/>
                      <w:color w:val="000000"/>
                    </w:rPr>
                    <w:t>GB</w:t>
                  </w:r>
                  <w:r>
                    <w:rPr>
                      <w:rFonts w:ascii="仿宋_GB2312" w:hAnsi="仿宋_GB2312" w:cs="仿宋_GB2312" w:eastAsia="仿宋_GB2312"/>
                      <w:sz w:val="24"/>
                      <w:color w:val="000000"/>
                    </w:rPr>
                    <w:t>/T9959.3-201</w:t>
                  </w:r>
                  <w:r>
                    <w:rPr>
                      <w:rFonts w:ascii="仿宋_GB2312" w:hAnsi="仿宋_GB2312" w:cs="仿宋_GB2312" w:eastAsia="仿宋_GB2312"/>
                      <w:sz w:val="24"/>
                      <w:color w:val="000000"/>
                    </w:rPr>
                    <w:t>9</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GB </w:t>
                  </w:r>
                  <w:r>
                    <w:rPr>
                      <w:rFonts w:ascii="仿宋_GB2312" w:hAnsi="仿宋_GB2312" w:cs="仿宋_GB2312" w:eastAsia="仿宋_GB2312"/>
                      <w:sz w:val="24"/>
                      <w:color w:val="000000"/>
                    </w:rPr>
                    <w:t>2707-2016</w:t>
                  </w:r>
                  <w:r>
                    <w:rPr>
                      <w:rFonts w:ascii="仿宋_GB2312" w:hAnsi="仿宋_GB2312" w:cs="仿宋_GB2312" w:eastAsia="仿宋_GB2312"/>
                    </w:rPr>
                    <w:t xml:space="preserve"> </w:t>
                  </w:r>
                  <w:r>
                    <w:rPr>
                      <w:rFonts w:ascii="仿宋_GB2312" w:hAnsi="仿宋_GB2312" w:cs="仿宋_GB2312" w:eastAsia="仿宋_GB2312"/>
                      <w:sz w:val="24"/>
                      <w:color w:val="000000"/>
                    </w:rPr>
                    <w:t>等标准</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70"/>
                  </w:pPr>
                  <w:r>
                    <w:rPr>
                      <w:rFonts w:ascii="仿宋_GB2312" w:hAnsi="仿宋_GB2312" w:cs="仿宋_GB2312" w:eastAsia="仿宋_GB2312"/>
                      <w:sz w:val="24"/>
                      <w:color w:val="000000"/>
                    </w:rPr>
                    <w:t>水果类</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65"/>
                  </w:pPr>
                  <w:r>
                    <w:rPr>
                      <w:rFonts w:ascii="仿宋_GB2312" w:hAnsi="仿宋_GB2312" w:cs="仿宋_GB2312" w:eastAsia="仿宋_GB2312"/>
                      <w:sz w:val="24"/>
                      <w:color w:val="000000"/>
                    </w:rPr>
                    <w:t>箱</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25"/>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pPr>
                  <w:r>
                    <w:rPr>
                      <w:rFonts w:ascii="仿宋_GB2312" w:hAnsi="仿宋_GB2312" w:cs="仿宋_GB2312" w:eastAsia="仿宋_GB2312"/>
                      <w:sz w:val="24"/>
                      <w:color w:val="000000"/>
                    </w:rPr>
                    <w:t>农药残留符合</w:t>
                  </w:r>
                  <w:r>
                    <w:rPr>
                      <w:rFonts w:ascii="仿宋_GB2312" w:hAnsi="仿宋_GB2312" w:cs="仿宋_GB2312" w:eastAsia="仿宋_GB2312"/>
                      <w:sz w:val="24"/>
                      <w:color w:val="000000"/>
                    </w:rPr>
                    <w:t xml:space="preserve"> GB</w:t>
                  </w:r>
                  <w:r>
                    <w:rPr>
                      <w:rFonts w:ascii="仿宋_GB2312" w:hAnsi="仿宋_GB2312" w:cs="仿宋_GB2312" w:eastAsia="仿宋_GB2312"/>
                    </w:rPr>
                    <w:t xml:space="preserve"> </w:t>
                  </w:r>
                  <w:r>
                    <w:rPr>
                      <w:rFonts w:ascii="仿宋_GB2312" w:hAnsi="仿宋_GB2312" w:cs="仿宋_GB2312" w:eastAsia="仿宋_GB2312"/>
                      <w:sz w:val="24"/>
                      <w:color w:val="000000"/>
                    </w:rPr>
                    <w:t>2763-2021）《食品安</w:t>
                  </w:r>
                  <w:r>
                    <w:rPr>
                      <w:rFonts w:ascii="仿宋_GB2312" w:hAnsi="仿宋_GB2312" w:cs="仿宋_GB2312" w:eastAsia="仿宋_GB2312"/>
                      <w:sz w:val="24"/>
                      <w:color w:val="000000"/>
                    </w:rPr>
                    <w:t>全国</w:t>
                  </w:r>
                  <w:r>
                    <w:rPr>
                      <w:rFonts w:ascii="仿宋_GB2312" w:hAnsi="仿宋_GB2312" w:cs="仿宋_GB2312" w:eastAsia="仿宋_GB2312"/>
                    </w:rPr>
                    <w:t xml:space="preserve"> </w:t>
                  </w:r>
                  <w:r>
                    <w:rPr>
                      <w:rFonts w:ascii="仿宋_GB2312" w:hAnsi="仿宋_GB2312" w:cs="仿宋_GB2312" w:eastAsia="仿宋_GB2312"/>
                      <w:sz w:val="24"/>
                      <w:color w:val="000000"/>
                    </w:rPr>
                    <w:t>家标准农残最大残留限量》</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70"/>
                  </w:pPr>
                  <w:r>
                    <w:rPr>
                      <w:rFonts w:ascii="仿宋_GB2312" w:hAnsi="仿宋_GB2312" w:cs="仿宋_GB2312" w:eastAsia="仿宋_GB2312"/>
                      <w:sz w:val="24"/>
                      <w:color w:val="000000"/>
                    </w:rPr>
                    <w:t>蔬菜类</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45"/>
                  </w:pPr>
                  <w:r>
                    <w:rPr>
                      <w:rFonts w:ascii="仿宋_GB2312" w:hAnsi="仿宋_GB2312" w:cs="仿宋_GB2312" w:eastAsia="仿宋_GB2312"/>
                      <w:sz w:val="24"/>
                      <w:color w:val="000000"/>
                    </w:rPr>
                    <w:t>公斤</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25"/>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pPr>
                  <w:r>
                    <w:rPr>
                      <w:rFonts w:ascii="仿宋_GB2312" w:hAnsi="仿宋_GB2312" w:cs="仿宋_GB2312" w:eastAsia="仿宋_GB2312"/>
                      <w:sz w:val="24"/>
                      <w:color w:val="000000"/>
                    </w:rPr>
                    <w:t>农药残留符合</w:t>
                  </w:r>
                  <w:r>
                    <w:rPr>
                      <w:rFonts w:ascii="仿宋_GB2312" w:hAnsi="仿宋_GB2312" w:cs="仿宋_GB2312" w:eastAsia="仿宋_GB2312"/>
                      <w:sz w:val="24"/>
                      <w:color w:val="000000"/>
                    </w:rPr>
                    <w:t xml:space="preserve"> GB</w:t>
                  </w:r>
                  <w:r>
                    <w:rPr>
                      <w:rFonts w:ascii="仿宋_GB2312" w:hAnsi="仿宋_GB2312" w:cs="仿宋_GB2312" w:eastAsia="仿宋_GB2312"/>
                    </w:rPr>
                    <w:t xml:space="preserve"> </w:t>
                  </w:r>
                  <w:r>
                    <w:rPr>
                      <w:rFonts w:ascii="仿宋_GB2312" w:hAnsi="仿宋_GB2312" w:cs="仿宋_GB2312" w:eastAsia="仿宋_GB2312"/>
                      <w:sz w:val="24"/>
                      <w:color w:val="000000"/>
                    </w:rPr>
                    <w:t>2763-2021）《食品安</w:t>
                  </w:r>
                  <w:r>
                    <w:rPr>
                      <w:rFonts w:ascii="仿宋_GB2312" w:hAnsi="仿宋_GB2312" w:cs="仿宋_GB2312" w:eastAsia="仿宋_GB2312"/>
                      <w:sz w:val="24"/>
                      <w:color w:val="000000"/>
                    </w:rPr>
                    <w:t>全国</w:t>
                  </w:r>
                  <w:r>
                    <w:rPr>
                      <w:rFonts w:ascii="仿宋_GB2312" w:hAnsi="仿宋_GB2312" w:cs="仿宋_GB2312" w:eastAsia="仿宋_GB2312"/>
                    </w:rPr>
                    <w:t xml:space="preserve"> </w:t>
                  </w:r>
                  <w:r>
                    <w:rPr>
                      <w:rFonts w:ascii="仿宋_GB2312" w:hAnsi="仿宋_GB2312" w:cs="仿宋_GB2312" w:eastAsia="仿宋_GB2312"/>
                      <w:sz w:val="24"/>
                      <w:color w:val="000000"/>
                    </w:rPr>
                    <w:t>家标准农残最大残留限量》</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20"/>
                  </w:pPr>
                  <w:r>
                    <w:rPr>
                      <w:rFonts w:ascii="仿宋_GB2312" w:hAnsi="仿宋_GB2312" w:cs="仿宋_GB2312" w:eastAsia="仿宋_GB2312"/>
                      <w:sz w:val="24"/>
                      <w:color w:val="000000"/>
                    </w:rPr>
                    <w:t>干货、调味品类</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85"/>
                  </w:pPr>
                  <w:r>
                    <w:rPr>
                      <w:rFonts w:ascii="仿宋_GB2312" w:hAnsi="仿宋_GB2312" w:cs="仿宋_GB2312" w:eastAsia="仿宋_GB2312"/>
                      <w:sz w:val="24"/>
                      <w:color w:val="000000"/>
                    </w:rPr>
                    <w:t>瓶</w:t>
                  </w:r>
                  <w:r>
                    <w:rPr>
                      <w:rFonts w:ascii="仿宋_GB2312" w:hAnsi="仿宋_GB2312" w:cs="仿宋_GB2312" w:eastAsia="仿宋_GB2312"/>
                      <w:sz w:val="24"/>
                      <w:color w:val="000000"/>
                    </w:rPr>
                    <w:t>/袋</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65"/>
                  </w:pPr>
                  <w:r>
                    <w:rPr>
                      <w:rFonts w:ascii="仿宋_GB2312" w:hAnsi="仿宋_GB2312" w:cs="仿宋_GB2312" w:eastAsia="仿宋_GB2312"/>
                      <w:sz w:val="24"/>
                      <w:color w:val="000000"/>
                    </w:rPr>
                    <w:t>瓶</w:t>
                  </w:r>
                  <w:r>
                    <w:rPr>
                      <w:rFonts w:ascii="仿宋_GB2312" w:hAnsi="仿宋_GB2312" w:cs="仿宋_GB2312" w:eastAsia="仿宋_GB2312"/>
                      <w:sz w:val="24"/>
                      <w:color w:val="000000"/>
                    </w:rPr>
                    <w:t>/克</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firstLine="1"/>
                  </w:pPr>
                  <w:r>
                    <w:rPr>
                      <w:rFonts w:ascii="仿宋_GB2312" w:hAnsi="仿宋_GB2312" w:cs="仿宋_GB2312" w:eastAsia="仿宋_GB2312"/>
                      <w:sz w:val="24"/>
                      <w:color w:val="000000"/>
                    </w:rPr>
                    <w:t>符合国家标准要求，资质证照齐全，标识</w:t>
                  </w:r>
                  <w:r>
                    <w:rPr>
                      <w:rFonts w:ascii="仿宋_GB2312" w:hAnsi="仿宋_GB2312" w:cs="仿宋_GB2312" w:eastAsia="仿宋_GB2312"/>
                      <w:sz w:val="24"/>
                      <w:color w:val="000000"/>
                    </w:rPr>
                    <w:t>(生</w:t>
                  </w:r>
                  <w:r>
                    <w:rPr>
                      <w:rFonts w:ascii="仿宋_GB2312" w:hAnsi="仿宋_GB2312" w:cs="仿宋_GB2312" w:eastAsia="仿宋_GB2312"/>
                    </w:rPr>
                    <w:t xml:space="preserve"> </w:t>
                  </w:r>
                  <w:r>
                    <w:rPr>
                      <w:rFonts w:ascii="仿宋_GB2312" w:hAnsi="仿宋_GB2312" w:cs="仿宋_GB2312" w:eastAsia="仿宋_GB2312"/>
                      <w:sz w:val="24"/>
                      <w:color w:val="000000"/>
                    </w:rPr>
                    <w:t>产日期、保质期</w:t>
                  </w:r>
                  <w:r>
                    <w:rPr>
                      <w:rFonts w:ascii="仿宋_GB2312" w:hAnsi="仿宋_GB2312" w:cs="仿宋_GB2312" w:eastAsia="仿宋_GB2312"/>
                      <w:sz w:val="24"/>
                      <w:color w:val="000000"/>
                    </w:rPr>
                    <w:t>)齐全</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豆制品类</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箱</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both"/>
                  </w:pPr>
                  <w:r>
                    <w:rPr>
                      <w:rFonts w:ascii="仿宋_GB2312" w:hAnsi="仿宋_GB2312" w:cs="仿宋_GB2312" w:eastAsia="仿宋_GB2312"/>
                      <w:sz w:val="24"/>
                      <w:color w:val="000000"/>
                    </w:rPr>
                    <w:t>符合</w:t>
                  </w:r>
                  <w:r>
                    <w:rPr>
                      <w:rFonts w:ascii="仿宋_GB2312" w:hAnsi="仿宋_GB2312" w:cs="仿宋_GB2312" w:eastAsia="仿宋_GB2312"/>
                      <w:sz w:val="24"/>
                      <w:color w:val="333333"/>
                    </w:rPr>
                    <w:t>国家标准</w:t>
                  </w:r>
                  <w:r>
                    <w:rPr>
                      <w:rFonts w:ascii="仿宋_GB2312" w:hAnsi="仿宋_GB2312" w:cs="仿宋_GB2312" w:eastAsia="仿宋_GB2312"/>
                    </w:rPr>
                    <w:t xml:space="preserve"> </w:t>
                  </w:r>
                  <w:r>
                    <w:rPr>
                      <w:rFonts w:ascii="仿宋_GB2312" w:hAnsi="仿宋_GB2312" w:cs="仿宋_GB2312" w:eastAsia="仿宋_GB2312"/>
                      <w:sz w:val="24"/>
                      <w:color w:val="333333"/>
                    </w:rPr>
                    <w:t>GB</w:t>
                  </w:r>
                  <w:r>
                    <w:rPr>
                      <w:rFonts w:ascii="仿宋_GB2312" w:hAnsi="仿宋_GB2312" w:cs="仿宋_GB2312" w:eastAsia="仿宋_GB2312"/>
                      <w:sz w:val="24"/>
                      <w:color w:val="333333"/>
                    </w:rPr>
                    <w:t xml:space="preserve"> 2712-2014 食品</w:t>
                  </w:r>
                  <w:r>
                    <w:rPr>
                      <w:rFonts w:ascii="仿宋_GB2312" w:hAnsi="仿宋_GB2312" w:cs="仿宋_GB2312" w:eastAsia="仿宋_GB2312"/>
                      <w:sz w:val="24"/>
                      <w:color w:val="333333"/>
                    </w:rPr>
                    <w:t>安全国家</w:t>
                  </w:r>
                  <w:r>
                    <w:rPr>
                      <w:rFonts w:ascii="仿宋_GB2312" w:hAnsi="仿宋_GB2312" w:cs="仿宋_GB2312" w:eastAsia="仿宋_GB2312"/>
                    </w:rPr>
                    <w:t xml:space="preserve"> </w:t>
                  </w:r>
                  <w:r>
                    <w:rPr>
                      <w:rFonts w:ascii="仿宋_GB2312" w:hAnsi="仿宋_GB2312" w:cs="仿宋_GB2312" w:eastAsia="仿宋_GB2312"/>
                      <w:sz w:val="24"/>
                      <w:color w:val="333333"/>
                    </w:rPr>
                    <w:t>标准</w:t>
                  </w:r>
                  <w:r>
                    <w:rPr>
                      <w:rFonts w:ascii="仿宋_GB2312" w:hAnsi="仿宋_GB2312" w:cs="仿宋_GB2312" w:eastAsia="仿宋_GB2312"/>
                      <w:sz w:val="24"/>
                      <w:color w:val="333333"/>
                    </w:rPr>
                    <w:t>豆制品、</w:t>
                  </w:r>
                  <w:r>
                    <w:rPr>
                      <w:rFonts w:ascii="仿宋_GB2312" w:hAnsi="仿宋_GB2312" w:cs="仿宋_GB2312" w:eastAsia="仿宋_GB2312"/>
                      <w:sz w:val="24"/>
                      <w:color w:val="000000"/>
                    </w:rPr>
                    <w:t>GB/T</w:t>
                  </w:r>
                  <w:r>
                    <w:rPr>
                      <w:rFonts w:ascii="仿宋_GB2312" w:hAnsi="仿宋_GB2312" w:cs="仿宋_GB2312" w:eastAsia="仿宋_GB2312"/>
                    </w:rPr>
                    <w:t xml:space="preserve"> </w:t>
                  </w:r>
                  <w:r>
                    <w:rPr>
                      <w:rFonts w:ascii="仿宋_GB2312" w:hAnsi="仿宋_GB2312" w:cs="仿宋_GB2312" w:eastAsia="仿宋_GB2312"/>
                      <w:sz w:val="24"/>
                      <w:color w:val="000000"/>
                    </w:rPr>
                    <w:t>22106-2008 非发酵豆制</w:t>
                  </w:r>
                  <w:r>
                    <w:rPr>
                      <w:rFonts w:ascii="仿宋_GB2312" w:hAnsi="仿宋_GB2312" w:cs="仿宋_GB2312" w:eastAsia="仿宋_GB2312"/>
                    </w:rPr>
                    <w:t xml:space="preserve"> </w:t>
                  </w:r>
                  <w:r>
                    <w:rPr>
                      <w:rFonts w:ascii="仿宋_GB2312" w:hAnsi="仿宋_GB2312" w:cs="仿宋_GB2312" w:eastAsia="仿宋_GB2312"/>
                      <w:sz w:val="24"/>
                      <w:color w:val="000000"/>
                    </w:rPr>
                    <w:t>品的要</w:t>
                  </w:r>
                  <w:r>
                    <w:rPr>
                      <w:rFonts w:ascii="仿宋_GB2312" w:hAnsi="仿宋_GB2312" w:cs="仿宋_GB2312" w:eastAsia="仿宋_GB2312"/>
                      <w:sz w:val="24"/>
                      <w:color w:val="333333"/>
                    </w:rPr>
                    <w:t>求及其他相关豆制品类国家标准</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70"/>
                  </w:pPr>
                  <w:r>
                    <w:rPr>
                      <w:rFonts w:ascii="仿宋_GB2312" w:hAnsi="仿宋_GB2312" w:cs="仿宋_GB2312" w:eastAsia="仿宋_GB2312"/>
                      <w:sz w:val="24"/>
                      <w:color w:val="000000"/>
                    </w:rPr>
                    <w:t>禽蛋类</w:t>
                  </w:r>
                </w:p>
              </w:tc>
              <w:tc>
                <w:tcPr>
                  <w:tcW w:type="dxa" w:w="3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24"/>
                      <w:color w:val="000000"/>
                    </w:rPr>
                    <w:t>箱</w:t>
                  </w:r>
                </w:p>
              </w:tc>
              <w:tc>
                <w:tcPr>
                  <w:tcW w:type="dxa" w:w="5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525"/>
                  </w:pPr>
                  <w:r>
                    <w:rPr>
                      <w:rFonts w:ascii="仿宋_GB2312" w:hAnsi="仿宋_GB2312" w:cs="仿宋_GB2312" w:eastAsia="仿宋_GB2312"/>
                      <w:sz w:val="24"/>
                      <w:color w:val="000000"/>
                    </w:rPr>
                    <w:t>公斤</w:t>
                  </w:r>
                </w:p>
              </w:tc>
              <w:tc>
                <w:tcPr>
                  <w:tcW w:type="dxa" w:w="1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 xml:space="preserve"> GB 21710-2016 食品安全国家标准</w:t>
                  </w:r>
                </w:p>
              </w:tc>
            </w:tr>
          </w:tbl>
          <w:p>
            <w:pPr>
              <w:pStyle w:val="null3"/>
              <w:ind w:firstLine="420"/>
              <w:jc w:val="both"/>
            </w:pPr>
            <w:r>
              <w:rPr>
                <w:rFonts w:ascii="仿宋_GB2312" w:hAnsi="仿宋_GB2312" w:cs="仿宋_GB2312" w:eastAsia="仿宋_GB2312"/>
                <w:sz w:val="21"/>
              </w:rPr>
              <w:t>大米：独立包装；每袋</w:t>
            </w:r>
            <w:r>
              <w:rPr>
                <w:rFonts w:ascii="仿宋_GB2312" w:hAnsi="仿宋_GB2312" w:cs="仿宋_GB2312" w:eastAsia="仿宋_GB2312"/>
                <w:sz w:val="21"/>
              </w:rPr>
              <w:t xml:space="preserve"> </w:t>
            </w:r>
            <w:r>
              <w:rPr>
                <w:rFonts w:ascii="仿宋_GB2312" w:hAnsi="仿宋_GB2312" w:cs="仿宋_GB2312" w:eastAsia="仿宋_GB2312"/>
                <w:sz w:val="21"/>
              </w:rPr>
              <w:t>25KG,</w:t>
            </w:r>
            <w:r>
              <w:rPr>
                <w:rFonts w:ascii="仿宋_GB2312" w:hAnsi="仿宋_GB2312" w:cs="仿宋_GB2312" w:eastAsia="仿宋_GB2312"/>
                <w:sz w:val="21"/>
              </w:rPr>
              <w:t>质量符合国家标准</w:t>
            </w:r>
            <w:r>
              <w:rPr>
                <w:rFonts w:ascii="仿宋_GB2312" w:hAnsi="仿宋_GB2312" w:cs="仿宋_GB2312" w:eastAsia="仿宋_GB2312"/>
                <w:sz w:val="21"/>
              </w:rPr>
              <w:t xml:space="preserve"> </w:t>
            </w:r>
            <w:r>
              <w:rPr>
                <w:rFonts w:ascii="仿宋_GB2312" w:hAnsi="仿宋_GB2312" w:cs="仿宋_GB2312" w:eastAsia="仿宋_GB2312"/>
                <w:sz w:val="21"/>
              </w:rPr>
              <w:t>GB1354-2009</w:t>
            </w:r>
            <w:r>
              <w:rPr>
                <w:rFonts w:ascii="仿宋_GB2312" w:hAnsi="仿宋_GB2312" w:cs="仿宋_GB2312" w:eastAsia="仿宋_GB2312"/>
                <w:sz w:val="21"/>
              </w:rPr>
              <w:t xml:space="preserve"> </w:t>
            </w:r>
            <w:r>
              <w:rPr>
                <w:rFonts w:ascii="仿宋_GB2312" w:hAnsi="仿宋_GB2312" w:cs="仿宋_GB2312" w:eastAsia="仿宋_GB2312"/>
                <w:sz w:val="21"/>
              </w:rPr>
              <w:t>一级粳米标准要求；原料为</w:t>
            </w:r>
            <w:r>
              <w:rPr>
                <w:rFonts w:ascii="仿宋_GB2312" w:hAnsi="仿宋_GB2312" w:cs="仿宋_GB2312" w:eastAsia="仿宋_GB2312"/>
                <w:sz w:val="21"/>
              </w:rPr>
              <w:t xml:space="preserve"> </w:t>
            </w:r>
            <w:r>
              <w:rPr>
                <w:rFonts w:ascii="仿宋_GB2312" w:hAnsi="仿宋_GB2312" w:cs="仿宋_GB2312" w:eastAsia="仿宋_GB2312"/>
                <w:sz w:val="21"/>
              </w:rPr>
              <w:t>100%</w:t>
            </w:r>
            <w:r>
              <w:rPr>
                <w:rFonts w:ascii="仿宋_GB2312" w:hAnsi="仿宋_GB2312" w:cs="仿宋_GB2312" w:eastAsia="仿宋_GB2312"/>
                <w:sz w:val="21"/>
              </w:rPr>
              <w:t>非转基因水稻，便于运输，储存，外包装上必须标明生产日期，保质期，</w:t>
            </w:r>
            <w:r>
              <w:rPr>
                <w:rFonts w:ascii="仿宋_GB2312" w:hAnsi="仿宋_GB2312" w:cs="仿宋_GB2312" w:eastAsia="仿宋_GB2312"/>
                <w:sz w:val="21"/>
              </w:rPr>
              <w:t xml:space="preserve"> </w:t>
            </w:r>
            <w:r>
              <w:rPr>
                <w:rFonts w:ascii="仿宋_GB2312" w:hAnsi="仿宋_GB2312" w:cs="仿宋_GB2312" w:eastAsia="仿宋_GB2312"/>
                <w:sz w:val="21"/>
              </w:rPr>
              <w:t>执行标准，储存条件，生产厂家，产地等。</w:t>
            </w:r>
          </w:p>
          <w:p>
            <w:pPr>
              <w:pStyle w:val="null3"/>
              <w:ind w:firstLine="420"/>
              <w:jc w:val="both"/>
            </w:pPr>
            <w:r>
              <w:rPr>
                <w:rFonts w:ascii="仿宋_GB2312" w:hAnsi="仿宋_GB2312" w:cs="仿宋_GB2312" w:eastAsia="仿宋_GB2312"/>
                <w:sz w:val="21"/>
              </w:rPr>
              <w:t>面粉：包装要求：独立包装；每袋</w:t>
            </w:r>
            <w:r>
              <w:rPr>
                <w:rFonts w:ascii="仿宋_GB2312" w:hAnsi="仿宋_GB2312" w:cs="仿宋_GB2312" w:eastAsia="仿宋_GB2312"/>
                <w:sz w:val="21"/>
              </w:rPr>
              <w:t xml:space="preserve"> </w:t>
            </w:r>
            <w:r>
              <w:rPr>
                <w:rFonts w:ascii="仿宋_GB2312" w:hAnsi="仿宋_GB2312" w:cs="仿宋_GB2312" w:eastAsia="仿宋_GB2312"/>
                <w:sz w:val="21"/>
              </w:rPr>
              <w:t>25KG,</w:t>
            </w:r>
            <w:r>
              <w:rPr>
                <w:rFonts w:ascii="仿宋_GB2312" w:hAnsi="仿宋_GB2312" w:cs="仿宋_GB2312" w:eastAsia="仿宋_GB2312"/>
                <w:sz w:val="21"/>
              </w:rPr>
              <w:t xml:space="preserve">不含任何添加剂，质量符合国家标准 </w:t>
            </w:r>
            <w:r>
              <w:rPr>
                <w:rFonts w:ascii="仿宋_GB2312" w:hAnsi="仿宋_GB2312" w:cs="仿宋_GB2312" w:eastAsia="仿宋_GB2312"/>
                <w:sz w:val="21"/>
              </w:rPr>
              <w:t>GB1355-1986</w:t>
            </w:r>
            <w:r>
              <w:rPr>
                <w:rFonts w:ascii="仿宋_GB2312" w:hAnsi="仿宋_GB2312" w:cs="仿宋_GB2312" w:eastAsia="仿宋_GB2312"/>
                <w:sz w:val="21"/>
              </w:rPr>
              <w:t xml:space="preserve"> </w:t>
            </w:r>
            <w:r>
              <w:rPr>
                <w:rFonts w:ascii="仿宋_GB2312" w:hAnsi="仿宋_GB2312" w:cs="仿宋_GB2312" w:eastAsia="仿宋_GB2312"/>
                <w:sz w:val="21"/>
              </w:rPr>
              <w:t>特制一等标准要求；原料为</w:t>
            </w:r>
            <w:r>
              <w:rPr>
                <w:rFonts w:ascii="仿宋_GB2312" w:hAnsi="仿宋_GB2312" w:cs="仿宋_GB2312" w:eastAsia="仿宋_GB2312"/>
                <w:sz w:val="21"/>
              </w:rPr>
              <w:t xml:space="preserve"> </w:t>
            </w:r>
            <w:r>
              <w:rPr>
                <w:rFonts w:ascii="仿宋_GB2312" w:hAnsi="仿宋_GB2312" w:cs="仿宋_GB2312" w:eastAsia="仿宋_GB2312"/>
                <w:sz w:val="21"/>
              </w:rPr>
              <w:t>100%</w:t>
            </w:r>
            <w:r>
              <w:rPr>
                <w:rFonts w:ascii="仿宋_GB2312" w:hAnsi="仿宋_GB2312" w:cs="仿宋_GB2312" w:eastAsia="仿宋_GB2312"/>
                <w:sz w:val="21"/>
              </w:rPr>
              <w:t>非转基因小麦，便于运输，储存，外包装</w:t>
            </w:r>
            <w:r>
              <w:rPr>
                <w:rFonts w:ascii="仿宋_GB2312" w:hAnsi="仿宋_GB2312" w:cs="仿宋_GB2312" w:eastAsia="仿宋_GB2312"/>
                <w:sz w:val="21"/>
              </w:rPr>
              <w:t xml:space="preserve"> </w:t>
            </w:r>
            <w:r>
              <w:rPr>
                <w:rFonts w:ascii="仿宋_GB2312" w:hAnsi="仿宋_GB2312" w:cs="仿宋_GB2312" w:eastAsia="仿宋_GB2312"/>
                <w:sz w:val="21"/>
              </w:rPr>
              <w:t>上必须标明生产日期，保质期，执行标准，储存条件，生产厂家，产地等。</w:t>
            </w:r>
          </w:p>
          <w:p>
            <w:pPr>
              <w:pStyle w:val="null3"/>
              <w:ind w:firstLine="420"/>
              <w:jc w:val="both"/>
            </w:pPr>
            <w:r>
              <w:rPr>
                <w:rFonts w:ascii="仿宋_GB2312" w:hAnsi="仿宋_GB2312" w:cs="仿宋_GB2312" w:eastAsia="仿宋_GB2312"/>
                <w:sz w:val="21"/>
              </w:rPr>
              <w:t>食用油：包装要求：独立包装；每桶</w:t>
            </w:r>
            <w:r>
              <w:rPr>
                <w:rFonts w:ascii="仿宋_GB2312" w:hAnsi="仿宋_GB2312" w:cs="仿宋_GB2312" w:eastAsia="仿宋_GB2312"/>
                <w:sz w:val="21"/>
              </w:rPr>
              <w:t>≥</w:t>
            </w:r>
            <w:r>
              <w:rPr>
                <w:rFonts w:ascii="仿宋_GB2312" w:hAnsi="仿宋_GB2312" w:cs="仿宋_GB2312" w:eastAsia="仿宋_GB2312"/>
                <w:sz w:val="21"/>
              </w:rPr>
              <w:t>10L</w:t>
            </w:r>
            <w:r>
              <w:rPr>
                <w:rFonts w:ascii="仿宋_GB2312" w:hAnsi="仿宋_GB2312" w:cs="仿宋_GB2312" w:eastAsia="仿宋_GB2312"/>
                <w:sz w:val="21"/>
              </w:rPr>
              <w:t>，非转基因菜籽油，质量符合</w:t>
            </w:r>
            <w:r>
              <w:rPr>
                <w:rFonts w:ascii="仿宋_GB2312" w:hAnsi="仿宋_GB2312" w:cs="仿宋_GB2312" w:eastAsia="仿宋_GB2312"/>
                <w:sz w:val="21"/>
              </w:rPr>
              <w:t xml:space="preserve"> </w:t>
            </w:r>
            <w:r>
              <w:rPr>
                <w:rFonts w:ascii="仿宋_GB2312" w:hAnsi="仿宋_GB2312" w:cs="仿宋_GB2312" w:eastAsia="仿宋_GB2312"/>
                <w:sz w:val="21"/>
              </w:rPr>
              <w:t>GB/T</w:t>
            </w:r>
            <w:r>
              <w:rPr>
                <w:rFonts w:ascii="仿宋_GB2312" w:hAnsi="仿宋_GB2312" w:cs="仿宋_GB2312" w:eastAsia="仿宋_GB2312"/>
                <w:sz w:val="21"/>
              </w:rPr>
              <w:t xml:space="preserve"> </w:t>
            </w:r>
            <w:r>
              <w:rPr>
                <w:rFonts w:ascii="仿宋_GB2312" w:hAnsi="仿宋_GB2312" w:cs="仿宋_GB2312" w:eastAsia="仿宋_GB2312"/>
                <w:sz w:val="21"/>
              </w:rPr>
              <w:t xml:space="preserve">1536-2021 </w:t>
            </w:r>
            <w:r>
              <w:rPr>
                <w:rFonts w:ascii="仿宋_GB2312" w:hAnsi="仿宋_GB2312" w:cs="仿宋_GB2312" w:eastAsia="仿宋_GB2312"/>
                <w:sz w:val="21"/>
              </w:rPr>
              <w:t>菜籽油产品质量标准，不接受菜籽调和油，采取物理压榨工艺生产，不得采</w:t>
            </w:r>
            <w:r>
              <w:rPr>
                <w:rFonts w:ascii="仿宋_GB2312" w:hAnsi="仿宋_GB2312" w:cs="仿宋_GB2312" w:eastAsia="仿宋_GB2312"/>
                <w:sz w:val="21"/>
              </w:rPr>
              <w:t xml:space="preserve"> </w:t>
            </w:r>
            <w:r>
              <w:rPr>
                <w:rFonts w:ascii="仿宋_GB2312" w:hAnsi="仿宋_GB2312" w:cs="仿宋_GB2312" w:eastAsia="仿宋_GB2312"/>
                <w:sz w:val="21"/>
              </w:rPr>
              <w:t>用化学浸出工艺生产，质量符合食用油国家一级油标准要求。外包装上必须标明生产日</w:t>
            </w:r>
            <w:r>
              <w:rPr>
                <w:rFonts w:ascii="仿宋_GB2312" w:hAnsi="仿宋_GB2312" w:cs="仿宋_GB2312" w:eastAsia="仿宋_GB2312"/>
                <w:sz w:val="21"/>
              </w:rPr>
              <w:t xml:space="preserve"> </w:t>
            </w:r>
            <w:r>
              <w:rPr>
                <w:rFonts w:ascii="仿宋_GB2312" w:hAnsi="仿宋_GB2312" w:cs="仿宋_GB2312" w:eastAsia="仿宋_GB2312"/>
                <w:sz w:val="21"/>
              </w:rPr>
              <w:t>期，保质期，执行标准，储存条件，生产厂家，产地等。</w:t>
            </w:r>
          </w:p>
          <w:p>
            <w:pPr>
              <w:pStyle w:val="null3"/>
              <w:jc w:val="both"/>
            </w:pPr>
            <w:r>
              <w:rPr>
                <w:rFonts w:ascii="仿宋_GB2312" w:hAnsi="仿宋_GB2312" w:cs="仿宋_GB2312" w:eastAsia="仿宋_GB2312"/>
                <w:sz w:val="21"/>
              </w:rPr>
              <w:t>干货、调味品及其他类供货</w:t>
            </w:r>
          </w:p>
          <w:p>
            <w:pPr>
              <w:pStyle w:val="null3"/>
              <w:jc w:val="both"/>
            </w:pPr>
            <w:r>
              <w:rPr>
                <w:rFonts w:ascii="仿宋_GB2312" w:hAnsi="仿宋_GB2312" w:cs="仿宋_GB2312" w:eastAsia="仿宋_GB2312"/>
                <w:sz w:val="21"/>
              </w:rPr>
              <w:t>产品无发霉、无变质、无变味、不掺杂、不掺假、不掺水、干货无受潮；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产品包装应该有产品名称、厂名、厂址或出产地等；</w:t>
            </w:r>
          </w:p>
          <w:p>
            <w:pPr>
              <w:pStyle w:val="null3"/>
              <w:jc w:val="both"/>
            </w:pPr>
            <w:r>
              <w:rPr>
                <w:rFonts w:ascii="仿宋_GB2312" w:hAnsi="仿宋_GB2312" w:cs="仿宋_GB2312" w:eastAsia="仿宋_GB2312"/>
                <w:sz w:val="21"/>
              </w:rPr>
              <w:t>蔬菜供货：</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销售给采购人的蔬菜应当是新鲜、青嫩、干净、无腐烂、无杂质、无杂草、</w:t>
            </w:r>
            <w:r>
              <w:rPr>
                <w:rFonts w:ascii="仿宋_GB2312" w:hAnsi="仿宋_GB2312" w:cs="仿宋_GB2312" w:eastAsia="仿宋_GB2312"/>
                <w:sz w:val="21"/>
              </w:rPr>
              <w:t xml:space="preserve"> </w:t>
            </w:r>
            <w:r>
              <w:rPr>
                <w:rFonts w:ascii="仿宋_GB2312" w:hAnsi="仿宋_GB2312" w:cs="仿宋_GB2312" w:eastAsia="仿宋_GB2312"/>
                <w:sz w:val="21"/>
              </w:rPr>
              <w:t>无黄叶、无老叶、无浸水泡水或注水等。</w:t>
            </w:r>
          </w:p>
          <w:p>
            <w:pPr>
              <w:pStyle w:val="null3"/>
              <w:ind w:firstLine="420"/>
              <w:jc w:val="both"/>
            </w:pPr>
            <w:r>
              <w:rPr>
                <w:rFonts w:ascii="仿宋_GB2312" w:hAnsi="仿宋_GB2312" w:cs="仿宋_GB2312" w:eastAsia="仿宋_GB2312"/>
                <w:sz w:val="21"/>
              </w:rPr>
              <w:t>新鲜指各类蔬菜无腐烂、变质、无臭水伤味、无糟软状态，尤其是黄、绿豆芽鲜菌</w:t>
            </w:r>
            <w:r>
              <w:rPr>
                <w:rFonts w:ascii="仿宋_GB2312" w:hAnsi="仿宋_GB2312" w:cs="仿宋_GB2312" w:eastAsia="仿宋_GB2312"/>
                <w:sz w:val="21"/>
              </w:rPr>
              <w:t xml:space="preserve"> </w:t>
            </w:r>
            <w:r>
              <w:rPr>
                <w:rFonts w:ascii="仿宋_GB2312" w:hAnsi="仿宋_GB2312" w:cs="仿宋_GB2312" w:eastAsia="仿宋_GB2312"/>
                <w:sz w:val="21"/>
              </w:rPr>
              <w:t>类应保持应有的新鲜度；</w:t>
            </w:r>
          </w:p>
          <w:p>
            <w:pPr>
              <w:pStyle w:val="null3"/>
              <w:ind w:firstLine="420"/>
              <w:jc w:val="both"/>
            </w:pPr>
            <w:r>
              <w:rPr>
                <w:rFonts w:ascii="仿宋_GB2312" w:hAnsi="仿宋_GB2312" w:cs="仿宋_GB2312" w:eastAsia="仿宋_GB2312"/>
                <w:sz w:val="21"/>
              </w:rPr>
              <w:t>青嫩是指绝大多数蔬菜</w:t>
            </w:r>
            <w:r>
              <w:rPr>
                <w:rFonts w:ascii="仿宋_GB2312" w:hAnsi="仿宋_GB2312" w:cs="仿宋_GB2312" w:eastAsia="仿宋_GB2312"/>
                <w:sz w:val="21"/>
              </w:rPr>
              <w:t>(</w:t>
            </w:r>
            <w:r>
              <w:rPr>
                <w:rFonts w:ascii="仿宋_GB2312" w:hAnsi="仿宋_GB2312" w:cs="仿宋_GB2312" w:eastAsia="仿宋_GB2312"/>
                <w:sz w:val="21"/>
              </w:rPr>
              <w:t>除冬瓜、南瓜等外</w:t>
            </w:r>
            <w:r>
              <w:rPr>
                <w:rFonts w:ascii="仿宋_GB2312" w:hAnsi="仿宋_GB2312" w:cs="仿宋_GB2312" w:eastAsia="仿宋_GB2312"/>
                <w:sz w:val="21"/>
              </w:rPr>
              <w:t>)</w:t>
            </w:r>
            <w:r>
              <w:rPr>
                <w:rFonts w:ascii="仿宋_GB2312" w:hAnsi="仿宋_GB2312" w:cs="仿宋_GB2312" w:eastAsia="仿宋_GB2312"/>
                <w:sz w:val="21"/>
              </w:rPr>
              <w:t>不但青而且嫩；豆角类及葫芦瓜等要保</w:t>
            </w:r>
            <w:r>
              <w:rPr>
                <w:rFonts w:ascii="仿宋_GB2312" w:hAnsi="仿宋_GB2312" w:cs="仿宋_GB2312" w:eastAsia="仿宋_GB2312"/>
                <w:sz w:val="21"/>
              </w:rPr>
              <w:t xml:space="preserve"> </w:t>
            </w:r>
            <w:r>
              <w:rPr>
                <w:rFonts w:ascii="仿宋_GB2312" w:hAnsi="仿宋_GB2312" w:cs="仿宋_GB2312" w:eastAsia="仿宋_GB2312"/>
                <w:sz w:val="21"/>
              </w:rPr>
              <w:t>持青色，外壳不能呈白色；青菜类和白菜类的外叶折断时不能有丝相连不断连的现象；</w:t>
            </w:r>
            <w:r>
              <w:rPr>
                <w:rFonts w:ascii="仿宋_GB2312" w:hAnsi="仿宋_GB2312" w:cs="仿宋_GB2312" w:eastAsia="仿宋_GB2312"/>
                <w:sz w:val="21"/>
              </w:rPr>
              <w:t xml:space="preserve"> </w:t>
            </w:r>
            <w:r>
              <w:rPr>
                <w:rFonts w:ascii="仿宋_GB2312" w:hAnsi="仿宋_GB2312" w:cs="仿宋_GB2312" w:eastAsia="仿宋_GB2312"/>
                <w:sz w:val="21"/>
              </w:rPr>
              <w:t>丝瓜、苦瓜等折而易断；鲜蒜叶子不黄，头部与杆部一般大小相同；干净、无杂质、无</w:t>
            </w:r>
            <w:r>
              <w:rPr>
                <w:rFonts w:ascii="仿宋_GB2312" w:hAnsi="仿宋_GB2312" w:cs="仿宋_GB2312" w:eastAsia="仿宋_GB2312"/>
                <w:sz w:val="21"/>
              </w:rPr>
              <w:t xml:space="preserve"> </w:t>
            </w:r>
            <w:r>
              <w:rPr>
                <w:rFonts w:ascii="仿宋_GB2312" w:hAnsi="仿宋_GB2312" w:cs="仿宋_GB2312" w:eastAsia="仿宋_GB2312"/>
                <w:sz w:val="21"/>
              </w:rPr>
              <w:t>杂草泛指各类蔬菜，特别是根</w:t>
            </w:r>
            <w:r>
              <w:rPr>
                <w:rFonts w:ascii="仿宋_GB2312" w:hAnsi="仿宋_GB2312" w:cs="仿宋_GB2312" w:eastAsia="仿宋_GB2312"/>
                <w:sz w:val="21"/>
              </w:rPr>
              <w:t>(</w:t>
            </w:r>
            <w:r>
              <w:rPr>
                <w:rFonts w:ascii="仿宋_GB2312" w:hAnsi="仿宋_GB2312" w:cs="仿宋_GB2312" w:eastAsia="仿宋_GB2312"/>
                <w:sz w:val="21"/>
              </w:rPr>
              <w:t>块</w:t>
            </w:r>
            <w:r>
              <w:rPr>
                <w:rFonts w:ascii="仿宋_GB2312" w:hAnsi="仿宋_GB2312" w:cs="仿宋_GB2312" w:eastAsia="仿宋_GB2312"/>
                <w:sz w:val="21"/>
              </w:rPr>
              <w:t>)</w:t>
            </w:r>
            <w:r>
              <w:rPr>
                <w:rFonts w:ascii="仿宋_GB2312" w:hAnsi="仿宋_GB2312" w:cs="仿宋_GB2312" w:eastAsia="仿宋_GB2312"/>
                <w:sz w:val="21"/>
              </w:rPr>
              <w:t>茎类的蔬菜不能有泥巴，鲜蒜、香葱、香菜、洋葱等</w:t>
            </w:r>
            <w:r>
              <w:rPr>
                <w:rFonts w:ascii="仿宋_GB2312" w:hAnsi="仿宋_GB2312" w:cs="仿宋_GB2312" w:eastAsia="仿宋_GB2312"/>
                <w:sz w:val="21"/>
              </w:rPr>
              <w:t xml:space="preserve"> </w:t>
            </w:r>
            <w:r>
              <w:rPr>
                <w:rFonts w:ascii="仿宋_GB2312" w:hAnsi="仿宋_GB2312" w:cs="仿宋_GB2312" w:eastAsia="仿宋_GB2312"/>
                <w:sz w:val="21"/>
              </w:rPr>
              <w:t>的根部要干净；</w:t>
            </w:r>
          </w:p>
          <w:p>
            <w:pPr>
              <w:pStyle w:val="null3"/>
              <w:ind w:firstLine="420"/>
              <w:jc w:val="both"/>
            </w:pPr>
            <w:r>
              <w:rPr>
                <w:rFonts w:ascii="仿宋_GB2312" w:hAnsi="仿宋_GB2312" w:cs="仿宋_GB2312" w:eastAsia="仿宋_GB2312"/>
                <w:sz w:val="21"/>
              </w:rPr>
              <w:t>无黄叶、老叶主要指青菜、白菜类不能有老叶，鲜蒜、香葱等的杆部应当见白；</w:t>
            </w:r>
          </w:p>
          <w:p>
            <w:pPr>
              <w:pStyle w:val="null3"/>
              <w:ind w:firstLine="420"/>
              <w:jc w:val="both"/>
            </w:pPr>
            <w:r>
              <w:rPr>
                <w:rFonts w:ascii="仿宋_GB2312" w:hAnsi="仿宋_GB2312" w:cs="仿宋_GB2312" w:eastAsia="仿宋_GB2312"/>
                <w:sz w:val="21"/>
              </w:rPr>
              <w:t>无浸水、泡水或注水主要指白菜类</w:t>
            </w:r>
            <w:r>
              <w:rPr>
                <w:rFonts w:ascii="仿宋_GB2312" w:hAnsi="仿宋_GB2312" w:cs="仿宋_GB2312" w:eastAsia="仿宋_GB2312"/>
                <w:sz w:val="21"/>
              </w:rPr>
              <w:t>(</w:t>
            </w:r>
            <w:r>
              <w:rPr>
                <w:rFonts w:ascii="仿宋_GB2312" w:hAnsi="仿宋_GB2312" w:cs="仿宋_GB2312" w:eastAsia="仿宋_GB2312"/>
                <w:sz w:val="21"/>
              </w:rPr>
              <w:t>含花菜</w:t>
            </w:r>
            <w:r>
              <w:rPr>
                <w:rFonts w:ascii="仿宋_GB2312" w:hAnsi="仿宋_GB2312" w:cs="仿宋_GB2312" w:eastAsia="仿宋_GB2312"/>
                <w:sz w:val="21"/>
              </w:rPr>
              <w:t>)</w:t>
            </w:r>
            <w:r>
              <w:rPr>
                <w:rFonts w:ascii="仿宋_GB2312" w:hAnsi="仿宋_GB2312" w:cs="仿宋_GB2312" w:eastAsia="仿宋_GB2312"/>
                <w:sz w:val="21"/>
              </w:rPr>
              <w:t>、瓜果类、鲜菌类及根</w:t>
            </w:r>
            <w:r>
              <w:rPr>
                <w:rFonts w:ascii="仿宋_GB2312" w:hAnsi="仿宋_GB2312" w:cs="仿宋_GB2312" w:eastAsia="仿宋_GB2312"/>
                <w:sz w:val="21"/>
              </w:rPr>
              <w:t>(</w:t>
            </w:r>
            <w:r>
              <w:rPr>
                <w:rFonts w:ascii="仿宋_GB2312" w:hAnsi="仿宋_GB2312" w:cs="仿宋_GB2312" w:eastAsia="仿宋_GB2312"/>
                <w:sz w:val="21"/>
              </w:rPr>
              <w:t>块</w:t>
            </w:r>
            <w:r>
              <w:rPr>
                <w:rFonts w:ascii="仿宋_GB2312" w:hAnsi="仿宋_GB2312" w:cs="仿宋_GB2312" w:eastAsia="仿宋_GB2312"/>
                <w:sz w:val="21"/>
              </w:rPr>
              <w:t>)</w:t>
            </w:r>
            <w:r>
              <w:rPr>
                <w:rFonts w:ascii="仿宋_GB2312" w:hAnsi="仿宋_GB2312" w:cs="仿宋_GB2312" w:eastAsia="仿宋_GB2312"/>
                <w:sz w:val="21"/>
              </w:rPr>
              <w:t>茎类蔬菜不</w:t>
            </w:r>
            <w:r>
              <w:rPr>
                <w:rFonts w:ascii="仿宋_GB2312" w:hAnsi="仿宋_GB2312" w:cs="仿宋_GB2312" w:eastAsia="仿宋_GB2312"/>
                <w:sz w:val="21"/>
              </w:rPr>
              <w:t xml:space="preserve"> </w:t>
            </w:r>
            <w:r>
              <w:rPr>
                <w:rFonts w:ascii="仿宋_GB2312" w:hAnsi="仿宋_GB2312" w:cs="仿宋_GB2312" w:eastAsia="仿宋_GB2312"/>
                <w:sz w:val="21"/>
              </w:rPr>
              <w:t>能浸水、泡水或注水；</w:t>
            </w:r>
          </w:p>
          <w:p>
            <w:pPr>
              <w:pStyle w:val="null3"/>
              <w:jc w:val="both"/>
            </w:pPr>
            <w:r>
              <w:rPr>
                <w:rFonts w:ascii="仿宋_GB2312" w:hAnsi="仿宋_GB2312" w:cs="仿宋_GB2312" w:eastAsia="仿宋_GB2312"/>
                <w:sz w:val="21"/>
              </w:rPr>
              <w:t>净菜率须在</w:t>
            </w:r>
            <w:r>
              <w:rPr>
                <w:rFonts w:ascii="仿宋_GB2312" w:hAnsi="仿宋_GB2312" w:cs="仿宋_GB2312" w:eastAsia="仿宋_GB2312"/>
                <w:sz w:val="21"/>
              </w:rPr>
              <w:t xml:space="preserve"> </w:t>
            </w:r>
            <w:r>
              <w:rPr>
                <w:rFonts w:ascii="仿宋_GB2312" w:hAnsi="仿宋_GB2312" w:cs="仿宋_GB2312" w:eastAsia="仿宋_GB2312"/>
                <w:sz w:val="21"/>
              </w:rPr>
              <w:t>95%</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肉制品类供货：</w:t>
            </w:r>
          </w:p>
          <w:p>
            <w:pPr>
              <w:pStyle w:val="null3"/>
              <w:ind w:firstLine="420"/>
              <w:jc w:val="both"/>
            </w:pPr>
            <w:r>
              <w:rPr>
                <w:rFonts w:ascii="仿宋_GB2312" w:hAnsi="仿宋_GB2312" w:cs="仿宋_GB2312" w:eastAsia="仿宋_GB2312"/>
                <w:sz w:val="21"/>
              </w:rPr>
              <w:t>产品为在政府规定的屠宰场所屠杀的生鲜禽畜肉；</w:t>
            </w:r>
          </w:p>
          <w:p>
            <w:pPr>
              <w:pStyle w:val="null3"/>
              <w:ind w:firstLine="420"/>
              <w:jc w:val="both"/>
            </w:pPr>
            <w:r>
              <w:rPr>
                <w:rFonts w:ascii="仿宋_GB2312" w:hAnsi="仿宋_GB2312" w:cs="仿宋_GB2312" w:eastAsia="仿宋_GB2312"/>
                <w:sz w:val="21"/>
              </w:rPr>
              <w:t>产品应符合国家食品安全标准；</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产品非病死禽畜肉；</w:t>
            </w:r>
          </w:p>
          <w:p>
            <w:pPr>
              <w:pStyle w:val="null3"/>
              <w:ind w:firstLine="420"/>
              <w:jc w:val="both"/>
            </w:pPr>
            <w:r>
              <w:rPr>
                <w:rFonts w:ascii="仿宋_GB2312" w:hAnsi="仿宋_GB2312" w:cs="仿宋_GB2312" w:eastAsia="仿宋_GB2312"/>
                <w:sz w:val="21"/>
              </w:rPr>
              <w:t>产品非</w:t>
            </w:r>
            <w:r>
              <w:rPr>
                <w:rFonts w:ascii="仿宋_GB2312" w:hAnsi="仿宋_GB2312" w:cs="仿宋_GB2312" w:eastAsia="仿宋_GB2312"/>
                <w:sz w:val="21"/>
              </w:rPr>
              <w:t>“注水</w:t>
            </w:r>
            <w:r>
              <w:rPr>
                <w:rFonts w:ascii="仿宋_GB2312" w:hAnsi="仿宋_GB2312" w:cs="仿宋_GB2312" w:eastAsia="仿宋_GB2312"/>
                <w:sz w:val="21"/>
              </w:rPr>
              <w:t xml:space="preserve"> </w:t>
            </w:r>
            <w:r>
              <w:rPr>
                <w:rFonts w:ascii="仿宋_GB2312" w:hAnsi="仿宋_GB2312" w:cs="仿宋_GB2312" w:eastAsia="仿宋_GB2312"/>
                <w:sz w:val="21"/>
              </w:rPr>
              <w:t>”禽畜肉、母猪肉、老猪肉；</w:t>
            </w:r>
          </w:p>
          <w:p>
            <w:pPr>
              <w:pStyle w:val="null3"/>
              <w:ind w:firstLine="420"/>
              <w:jc w:val="both"/>
            </w:pPr>
            <w:r>
              <w:rPr>
                <w:rFonts w:ascii="仿宋_GB2312" w:hAnsi="仿宋_GB2312" w:cs="仿宋_GB2312" w:eastAsia="仿宋_GB2312"/>
                <w:sz w:val="21"/>
              </w:rPr>
              <w:t>产品应经检验、检疫合格，有相应的检验、检疫证明，有当地卫生主管部门出具的</w:t>
            </w:r>
            <w:r>
              <w:rPr>
                <w:rFonts w:ascii="仿宋_GB2312" w:hAnsi="仿宋_GB2312" w:cs="仿宋_GB2312" w:eastAsia="仿宋_GB2312"/>
                <w:sz w:val="21"/>
              </w:rPr>
              <w:t xml:space="preserve"> </w:t>
            </w:r>
            <w:r>
              <w:rPr>
                <w:rFonts w:ascii="仿宋_GB2312" w:hAnsi="仿宋_GB2312" w:cs="仿宋_GB2312" w:eastAsia="仿宋_GB2312"/>
                <w:sz w:val="21"/>
              </w:rPr>
              <w:t>动物检疫合格证明、有当地政府部门定点屠宰厂</w:t>
            </w:r>
            <w:r>
              <w:rPr>
                <w:rFonts w:ascii="仿宋_GB2312" w:hAnsi="仿宋_GB2312" w:cs="仿宋_GB2312" w:eastAsia="仿宋_GB2312"/>
                <w:sz w:val="21"/>
              </w:rPr>
              <w:t>“瘦肉精</w:t>
            </w:r>
            <w:r>
              <w:rPr>
                <w:rFonts w:ascii="仿宋_GB2312" w:hAnsi="仿宋_GB2312" w:cs="仿宋_GB2312" w:eastAsia="仿宋_GB2312"/>
                <w:sz w:val="21"/>
              </w:rPr>
              <w:t xml:space="preserve"> </w:t>
            </w:r>
            <w:r>
              <w:rPr>
                <w:rFonts w:ascii="仿宋_GB2312" w:hAnsi="仿宋_GB2312" w:cs="仿宋_GB2312" w:eastAsia="仿宋_GB2312"/>
                <w:sz w:val="21"/>
              </w:rPr>
              <w:t>”残留检测合格证明和肉品品</w:t>
            </w:r>
            <w:r>
              <w:rPr>
                <w:rFonts w:ascii="仿宋_GB2312" w:hAnsi="仿宋_GB2312" w:cs="仿宋_GB2312" w:eastAsia="仿宋_GB2312"/>
                <w:sz w:val="21"/>
              </w:rPr>
              <w:t xml:space="preserve"> </w:t>
            </w:r>
            <w:r>
              <w:rPr>
                <w:rFonts w:ascii="仿宋_GB2312" w:hAnsi="仿宋_GB2312" w:cs="仿宋_GB2312" w:eastAsia="仿宋_GB2312"/>
                <w:sz w:val="21"/>
              </w:rPr>
              <w:t>质检验合格证供采购人随时抽查。新鲜的肉类，表面有光泽，颜色均匀，有弹性，不得</w:t>
            </w:r>
            <w:r>
              <w:rPr>
                <w:rFonts w:ascii="仿宋_GB2312" w:hAnsi="仿宋_GB2312" w:cs="仿宋_GB2312" w:eastAsia="仿宋_GB2312"/>
                <w:sz w:val="21"/>
              </w:rPr>
              <w:t xml:space="preserve"> </w:t>
            </w:r>
            <w:r>
              <w:rPr>
                <w:rFonts w:ascii="仿宋_GB2312" w:hAnsi="仿宋_GB2312" w:cs="仿宋_GB2312" w:eastAsia="仿宋_GB2312"/>
                <w:sz w:val="21"/>
              </w:rPr>
              <w:t>呈现青紫色死斑。</w:t>
            </w:r>
          </w:p>
          <w:p>
            <w:pPr>
              <w:pStyle w:val="null3"/>
              <w:jc w:val="both"/>
            </w:pPr>
            <w:r>
              <w:rPr>
                <w:rFonts w:ascii="仿宋_GB2312" w:hAnsi="仿宋_GB2312" w:cs="仿宋_GB2312" w:eastAsia="仿宋_GB2312"/>
                <w:sz w:val="21"/>
              </w:rPr>
              <w:t>水果类供货：</w:t>
            </w:r>
          </w:p>
          <w:p>
            <w:pPr>
              <w:pStyle w:val="null3"/>
              <w:ind w:firstLine="420"/>
              <w:jc w:val="both"/>
            </w:pPr>
            <w:r>
              <w:rPr>
                <w:rFonts w:ascii="仿宋_GB2312" w:hAnsi="仿宋_GB2312" w:cs="仿宋_GB2312" w:eastAsia="仿宋_GB2312"/>
                <w:sz w:val="21"/>
              </w:rPr>
              <w:t>果形完整、质地好、新鲜，无影响消费的腐烂变质；清洁，基本不含可见异物，无</w:t>
            </w:r>
            <w:r>
              <w:rPr>
                <w:rFonts w:ascii="仿宋_GB2312" w:hAnsi="仿宋_GB2312" w:cs="仿宋_GB2312" w:eastAsia="仿宋_GB2312"/>
                <w:sz w:val="21"/>
              </w:rPr>
              <w:t xml:space="preserve"> </w:t>
            </w:r>
            <w:r>
              <w:rPr>
                <w:rFonts w:ascii="仿宋_GB2312" w:hAnsi="仿宋_GB2312" w:cs="仿宋_GB2312" w:eastAsia="仿宋_GB2312"/>
                <w:sz w:val="21"/>
              </w:rPr>
              <w:t>坏死斑块，无明显的机械伤，基本无虫害，无冷害，无异常的外部水分，但冷藏取出后</w:t>
            </w:r>
            <w:r>
              <w:rPr>
                <w:rFonts w:ascii="仿宋_GB2312" w:hAnsi="仿宋_GB2312" w:cs="仿宋_GB2312" w:eastAsia="仿宋_GB2312"/>
                <w:sz w:val="21"/>
              </w:rPr>
              <w:t xml:space="preserve"> </w:t>
            </w:r>
            <w:r>
              <w:rPr>
                <w:rFonts w:ascii="仿宋_GB2312" w:hAnsi="仿宋_GB2312" w:cs="仿宋_GB2312" w:eastAsia="仿宋_GB2312"/>
                <w:sz w:val="21"/>
              </w:rPr>
              <w:t>的冷凝水除外；无异常气味和味道，发育充分，达到适当的成熟度；带柄时，其长度不</w:t>
            </w:r>
            <w:r>
              <w:rPr>
                <w:rFonts w:ascii="仿宋_GB2312" w:hAnsi="仿宋_GB2312" w:cs="仿宋_GB2312" w:eastAsia="仿宋_GB2312"/>
                <w:sz w:val="21"/>
              </w:rPr>
              <w:t xml:space="preserve"> </w:t>
            </w:r>
            <w:r>
              <w:rPr>
                <w:rFonts w:ascii="仿宋_GB2312" w:hAnsi="仿宋_GB2312" w:cs="仿宋_GB2312" w:eastAsia="仿宋_GB2312"/>
                <w:sz w:val="21"/>
              </w:rPr>
              <w:t>能超过</w:t>
            </w:r>
            <w:r>
              <w:rPr>
                <w:rFonts w:ascii="仿宋_GB2312" w:hAnsi="仿宋_GB2312" w:cs="仿宋_GB2312" w:eastAsia="仿宋_GB2312"/>
                <w:sz w:val="21"/>
              </w:rPr>
              <w:t xml:space="preserve"> </w:t>
            </w:r>
            <w:r>
              <w:rPr>
                <w:rFonts w:ascii="仿宋_GB2312" w:hAnsi="仿宋_GB2312" w:cs="仿宋_GB2312" w:eastAsia="仿宋_GB2312"/>
                <w:sz w:val="21"/>
              </w:rPr>
              <w:t>1cm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禽蛋类供货：</w:t>
            </w:r>
          </w:p>
          <w:p>
            <w:pPr>
              <w:pStyle w:val="null3"/>
              <w:ind w:firstLine="420"/>
              <w:jc w:val="both"/>
            </w:pPr>
            <w:r>
              <w:rPr>
                <w:rFonts w:ascii="仿宋_GB2312" w:hAnsi="仿宋_GB2312" w:cs="仿宋_GB2312" w:eastAsia="仿宋_GB2312"/>
                <w:sz w:val="21"/>
              </w:rPr>
              <w:t>禽蛋应符合国家相关质量标准，无破损、无污染、无霉变，蛋壳坚硬，蛋黄饱满，</w:t>
            </w:r>
            <w:r>
              <w:rPr>
                <w:rFonts w:ascii="仿宋_GB2312" w:hAnsi="仿宋_GB2312" w:cs="仿宋_GB2312" w:eastAsia="仿宋_GB2312"/>
                <w:sz w:val="21"/>
              </w:rPr>
              <w:t xml:space="preserve"> </w:t>
            </w:r>
            <w:r>
              <w:rPr>
                <w:rFonts w:ascii="仿宋_GB2312" w:hAnsi="仿宋_GB2312" w:cs="仿宋_GB2312" w:eastAsia="仿宋_GB2312"/>
                <w:sz w:val="21"/>
              </w:rPr>
              <w:t>蛋白清澈。</w:t>
            </w:r>
          </w:p>
          <w:p>
            <w:pPr>
              <w:pStyle w:val="null3"/>
              <w:jc w:val="both"/>
            </w:pPr>
            <w:r>
              <w:rPr>
                <w:rFonts w:ascii="仿宋_GB2312" w:hAnsi="仿宋_GB2312" w:cs="仿宋_GB2312" w:eastAsia="仿宋_GB2312"/>
                <w:sz w:val="21"/>
              </w:rPr>
              <w:t>水产品类供货：</w:t>
            </w:r>
          </w:p>
          <w:p>
            <w:pPr>
              <w:pStyle w:val="null3"/>
              <w:jc w:val="both"/>
            </w:pPr>
            <w:r>
              <w:rPr>
                <w:rFonts w:ascii="仿宋_GB2312" w:hAnsi="仿宋_GB2312" w:cs="仿宋_GB2312" w:eastAsia="仿宋_GB2312"/>
                <w:sz w:val="21"/>
              </w:rPr>
              <w:t>鲜活水产食材包括但不限于鱼类、贝类、虾类和蟹类等水域生物。这些产品应当具备以下特征：</w:t>
            </w:r>
          </w:p>
          <w:p>
            <w:pPr>
              <w:pStyle w:val="null3"/>
              <w:ind w:firstLine="420"/>
              <w:jc w:val="both"/>
            </w:pPr>
            <w:r>
              <w:rPr>
                <w:rFonts w:ascii="仿宋_GB2312" w:hAnsi="仿宋_GB2312" w:cs="仿宋_GB2312" w:eastAsia="仿宋_GB2312"/>
                <w:sz w:val="21"/>
              </w:rPr>
              <w:t>外观：产品应外表鲜艳、无任何损伤或污染。</w:t>
            </w:r>
          </w:p>
          <w:p>
            <w:pPr>
              <w:pStyle w:val="null3"/>
              <w:ind w:firstLine="420"/>
              <w:jc w:val="both"/>
            </w:pPr>
            <w:r>
              <w:rPr>
                <w:rFonts w:ascii="仿宋_GB2312" w:hAnsi="仿宋_GB2312" w:cs="仿宋_GB2312" w:eastAsia="仿宋_GB2312"/>
                <w:sz w:val="21"/>
              </w:rPr>
              <w:t>气味：产品应释放出新鲜自然的气味，无异味。</w:t>
            </w:r>
          </w:p>
          <w:p>
            <w:pPr>
              <w:pStyle w:val="null3"/>
              <w:ind w:firstLine="420"/>
              <w:jc w:val="both"/>
            </w:pPr>
            <w:r>
              <w:rPr>
                <w:rFonts w:ascii="仿宋_GB2312" w:hAnsi="仿宋_GB2312" w:cs="仿宋_GB2312" w:eastAsia="仿宋_GB2312"/>
                <w:sz w:val="21"/>
              </w:rPr>
              <w:t>新鲜度：产品应为新鲜采购或存放，以保持良好的风味和营养成分。</w:t>
            </w:r>
          </w:p>
          <w:p>
            <w:pPr>
              <w:pStyle w:val="null3"/>
              <w:jc w:val="both"/>
            </w:pPr>
            <w:r>
              <w:rPr>
                <w:rFonts w:ascii="仿宋_GB2312" w:hAnsi="仿宋_GB2312" w:cs="仿宋_GB2312" w:eastAsia="仿宋_GB2312"/>
                <w:sz w:val="21"/>
              </w:rPr>
              <w:t>冻货类供货：</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提供的冻货产品应符合国家相关质量标准和卫生标准，保证产品新鲜、无异</w:t>
            </w:r>
            <w:r>
              <w:rPr>
                <w:rFonts w:ascii="仿宋_GB2312" w:hAnsi="仿宋_GB2312" w:cs="仿宋_GB2312" w:eastAsia="仿宋_GB2312"/>
                <w:sz w:val="21"/>
              </w:rPr>
              <w:t xml:space="preserve"> </w:t>
            </w:r>
            <w:r>
              <w:rPr>
                <w:rFonts w:ascii="仿宋_GB2312" w:hAnsi="仿宋_GB2312" w:cs="仿宋_GB2312" w:eastAsia="仿宋_GB2312"/>
                <w:sz w:val="21"/>
              </w:rPr>
              <w:t>味、无变质。</w:t>
            </w:r>
          </w:p>
          <w:p>
            <w:pPr>
              <w:pStyle w:val="null3"/>
              <w:jc w:val="both"/>
            </w:pPr>
            <w:r>
              <w:rPr>
                <w:rFonts w:ascii="仿宋_GB2312" w:hAnsi="仿宋_GB2312" w:cs="仿宋_GB2312" w:eastAsia="仿宋_GB2312"/>
                <w:sz w:val="21"/>
              </w:rPr>
              <w:t>包装与质量要求：</w:t>
            </w:r>
          </w:p>
          <w:p>
            <w:pPr>
              <w:pStyle w:val="null3"/>
              <w:ind w:firstLine="420"/>
              <w:jc w:val="both"/>
            </w:pPr>
            <w:r>
              <w:rPr>
                <w:rFonts w:ascii="仿宋_GB2312" w:hAnsi="仿宋_GB2312" w:cs="仿宋_GB2312" w:eastAsia="仿宋_GB2312"/>
                <w:sz w:val="21"/>
              </w:rPr>
              <w:t>货物包装应完好无破漏，可视的内容物无腐败霉变或影响使用的变型，不存在</w:t>
            </w:r>
            <w:r>
              <w:rPr>
                <w:rFonts w:ascii="仿宋_GB2312" w:hAnsi="仿宋_GB2312" w:cs="仿宋_GB2312" w:eastAsia="仿宋_GB2312"/>
                <w:sz w:val="21"/>
              </w:rPr>
              <w:t xml:space="preserve"> </w:t>
            </w:r>
            <w:r>
              <w:rPr>
                <w:rFonts w:ascii="仿宋_GB2312" w:hAnsi="仿宋_GB2312" w:cs="仿宋_GB2312" w:eastAsia="仿宋_GB2312"/>
                <w:sz w:val="21"/>
              </w:rPr>
              <w:t>危及人身、财产安全的不合理危险。</w:t>
            </w:r>
          </w:p>
          <w:p>
            <w:pPr>
              <w:pStyle w:val="null3"/>
              <w:ind w:firstLine="420"/>
              <w:jc w:val="both"/>
            </w:pPr>
            <w:r>
              <w:rPr>
                <w:rFonts w:ascii="仿宋_GB2312" w:hAnsi="仿宋_GB2312" w:cs="仿宋_GB2312" w:eastAsia="仿宋_GB2312"/>
                <w:sz w:val="21"/>
              </w:rPr>
              <w:t>食品包装标签应符合《食品安全国家标准预包装食品标签通则》（</w:t>
            </w:r>
            <w:r>
              <w:rPr>
                <w:rFonts w:ascii="仿宋_GB2312" w:hAnsi="仿宋_GB2312" w:cs="仿宋_GB2312" w:eastAsia="仿宋_GB2312"/>
                <w:sz w:val="21"/>
              </w:rPr>
              <w:t>GB</w:t>
            </w:r>
            <w:r>
              <w:rPr>
                <w:rFonts w:ascii="仿宋_GB2312" w:hAnsi="仿宋_GB2312" w:cs="仿宋_GB2312" w:eastAsia="仿宋_GB2312"/>
                <w:sz w:val="21"/>
              </w:rPr>
              <w:t xml:space="preserve"> </w:t>
            </w:r>
            <w:r>
              <w:rPr>
                <w:rFonts w:ascii="仿宋_GB2312" w:hAnsi="仿宋_GB2312" w:cs="仿宋_GB2312" w:eastAsia="仿宋_GB2312"/>
                <w:sz w:val="21"/>
              </w:rPr>
              <w:t>7718-2011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供应商</w:t>
            </w:r>
            <w:r>
              <w:rPr>
                <w:rFonts w:ascii="仿宋_GB2312" w:hAnsi="仿宋_GB2312" w:cs="仿宋_GB2312" w:eastAsia="仿宋_GB2312"/>
                <w:sz w:val="21"/>
              </w:rPr>
              <w:t>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w:t>
            </w:r>
            <w:r>
              <w:rPr>
                <w:rFonts w:ascii="仿宋_GB2312" w:hAnsi="仿宋_GB2312" w:cs="仿宋_GB2312" w:eastAsia="仿宋_GB2312"/>
                <w:sz w:val="21"/>
              </w:rPr>
              <w:t xml:space="preserve"> </w:t>
            </w:r>
            <w:r>
              <w:rPr>
                <w:rFonts w:ascii="仿宋_GB2312" w:hAnsi="仿宋_GB2312" w:cs="仿宋_GB2312" w:eastAsia="仿宋_GB2312"/>
                <w:sz w:val="21"/>
              </w:rPr>
              <w:t>标准的，按照通常标准或者符合合同目的的特定标准履行。不得提供腐败变质、油脂酸</w:t>
            </w:r>
            <w:r>
              <w:rPr>
                <w:rFonts w:ascii="仿宋_GB2312" w:hAnsi="仿宋_GB2312" w:cs="仿宋_GB2312" w:eastAsia="仿宋_GB2312"/>
                <w:sz w:val="21"/>
              </w:rPr>
              <w:t xml:space="preserve"> </w:t>
            </w:r>
            <w:r>
              <w:rPr>
                <w:rFonts w:ascii="仿宋_GB2312" w:hAnsi="仿宋_GB2312" w:cs="仿宋_GB2312" w:eastAsia="仿宋_GB2312"/>
                <w:sz w:val="21"/>
              </w:rPr>
              <w:t>败、霉变、生虫、污秽不洁、混有异物或者其他感官性状异常、含有毒有害物质或者被</w:t>
            </w:r>
            <w:r>
              <w:rPr>
                <w:rFonts w:ascii="仿宋_GB2312" w:hAnsi="仿宋_GB2312" w:cs="仿宋_GB2312" w:eastAsia="仿宋_GB2312"/>
                <w:sz w:val="21"/>
              </w:rPr>
              <w:t xml:space="preserve"> </w:t>
            </w:r>
            <w:r>
              <w:rPr>
                <w:rFonts w:ascii="仿宋_GB2312" w:hAnsi="仿宋_GB2312" w:cs="仿宋_GB2312" w:eastAsia="仿宋_GB2312"/>
                <w:sz w:val="21"/>
              </w:rPr>
              <w:t>有毒有害物质污染，可能对人体健康有害的物品。</w:t>
            </w:r>
          </w:p>
          <w:p>
            <w:pPr>
              <w:pStyle w:val="null3"/>
              <w:ind w:firstLine="420"/>
              <w:jc w:val="both"/>
            </w:pPr>
            <w:r>
              <w:rPr>
                <w:rFonts w:ascii="仿宋_GB2312" w:hAnsi="仿宋_GB2312" w:cs="仿宋_GB2312" w:eastAsia="仿宋_GB2312"/>
                <w:sz w:val="21"/>
              </w:rPr>
              <w:t>不得提供未经检疫或者检疫不合格的肉类品</w:t>
            </w:r>
            <w:r>
              <w:rPr>
                <w:rFonts w:ascii="仿宋_GB2312" w:hAnsi="仿宋_GB2312" w:cs="仿宋_GB2312" w:eastAsia="仿宋_GB2312"/>
                <w:sz w:val="21"/>
              </w:rPr>
              <w:t>(</w:t>
            </w:r>
            <w:r>
              <w:rPr>
                <w:rFonts w:ascii="仿宋_GB2312" w:hAnsi="仿宋_GB2312" w:cs="仿宋_GB2312" w:eastAsia="仿宋_GB2312"/>
                <w:sz w:val="21"/>
              </w:rPr>
              <w:t>含熟制品</w:t>
            </w:r>
            <w:r>
              <w:rPr>
                <w:rFonts w:ascii="仿宋_GB2312" w:hAnsi="仿宋_GB2312" w:cs="仿宋_GB2312" w:eastAsia="仿宋_GB2312"/>
                <w:sz w:val="21"/>
              </w:rPr>
              <w:t>)</w:t>
            </w:r>
            <w:r>
              <w:rPr>
                <w:rFonts w:ascii="仿宋_GB2312" w:hAnsi="仿宋_GB2312" w:cs="仿宋_GB2312" w:eastAsia="仿宋_GB2312"/>
                <w:sz w:val="21"/>
              </w:rPr>
              <w:t>、蔬菜制品，对带骨头</w:t>
            </w:r>
            <w:r>
              <w:rPr>
                <w:rFonts w:ascii="仿宋_GB2312" w:hAnsi="仿宋_GB2312" w:cs="仿宋_GB2312" w:eastAsia="仿宋_GB2312"/>
                <w:sz w:val="21"/>
              </w:rPr>
              <w:t xml:space="preserve"> </w:t>
            </w:r>
            <w:r>
              <w:rPr>
                <w:rFonts w:ascii="仿宋_GB2312" w:hAnsi="仿宋_GB2312" w:cs="仿宋_GB2312" w:eastAsia="仿宋_GB2312"/>
                <w:sz w:val="21"/>
              </w:rPr>
              <w:t>肉制品按要求切块，须提供当批次《肉类卫生防疫证明》和蔬菜农药残留检测报告供采</w:t>
            </w:r>
            <w:r>
              <w:rPr>
                <w:rFonts w:ascii="仿宋_GB2312" w:hAnsi="仿宋_GB2312" w:cs="仿宋_GB2312" w:eastAsia="仿宋_GB2312"/>
                <w:sz w:val="21"/>
              </w:rPr>
              <w:t xml:space="preserve"> </w:t>
            </w:r>
            <w:r>
              <w:rPr>
                <w:rFonts w:ascii="仿宋_GB2312" w:hAnsi="仿宋_GB2312" w:cs="仿宋_GB2312" w:eastAsia="仿宋_GB2312"/>
                <w:sz w:val="21"/>
              </w:rPr>
              <w:t>购人随时抽查。</w:t>
            </w:r>
          </w:p>
          <w:p>
            <w:pPr>
              <w:pStyle w:val="null3"/>
              <w:ind w:firstLine="420"/>
              <w:jc w:val="both"/>
            </w:pPr>
            <w:r>
              <w:rPr>
                <w:rFonts w:ascii="仿宋_GB2312" w:hAnsi="仿宋_GB2312" w:cs="仿宋_GB2312" w:eastAsia="仿宋_GB2312"/>
                <w:sz w:val="21"/>
              </w:rPr>
              <w:t>不得提供来历不明、不能提供相应产品标签的散装物品。</w:t>
            </w:r>
          </w:p>
          <w:p>
            <w:pPr>
              <w:pStyle w:val="null3"/>
              <w:ind w:firstLine="420"/>
              <w:jc w:val="both"/>
            </w:pPr>
            <w:r>
              <w:rPr>
                <w:rFonts w:ascii="仿宋_GB2312" w:hAnsi="仿宋_GB2312" w:cs="仿宋_GB2312" w:eastAsia="仿宋_GB2312"/>
                <w:sz w:val="21"/>
              </w:rPr>
              <w:t>当天送达食品，在检查过程中发现存在变质腐败、油脂酸败、霉变、生虫、污</w:t>
            </w:r>
            <w:r>
              <w:rPr>
                <w:rFonts w:ascii="仿宋_GB2312" w:hAnsi="仿宋_GB2312" w:cs="仿宋_GB2312" w:eastAsia="仿宋_GB2312"/>
                <w:sz w:val="21"/>
              </w:rPr>
              <w:t xml:space="preserve"> </w:t>
            </w:r>
            <w:r>
              <w:rPr>
                <w:rFonts w:ascii="仿宋_GB2312" w:hAnsi="仿宋_GB2312" w:cs="仿宋_GB2312" w:eastAsia="仿宋_GB2312"/>
                <w:sz w:val="21"/>
              </w:rPr>
              <w:t>秽不洁、混有异物或者其他感官性状异常、含有毒有害物质或者被有毒有害物质污染，</w:t>
            </w:r>
            <w:r>
              <w:rPr>
                <w:rFonts w:ascii="仿宋_GB2312" w:hAnsi="仿宋_GB2312" w:cs="仿宋_GB2312" w:eastAsia="仿宋_GB2312"/>
                <w:sz w:val="21"/>
              </w:rPr>
              <w:t xml:space="preserve"> </w:t>
            </w:r>
            <w:r>
              <w:rPr>
                <w:rFonts w:ascii="仿宋_GB2312" w:hAnsi="仿宋_GB2312" w:cs="仿宋_GB2312" w:eastAsia="仿宋_GB2312"/>
                <w:sz w:val="21"/>
              </w:rPr>
              <w:t>可能对人体健康有害的物品，</w:t>
            </w:r>
            <w:r>
              <w:rPr>
                <w:rFonts w:ascii="仿宋_GB2312" w:hAnsi="仿宋_GB2312" w:cs="仿宋_GB2312" w:eastAsia="仿宋_GB2312"/>
                <w:sz w:val="21"/>
              </w:rPr>
              <w:t>供应商</w:t>
            </w:r>
            <w:r>
              <w:rPr>
                <w:rFonts w:ascii="仿宋_GB2312" w:hAnsi="仿宋_GB2312" w:cs="仿宋_GB2312" w:eastAsia="仿宋_GB2312"/>
                <w:sz w:val="21"/>
              </w:rPr>
              <w:t>必须在当天及时更换货物，如有造成的损失由投标</w:t>
            </w:r>
            <w:r>
              <w:rPr>
                <w:rFonts w:ascii="仿宋_GB2312" w:hAnsi="仿宋_GB2312" w:cs="仿宋_GB2312" w:eastAsia="仿宋_GB2312"/>
                <w:sz w:val="21"/>
              </w:rPr>
              <w:t xml:space="preserve"> </w:t>
            </w:r>
            <w:r>
              <w:rPr>
                <w:rFonts w:ascii="仿宋_GB2312" w:hAnsi="仿宋_GB2312" w:cs="仿宋_GB2312" w:eastAsia="仿宋_GB2312"/>
                <w:sz w:val="21"/>
              </w:rPr>
              <w:t>人承担。</w:t>
            </w:r>
          </w:p>
          <w:p>
            <w:pPr>
              <w:pStyle w:val="null3"/>
              <w:ind w:firstLine="420"/>
              <w:jc w:val="both"/>
            </w:pPr>
            <w:r>
              <w:rPr>
                <w:rFonts w:ascii="仿宋_GB2312" w:hAnsi="仿宋_GB2312" w:cs="仿宋_GB2312" w:eastAsia="仿宋_GB2312"/>
                <w:sz w:val="21"/>
              </w:rPr>
              <w:t>物资产品在送达采购人指定地点时保质期剩余时间应在三分之二以上。</w:t>
            </w:r>
          </w:p>
          <w:p>
            <w:pPr>
              <w:pStyle w:val="null3"/>
              <w:ind w:firstLine="420"/>
              <w:jc w:val="both"/>
            </w:pPr>
            <w:r>
              <w:rPr>
                <w:rFonts w:ascii="仿宋_GB2312" w:hAnsi="仿宋_GB2312" w:cs="仿宋_GB2312" w:eastAsia="仿宋_GB2312"/>
                <w:sz w:val="21"/>
              </w:rPr>
              <w:t>如因</w:t>
            </w:r>
            <w:r>
              <w:rPr>
                <w:rFonts w:ascii="仿宋_GB2312" w:hAnsi="仿宋_GB2312" w:cs="仿宋_GB2312" w:eastAsia="仿宋_GB2312"/>
                <w:sz w:val="21"/>
              </w:rPr>
              <w:t>供应商</w:t>
            </w:r>
            <w:r>
              <w:rPr>
                <w:rFonts w:ascii="仿宋_GB2312" w:hAnsi="仿宋_GB2312" w:cs="仿宋_GB2312" w:eastAsia="仿宋_GB2312"/>
                <w:sz w:val="21"/>
              </w:rPr>
              <w:t>提供的物资，因质量等问题而使采购人人员发生食物中毒事件的，</w:t>
            </w:r>
            <w:r>
              <w:rPr>
                <w:rFonts w:ascii="仿宋_GB2312" w:hAnsi="仿宋_GB2312" w:cs="仿宋_GB2312" w:eastAsia="仿宋_GB2312"/>
                <w:sz w:val="21"/>
              </w:rPr>
              <w:t xml:space="preserve"> </w:t>
            </w:r>
            <w:r>
              <w:rPr>
                <w:rFonts w:ascii="仿宋_GB2312" w:hAnsi="仿宋_GB2312" w:cs="仿宋_GB2312" w:eastAsia="仿宋_GB2312"/>
                <w:sz w:val="21"/>
              </w:rPr>
              <w:t>供应商</w:t>
            </w:r>
            <w:r>
              <w:rPr>
                <w:rFonts w:ascii="仿宋_GB2312" w:hAnsi="仿宋_GB2312" w:cs="仿宋_GB2312" w:eastAsia="仿宋_GB2312"/>
                <w:sz w:val="21"/>
              </w:rPr>
              <w:t>将承担相应的法律责任。</w:t>
            </w:r>
          </w:p>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供应商</w:t>
            </w:r>
            <w:r>
              <w:rPr>
                <w:rFonts w:ascii="仿宋_GB2312" w:hAnsi="仿宋_GB2312" w:cs="仿宋_GB2312" w:eastAsia="仿宋_GB2312"/>
                <w:sz w:val="21"/>
              </w:rPr>
              <w:t>提供的产品必须是通过正规渠道采购。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供应商</w:t>
            </w:r>
            <w:r>
              <w:rPr>
                <w:rFonts w:ascii="仿宋_GB2312" w:hAnsi="仿宋_GB2312" w:cs="仿宋_GB2312" w:eastAsia="仿宋_GB2312"/>
                <w:sz w:val="21"/>
              </w:rPr>
              <w:t>根据职工食堂提供的所供食材的品牌、规格、大小、品种、数量、质量</w:t>
            </w:r>
            <w:r>
              <w:rPr>
                <w:rFonts w:ascii="仿宋_GB2312" w:hAnsi="仿宋_GB2312" w:cs="仿宋_GB2312" w:eastAsia="仿宋_GB2312"/>
                <w:sz w:val="21"/>
              </w:rPr>
              <w:t xml:space="preserve"> </w:t>
            </w:r>
            <w:r>
              <w:rPr>
                <w:rFonts w:ascii="仿宋_GB2312" w:hAnsi="仿宋_GB2312" w:cs="仿宋_GB2312" w:eastAsia="仿宋_GB2312"/>
                <w:sz w:val="21"/>
              </w:rPr>
              <w:t>的要求准时向采购人提供配送服务；</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自备送货车，安排专人及时供货，装卸费、送货费用及运输安全由投标</w:t>
            </w:r>
            <w:r>
              <w:rPr>
                <w:rFonts w:ascii="仿宋_GB2312" w:hAnsi="仿宋_GB2312" w:cs="仿宋_GB2312" w:eastAsia="仿宋_GB2312"/>
                <w:sz w:val="21"/>
              </w:rPr>
              <w:t xml:space="preserve"> </w:t>
            </w:r>
            <w:r>
              <w:rPr>
                <w:rFonts w:ascii="仿宋_GB2312" w:hAnsi="仿宋_GB2312" w:cs="仿宋_GB2312" w:eastAsia="仿宋_GB2312"/>
                <w:sz w:val="21"/>
              </w:rPr>
              <w:t>人承担；</w:t>
            </w:r>
          </w:p>
          <w:p>
            <w:pPr>
              <w:pStyle w:val="null3"/>
              <w:jc w:val="both"/>
            </w:pPr>
            <w:r>
              <w:rPr>
                <w:rFonts w:ascii="仿宋_GB2312" w:hAnsi="仿宋_GB2312" w:cs="仿宋_GB2312" w:eastAsia="仿宋_GB2312"/>
                <w:sz w:val="21"/>
              </w:rPr>
              <w:t>特殊情况下，职工食堂需要的小批量的急用物资，</w:t>
            </w:r>
            <w:r>
              <w:rPr>
                <w:rFonts w:ascii="仿宋_GB2312" w:hAnsi="仿宋_GB2312" w:cs="仿宋_GB2312" w:eastAsia="仿宋_GB2312"/>
                <w:sz w:val="21"/>
              </w:rPr>
              <w:t>供应商</w:t>
            </w:r>
            <w:r>
              <w:rPr>
                <w:rFonts w:ascii="仿宋_GB2312" w:hAnsi="仿宋_GB2312" w:cs="仿宋_GB2312" w:eastAsia="仿宋_GB2312"/>
                <w:sz w:val="21"/>
              </w:rPr>
              <w:t>应予以满足解决；</w:t>
            </w:r>
          </w:p>
          <w:p>
            <w:pPr>
              <w:pStyle w:val="null3"/>
              <w:ind w:firstLine="420"/>
              <w:jc w:val="both"/>
            </w:pPr>
            <w:r>
              <w:rPr>
                <w:rFonts w:ascii="仿宋_GB2312" w:hAnsi="仿宋_GB2312" w:cs="仿宋_GB2312" w:eastAsia="仿宋_GB2312"/>
                <w:sz w:val="21"/>
              </w:rPr>
              <w:t>所有食材</w:t>
            </w:r>
            <w:r>
              <w:rPr>
                <w:rFonts w:ascii="仿宋_GB2312" w:hAnsi="仿宋_GB2312" w:cs="仿宋_GB2312" w:eastAsia="仿宋_GB2312"/>
                <w:sz w:val="21"/>
              </w:rPr>
              <w:t>供应商</w:t>
            </w:r>
            <w:r>
              <w:rPr>
                <w:rFonts w:ascii="仿宋_GB2312" w:hAnsi="仿宋_GB2312" w:cs="仿宋_GB2312" w:eastAsia="仿宋_GB2312"/>
                <w:sz w:val="21"/>
              </w:rPr>
              <w:t>必须按照采购人要求的种类、规格进行供货，满足采购人使用</w:t>
            </w:r>
            <w:r>
              <w:rPr>
                <w:rFonts w:ascii="仿宋_GB2312" w:hAnsi="仿宋_GB2312" w:cs="仿宋_GB2312" w:eastAsia="仿宋_GB2312"/>
                <w:sz w:val="21"/>
              </w:rPr>
              <w:t xml:space="preserve"> </w:t>
            </w:r>
            <w:r>
              <w:rPr>
                <w:rFonts w:ascii="仿宋_GB2312" w:hAnsi="仿宋_GB2312" w:cs="仿宋_GB2312" w:eastAsia="仿宋_GB2312"/>
                <w:sz w:val="21"/>
              </w:rPr>
              <w:t>需求。所有食材采购及配送时间均以采购人通知为准，采购</w:t>
            </w:r>
            <w:r>
              <w:rPr>
                <w:rFonts w:ascii="仿宋_GB2312" w:hAnsi="仿宋_GB2312" w:cs="仿宋_GB2312" w:eastAsia="仿宋_GB2312"/>
                <w:sz w:val="21"/>
                <w:color w:val="000000"/>
              </w:rPr>
              <w:t>人有权根据实际需求量随时调整采购计划及供货时间段。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配送司机、送货人员各一人。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配送冷链车辆1辆（可租赁，需提供车辆租赁合同）、自有车辆需提供车辆产权证明及行驶证。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采购人提前一日，给出采购内容清单； 供应商需要按照甲方要求在接收到采购内容清单后第二日开餐前3小时，配送到位。 且供应商应提供货物接收明细表，且进行签署。采购人或其委托人员应在接收当日，复称且进行签署。</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每次随货送上一式二份的送货清单，采购人指派专人接收、称重并验收菜品质量；验收合格后由采购人指定验收员签字核认，作为结算凭证。对不符合质量的品种，采购人有权退、换货，货品验收合格后签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合同签订后，按季度支付（当季度支付上一季度货款），中标人在接受采购人的每一笔付款前， 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1、乙方送货质量问题给甲方造成损失的，由乙方承担全部责任。由于甲方保管原因造成的食品安全问题由甲方承担全部责任。 2、甲方逾期未向乙方支付货款，乙方催要无果的，乙方有权终止向甲方供货，并催收货款，按所欠款项总金额的0.5%/天向违约方收取违约滞纳金，同时终止合同。 3、乙方违反合同职责约定，甲方有权要求乙方及时整改，如乙方整改后仍不能达到甲方要求，甲方有权终止合同。 4、任何一方要终止合同都应提前一周(即：7天)以书面方式通知对方。 5、乙方严格按照甲方订单指定采购食材，如因甲方订单失误造成乙方采购货品错误，乙方不承担责任。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法定代表人授权书（附法定代表人、被授权人身份证复印件）及被授权人身份证（法定代表人直接参加招标，须提供法定代表人身份证明及身份证原件）；</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原件）；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提供具有履行本项目合同所必需的设备和专业能力的承诺；</w:t>
            </w:r>
          </w:p>
        </w:tc>
        <w:tc>
          <w:tcPr>
            <w:tcW w:type="dxa" w:w="3322"/>
          </w:tcPr>
          <w:p>
            <w:pPr>
              <w:pStyle w:val="null3"/>
            </w:pPr>
            <w:r>
              <w:rPr>
                <w:rFonts w:ascii="仿宋_GB2312" w:hAnsi="仿宋_GB2312" w:cs="仿宋_GB2312" w:eastAsia="仿宋_GB2312"/>
              </w:rPr>
              <w:t>提供具有履行本项目合同所必需的设备和专业能力的承诺；供应商需在项目电子化交易系统中按要求上传相应证明文件并进行电子签章。（格式自拟）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社保缴纳凭证及税收缴纳证明</w:t>
            </w:r>
          </w:p>
        </w:tc>
        <w:tc>
          <w:tcPr>
            <w:tcW w:type="dxa" w:w="3322"/>
          </w:tcPr>
          <w:p>
            <w:pPr>
              <w:pStyle w:val="null3"/>
            </w:pPr>
            <w:r>
              <w:rPr>
                <w:rFonts w:ascii="仿宋_GB2312" w:hAnsi="仿宋_GB2312" w:cs="仿宋_GB2312" w:eastAsia="仿宋_GB2312"/>
              </w:rPr>
              <w:t>社保缴纳凭证：提供开标前12个月内，任意一个月的社保缴纳记录；税收缴纳证明：提供开标前12个月内，任意一个月的税收缴纳记录（任意税种）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提供经审计的2023或2024年度的财务报告或提交磋商响应文件截止时间前十二个月内银行出具的资信证明；或政府采购信用担保机构出具的投标担保函。</w:t>
            </w:r>
          </w:p>
        </w:tc>
        <w:tc>
          <w:tcPr>
            <w:tcW w:type="dxa" w:w="3322"/>
          </w:tcPr>
          <w:p>
            <w:pPr>
              <w:pStyle w:val="null3"/>
            </w:pPr>
            <w:r>
              <w:rPr>
                <w:rFonts w:ascii="仿宋_GB2312" w:hAnsi="仿宋_GB2312" w:cs="仿宋_GB2312" w:eastAsia="仿宋_GB2312"/>
              </w:rPr>
              <w:t>提供经审计的2023或2024年度的财务报告或提交磋商响应文件截止时间前十二个月内银行出具的资信证明；或政府采购信用担保机构出具的投标担保函。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本项目专门面向中小企业采购，仅限符合《政府采购促进中小企业发展管理办 法》（财库〔2020〕46 号）条件的中型、小型、微型企业参与，投标人应填写中小企业声明函并对真实性负责（残疾人福利性单位及监狱企业视同为小型、微型企业）。</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 法》（财库〔2020〕46 号）条件的中型、小型、微型企业参与，投标人应填写中小企业声明函并对真实性负责（残疾人福利性单位及监狱企业视同为小型、微型企业）。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供应商应提供《食品经营许可证》。</w:t>
            </w:r>
          </w:p>
        </w:tc>
        <w:tc>
          <w:tcPr>
            <w:tcW w:type="dxa" w:w="3322"/>
          </w:tcPr>
          <w:p>
            <w:pPr>
              <w:pStyle w:val="null3"/>
            </w:pPr>
            <w:r>
              <w:rPr>
                <w:rFonts w:ascii="仿宋_GB2312" w:hAnsi="仿宋_GB2312" w:cs="仿宋_GB2312" w:eastAsia="仿宋_GB2312"/>
              </w:rPr>
              <w:t>供应商须具有《食品经营许可证》。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针对本项目制定的整体管理制度（配送管理制度、人员安全保障制度、成本控制制度、食品安全管理制度、食品卫生管理制度、服务投诉处理机制或者流程等方面）进行评审：内容涵盖以上所有方面，条理清晰，方案详细、针对性强的计7-10分（含7分）；内容涵盖以上所有方面，方案比较清晰，符合采购需求，具有可行性的计4-7分（含4分）；内容粗略有缺陷或只有标题没有实质性内容的计0-4分。 注：内容缺陷是指非专门针对本项目或不适用项目特性的情形、内容不完整、漏项或缺少关键节点、套用其他项目方案、内容前后矛盾、涉及的规范及标准错误、不利于项目实施的情形等任意一种情形。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仓储能力与仓储管理制度</w:t>
            </w:r>
          </w:p>
        </w:tc>
        <w:tc>
          <w:tcPr>
            <w:tcW w:type="dxa" w:w="2492"/>
          </w:tcPr>
          <w:p>
            <w:pPr>
              <w:pStyle w:val="null3"/>
            </w:pPr>
            <w:r>
              <w:rPr>
                <w:rFonts w:ascii="仿宋_GB2312" w:hAnsi="仿宋_GB2312" w:cs="仿宋_GB2312" w:eastAsia="仿宋_GB2312"/>
              </w:rPr>
              <w:t>1.储存店面及仓库：供应商具有产品储藏、保鲜体系和储存场所，空间能够保证空气良好的流通性、适宜的储藏温度，确保产品能够按时、保质运送至采购人指定地点；提供相关证明文件（包括但不限于租赁合同或购房合同及场所图片），根据响应程度计0-5分。 2.供应商针对本项目采购需求，编制详细的仓储管理与配送制度，包括但不限于仓管人员分工职责、仓储卫生管理、消防安全管理、仓库出库检查及包装装车、发货运输等内容；内容涵盖以上所有方面，条理清晰，方案详细全面、针对性强的计4-7分（含4分）；内容粗略有缺陷或只有标题没有实质性内容的计0-4分。 注：内容缺陷是指非专门针对本项目或不适用项目特性的情形、内容不完整、漏项或缺少关键节点、套用其他项目方案、内容前后矛盾、涉及的规范及标准错误、不利于项目实施的情形等任意一种情形。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 预案</w:t>
            </w:r>
          </w:p>
        </w:tc>
        <w:tc>
          <w:tcPr>
            <w:tcW w:type="dxa" w:w="2492"/>
          </w:tcPr>
          <w:p>
            <w:pPr>
              <w:pStyle w:val="null3"/>
            </w:pPr>
            <w:r>
              <w:rPr>
                <w:rFonts w:ascii="仿宋_GB2312" w:hAnsi="仿宋_GB2312" w:cs="仿宋_GB2312" w:eastAsia="仿宋_GB2312"/>
              </w:rPr>
              <w:t>1.供应商针对本项目提供突发应急处理方案（遇到供求变化、缺货补货、临时用餐接待、恶劣天气影响等），根据物资储备保障、应急响应时间、配送距离、应急服务制度、应急服务预案等进行评审，根据响应情况计0-3分。 2.对于出现群体性食物中毒的，有切实可行的应急处置措施，根据响应程度计0-3分。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采购需求，编制详细的服务方案，包括但不限于服务流程、与采购人沟通、配送方案、检测方案、供货响应时间等内容；内容涵盖以上所有方面，条理清晰，方案详细、针对性强的计8-12分（含8分）；内容涵盖以上所有方面，方案比较清晰全面，符合项目采购需求，具有可行性的计4-8分（含4分）；内容粗略有缺陷或只有标题没有实质性内容的计0-4分。 注：内容缺陷是指非专门针对本项目或不适用项目特性的情形、内容不完整、漏项或缺少关键节点、套用其他项目方案、内容前后矛盾、涉及的规范及标准错误、不利于项目实施的情形等任意一种情形。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供货保障</w:t>
            </w:r>
          </w:p>
        </w:tc>
        <w:tc>
          <w:tcPr>
            <w:tcW w:type="dxa" w:w="2492"/>
          </w:tcPr>
          <w:p>
            <w:pPr>
              <w:pStyle w:val="null3"/>
            </w:pPr>
            <w:r>
              <w:rPr>
                <w:rFonts w:ascii="仿宋_GB2312" w:hAnsi="仿宋_GB2312" w:cs="仿宋_GB2312" w:eastAsia="仿宋_GB2312"/>
              </w:rPr>
              <w:t>产品采购渠道正常、稳定，质量有保证，提供拟配送产品的来源渠道合法证明文件（不限于合同、销售协议或其他能证明供货渠道的证明材料），品种齐全并提供相关证明材料，根据响应程度计0-5分。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服务内容和要求，编制详细的质量保障措施，包括但不限于食品安全质量承诺、采购环节控制、加工包装保存运输环节、食品安全质量保障计划、食品安全质量违约措施等；内容涵盖以上所有方面，条理清晰，方案详细、针对性强的计10-15分（含10分）；内容涵盖以上所有方面，方案比较清晰全面，符合项目采购需求，具有可行性的计5-10分（含5分）；内容粗略有缺陷或只有标题没有实质性内容的计0-5分。 注：内容缺陷是指非专门针对本项目或不适用项目特性的情形、内容不完整、漏项或缺少关键节点、套用其他项目方案、内容前后矛盾、涉及的规范及标准错误、不利于项目实施的情形等任意一种情形。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1.承诺拟提供配送人员及其他相关人员具有健康证，持证上岗的计2分。 2.拟派本项目的工作人员岗位配备齐全、人员配置合理、分工明确、职责清晰，至少包含项目负责人、下单人员、采购人员、配送人员、合同结算人员等岗位，内容涵盖以上所有方面，人员配置合理、职责清晰的计3-6分（含3分）；内容粗略有缺陷或只有标题没有实质性内容的计0-3分。 注：内容缺陷是指非专门针对本项目或不适用项目特性的情形、内容不完整、漏项或缺少关键节点、套用其他项目方案、内容前后矛盾、涉及的规范及标准错误、不利于项目实施的情形等任意一种情形。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供应商具有符合食品安全要求的运输交通工具，配送车辆不少于2辆，说明车辆具体情况（包括但不限于车辆类型、数量、用途、配置说明、保温保鲜条件、使用年限、车况等）并提供自有车辆或租赁车辆证件、购置发票或租赁协议等，根据响应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售后服务及服务承诺</w:t>
            </w:r>
          </w:p>
        </w:tc>
        <w:tc>
          <w:tcPr>
            <w:tcW w:type="dxa" w:w="2492"/>
          </w:tcPr>
          <w:p>
            <w:pPr>
              <w:pStyle w:val="null3"/>
            </w:pPr>
            <w:r>
              <w:rPr>
                <w:rFonts w:ascii="仿宋_GB2312" w:hAnsi="仿宋_GB2312" w:cs="仿宋_GB2312" w:eastAsia="仿宋_GB2312"/>
              </w:rPr>
              <w:t>1.产品的退换货服务方案：根据各供应商提供针对本项目在实际服务过程中的退换货服务方案进行评审，根据响应程度计0-2分。 2.承诺所供食品在保质期内，无过期变质产品。对于发现不合格食品具有详细的处理方案及惩罚措施，根据响应程度计0-3分。 3.供应商提供五年内无重大食品安全、人员安全事故声明，得2分。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供应商具有2021年至今（以合同签订时间为准）同类项目业绩，每提供一个得2分，满分10分。 注：附合同关键页（至少包含签订合同双方单位名称、合同项目名称、项目内容及签订合同双方的落款盖章、签订日期的关键页）复印件加盖公章作为同类业绩评审资料。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满足磋商文件内容及技术要求且磋商报价最低的报价为评标基准价，其价格分为满分。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详见附件：食材采购项目合同.docx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