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版本号：XAJG（ZFCG）-2025060220250625001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增补叶酸预防神经管缺陷项目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XAJG（ZFCG）-20250602</w:t>
      </w:r>
      <w:r>
        <w:br/>
      </w:r>
      <w:r>
        <w:br/>
      </w:r>
      <w:r>
        <w:br/>
      </w:r>
    </w:p>
    <w:p>
      <w:pPr>
        <w:pStyle w:val="null3"/>
        <w:jc w:val="center"/>
        <w:outlineLvl w:val="2"/>
      </w:pPr>
      <w:r>
        <w:rPr>
          <w:rFonts w:ascii="仿宋_GB2312" w:hAnsi="仿宋_GB2312" w:cs="仿宋_GB2312" w:eastAsia="仿宋_GB2312"/>
          <w:sz w:val="28"/>
          <w:b/>
        </w:rPr>
        <w:t>西安市妇幼保健院</w:t>
      </w:r>
    </w:p>
    <w:p>
      <w:pPr>
        <w:pStyle w:val="null3"/>
        <w:jc w:val="center"/>
        <w:outlineLvl w:val="2"/>
      </w:pPr>
      <w:r>
        <w:rPr>
          <w:rFonts w:ascii="仿宋_GB2312" w:hAnsi="仿宋_GB2312" w:cs="仿宋_GB2312" w:eastAsia="仿宋_GB2312"/>
          <w:sz w:val="28"/>
          <w:b/>
        </w:rPr>
        <w:t>西安建工建设工程招标有限公司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西安建工建设工程招标有限公司</w:t>
      </w:r>
      <w:r>
        <w:rPr>
          <w:rFonts w:ascii="仿宋_GB2312" w:hAnsi="仿宋_GB2312" w:cs="仿宋_GB2312" w:eastAsia="仿宋_GB2312"/>
        </w:rPr>
        <w:t>（以下简称“代理机构”）受</w:t>
      </w:r>
      <w:r>
        <w:rPr>
          <w:rFonts w:ascii="仿宋_GB2312" w:hAnsi="仿宋_GB2312" w:cs="仿宋_GB2312" w:eastAsia="仿宋_GB2312"/>
        </w:rPr>
        <w:t>西安市妇幼保健院</w:t>
      </w:r>
      <w:r>
        <w:rPr>
          <w:rFonts w:ascii="仿宋_GB2312" w:hAnsi="仿宋_GB2312" w:cs="仿宋_GB2312" w:eastAsia="仿宋_GB2312"/>
        </w:rPr>
        <w:t>委托，拟对</w:t>
      </w:r>
      <w:r>
        <w:rPr>
          <w:rFonts w:ascii="仿宋_GB2312" w:hAnsi="仿宋_GB2312" w:cs="仿宋_GB2312" w:eastAsia="仿宋_GB2312"/>
        </w:rPr>
        <w:t>增补叶酸预防神经管缺陷项目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XAJG（ZFCG）-20250602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增补叶酸预防神经管缺陷项目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为准备怀孕的妇女免费增补叶酸，在孕前3个月至孕早期3个月服用，力争覆盖全部目标人群，预防神经管缺陷。</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采购包1（增补叶酸预防神经管缺陷项目）：属于专门面向中小企业采购。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2、授权书：法定代表人（主要负责人）委托代理人参加谈判时，应提供法定代表人（主要负责人）委托授权书；法定代表人（主要负责人）亲自参加谈判时，应提供法定代表人（主要负责人）身份证明书</w:t>
      </w:r>
    </w:p>
    <w:p>
      <w:pPr>
        <w:pStyle w:val="null3"/>
      </w:pPr>
      <w:r>
        <w:rPr>
          <w:rFonts w:ascii="仿宋_GB2312" w:hAnsi="仿宋_GB2312" w:cs="仿宋_GB2312" w:eastAsia="仿宋_GB2312"/>
        </w:rPr>
        <w:t>3、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供应商无须提供，谈判现场查询）</w:t>
      </w:r>
    </w:p>
    <w:p>
      <w:pPr>
        <w:pStyle w:val="null3"/>
      </w:pPr>
      <w:r>
        <w:rPr>
          <w:rFonts w:ascii="仿宋_GB2312" w:hAnsi="仿宋_GB2312" w:cs="仿宋_GB2312" w:eastAsia="仿宋_GB2312"/>
        </w:rPr>
        <w:t>4、资质证书：供应商为生产厂商的，须具有所投药品的《药品生产许可证》；供应商为代理商的，须具有《药品经营许可证》，同时提供所投药品生产厂商的《药品生产许可证》</w:t>
      </w:r>
    </w:p>
    <w:p>
      <w:pPr>
        <w:pStyle w:val="null3"/>
      </w:pPr>
      <w:r>
        <w:rPr>
          <w:rFonts w:ascii="仿宋_GB2312" w:hAnsi="仿宋_GB2312" w:cs="仿宋_GB2312" w:eastAsia="仿宋_GB2312"/>
        </w:rPr>
        <w:t>5、税收缴纳证明：提供谈判截止之日前一年内已缴纳的至少一个月的纳税证明或完税证明（任意税种），依法免税的单位应提供相关证明材料</w:t>
      </w:r>
    </w:p>
    <w:p>
      <w:pPr>
        <w:pStyle w:val="null3"/>
      </w:pPr>
      <w:r>
        <w:rPr>
          <w:rFonts w:ascii="仿宋_GB2312" w:hAnsi="仿宋_GB2312" w:cs="仿宋_GB2312" w:eastAsia="仿宋_GB2312"/>
        </w:rPr>
        <w:t>6、社会保障资金缴纳证明：提供谈判截止之日前一年内已缴存的至少一个月的社会保障资金缴存单据或社保机构开具的社会保险参保缴费情况证明，依法不需要缴纳社会保障资金的单位应提供相关证明材料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财务状况报告：提供2024年度的财务审计报告（至少包括资产负债表和利润表，成立时间至提交谈判响应文件截止时间不足一年的可提供成立后任意时段的资产负债表），或谈判时间前六个月内银行出具的资信证明</w:t>
      </w:r>
    </w:p>
    <w:p>
      <w:pPr>
        <w:pStyle w:val="null3"/>
      </w:pPr>
      <w:r>
        <w:rPr>
          <w:rFonts w:ascii="仿宋_GB2312" w:hAnsi="仿宋_GB2312" w:cs="仿宋_GB2312" w:eastAsia="仿宋_GB2312"/>
        </w:rPr>
        <w:t>8、供应商承诺函：供应商非采购人单位职工及家属投资开办，其法人、股东和经营管理人员非采购人单位职工及家属。</w:t>
      </w:r>
    </w:p>
    <w:p>
      <w:pPr>
        <w:pStyle w:val="null3"/>
      </w:pPr>
      <w:r>
        <w:rPr>
          <w:rFonts w:ascii="仿宋_GB2312" w:hAnsi="仿宋_GB2312" w:cs="仿宋_GB2312" w:eastAsia="仿宋_GB2312"/>
        </w:rPr>
        <w:t>9、非联合体承诺书：本项目不接受联合体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西安市妇幼保健院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西安市莲湖区西大街73号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田明珠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872519787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西安建工建设工程招标有限公司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西安市碑林区小东门外炮房街48号盈栋大厦6楼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牛超、丁雨昕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029-82400102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参照原国家计委颁布的《招标代理服务费收费管理暂行办法》（计价格[2002]1980号）中货物类的收费标准下浮20%收取。具体收费金额将在成交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西安市妇幼保健院</w:t>
      </w:r>
      <w:r>
        <w:rPr>
          <w:rFonts w:ascii="仿宋_GB2312" w:hAnsi="仿宋_GB2312" w:cs="仿宋_GB2312" w:eastAsia="仿宋_GB2312"/>
        </w:rPr>
        <w:t>和</w:t>
      </w:r>
      <w:r>
        <w:rPr>
          <w:rFonts w:ascii="仿宋_GB2312" w:hAnsi="仿宋_GB2312" w:cs="仿宋_GB2312" w:eastAsia="仿宋_GB2312"/>
        </w:rPr>
        <w:t>西安建工建设工程招标有限公司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西安市妇幼保健院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西安建工建设工程招标有限公司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西安市妇幼保健院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西安建工建设工程招标有限公司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联系人：牛超、丁雨昕</w:t>
      </w:r>
    </w:p>
    <w:p>
      <w:pPr>
        <w:pStyle w:val="null3"/>
      </w:pPr>
      <w:r>
        <w:rPr>
          <w:rFonts w:ascii="仿宋_GB2312" w:hAnsi="仿宋_GB2312" w:cs="仿宋_GB2312" w:eastAsia="仿宋_GB2312"/>
        </w:rPr>
        <w:t>联系电话：029-82400102</w:t>
      </w:r>
    </w:p>
    <w:p>
      <w:pPr>
        <w:pStyle w:val="null3"/>
      </w:pPr>
      <w:r>
        <w:rPr>
          <w:rFonts w:ascii="仿宋_GB2312" w:hAnsi="仿宋_GB2312" w:cs="仿宋_GB2312" w:eastAsia="仿宋_GB2312"/>
        </w:rPr>
        <w:t>地址：西安市碑林区小东门外炮房街48号盈栋大厦6楼</w:t>
      </w:r>
    </w:p>
    <w:p>
      <w:pPr>
        <w:pStyle w:val="null3"/>
      </w:pPr>
      <w:r>
        <w:rPr>
          <w:rFonts w:ascii="仿宋_GB2312" w:hAnsi="仿宋_GB2312" w:cs="仿宋_GB2312" w:eastAsia="仿宋_GB2312"/>
        </w:rPr>
        <w:t>邮编：710048</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为准备怀孕的妇女免费增补叶酸，在孕前3个月至孕早期3个月服用，力争覆盖全部目标人群，预防神经管缺陷。</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1,960,000.00</w:t>
      </w:r>
    </w:p>
    <w:p>
      <w:pPr>
        <w:pStyle w:val="null3"/>
      </w:pPr>
      <w:r>
        <w:rPr>
          <w:rFonts w:ascii="仿宋_GB2312" w:hAnsi="仿宋_GB2312" w:cs="仿宋_GB2312" w:eastAsia="仿宋_GB2312"/>
        </w:rPr>
        <w:t>采购包最高限价（元）: 1,960,000.00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叶酸片及配套服务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标的名称：叶酸片及配套服务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w:t>
            </w:r>
            <w:r>
              <w:rPr>
                <w:rFonts w:ascii="仿宋_GB2312" w:hAnsi="仿宋_GB2312" w:cs="仿宋_GB2312" w:eastAsia="仿宋_GB2312"/>
              </w:rPr>
              <w:t>、采购内容</w:t>
            </w:r>
          </w:p>
          <w:p>
            <w:pPr>
              <w:pStyle w:val="null3"/>
              <w:jc w:val="left"/>
            </w:pPr>
            <w:r>
              <w:rPr>
                <w:rFonts w:ascii="仿宋_GB2312" w:hAnsi="仿宋_GB2312" w:cs="仿宋_GB2312" w:eastAsia="仿宋_GB2312"/>
              </w:rPr>
              <w:t>叶酸片及相关配套服务。</w:t>
            </w:r>
          </w:p>
          <w:p>
            <w:pPr>
              <w:pStyle w:val="null3"/>
              <w:jc w:val="left"/>
            </w:pPr>
            <w:r>
              <w:rPr>
                <w:rFonts w:ascii="仿宋_GB2312" w:hAnsi="仿宋_GB2312" w:cs="仿宋_GB2312" w:eastAsia="仿宋_GB2312"/>
              </w:rPr>
              <w:t>二</w:t>
            </w:r>
            <w:r>
              <w:rPr>
                <w:rFonts w:ascii="仿宋_GB2312" w:hAnsi="仿宋_GB2312" w:cs="仿宋_GB2312" w:eastAsia="仿宋_GB2312"/>
              </w:rPr>
              <w:t>、主要功能和目标</w:t>
            </w:r>
          </w:p>
          <w:p>
            <w:pPr>
              <w:pStyle w:val="null3"/>
              <w:jc w:val="left"/>
            </w:pPr>
            <w:r>
              <w:rPr>
                <w:rFonts w:ascii="仿宋_GB2312" w:hAnsi="仿宋_GB2312" w:cs="仿宋_GB2312" w:eastAsia="仿宋_GB2312"/>
              </w:rPr>
              <w:t>1.为准备怀孕的妇女免费增补叶酸，在孕前3个月至孕早期3个月服用，力争覆盖全部目标人群，预防神经管缺陷。</w:t>
            </w:r>
          </w:p>
          <w:p>
            <w:pPr>
              <w:pStyle w:val="null3"/>
              <w:jc w:val="left"/>
            </w:pPr>
            <w:r>
              <w:rPr>
                <w:rFonts w:ascii="仿宋_GB2312" w:hAnsi="仿宋_GB2312" w:cs="仿宋_GB2312" w:eastAsia="仿宋_GB2312"/>
              </w:rPr>
              <w:t>2.能够积极配合采购人及时分批配送叶酸。</w:t>
            </w:r>
          </w:p>
          <w:p>
            <w:pPr>
              <w:pStyle w:val="null3"/>
              <w:jc w:val="left"/>
            </w:pPr>
            <w:r>
              <w:rPr>
                <w:rFonts w:ascii="仿宋_GB2312" w:hAnsi="仿宋_GB2312" w:cs="仿宋_GB2312" w:eastAsia="仿宋_GB2312"/>
              </w:rPr>
              <w:t>三</w:t>
            </w:r>
            <w:r>
              <w:rPr>
                <w:rFonts w:ascii="仿宋_GB2312" w:hAnsi="仿宋_GB2312" w:cs="仿宋_GB2312" w:eastAsia="仿宋_GB2312"/>
              </w:rPr>
              <w:t>、需满足的需求</w:t>
            </w:r>
          </w:p>
          <w:p>
            <w:pPr>
              <w:pStyle w:val="null3"/>
            </w:pPr>
            <w:r>
              <w:rPr>
                <w:rFonts w:ascii="仿宋_GB2312" w:hAnsi="仿宋_GB2312" w:cs="仿宋_GB2312" w:eastAsia="仿宋_GB2312"/>
              </w:rPr>
              <w:t>1. 0.4mg/片*31片/瓶，国药准字，生产厂家GMP认证；</w:t>
            </w:r>
          </w:p>
          <w:p>
            <w:pPr>
              <w:pStyle w:val="null3"/>
            </w:pPr>
            <w:r>
              <w:rPr>
                <w:rFonts w:ascii="仿宋_GB2312" w:hAnsi="仿宋_GB2312" w:cs="仿宋_GB2312" w:eastAsia="仿宋_GB2312"/>
              </w:rPr>
              <w:t>2. 具备ISO9001质量体系认证及ISO14001环境体系认证资质；</w:t>
            </w:r>
          </w:p>
          <w:p>
            <w:pPr>
              <w:pStyle w:val="null3"/>
            </w:pPr>
            <w:r>
              <w:rPr>
                <w:rFonts w:ascii="仿宋_GB2312" w:hAnsi="仿宋_GB2312" w:cs="仿宋_GB2312" w:eastAsia="仿宋_GB2312"/>
              </w:rPr>
              <w:t>3. 产品有效期36个月，实际交货药品有效期≥24个月。</w:t>
            </w:r>
          </w:p>
          <w:p>
            <w:pPr>
              <w:pStyle w:val="null3"/>
            </w:pPr>
            <w:r>
              <w:rPr>
                <w:rFonts w:ascii="仿宋_GB2312" w:hAnsi="仿宋_GB2312" w:cs="仿宋_GB2312" w:eastAsia="仿宋_GB2312"/>
              </w:rPr>
              <w:t>4. 外包装：瓶装，6瓶/盒，沿用厂家外包装，附有药品检验合格证，每箱内有装箱单，外包装带有“政府免费提供”字样；</w:t>
            </w:r>
          </w:p>
          <w:p>
            <w:pPr>
              <w:pStyle w:val="null3"/>
            </w:pPr>
            <w:r>
              <w:rPr>
                <w:rFonts w:ascii="仿宋_GB2312" w:hAnsi="仿宋_GB2312" w:cs="仿宋_GB2312" w:eastAsia="仿宋_GB2312"/>
              </w:rPr>
              <w:t>5.所提供叶酸片提供保险服务</w:t>
            </w:r>
          </w:p>
          <w:p>
            <w:pPr>
              <w:pStyle w:val="null3"/>
            </w:pPr>
            <w:r>
              <w:rPr>
                <w:rFonts w:ascii="仿宋_GB2312" w:hAnsi="仿宋_GB2312" w:cs="仿宋_GB2312" w:eastAsia="仿宋_GB2312"/>
              </w:rPr>
              <w:t>6.提供与投标相符的样品</w:t>
            </w:r>
          </w:p>
          <w:p>
            <w:pPr>
              <w:pStyle w:val="null3"/>
            </w:pPr>
            <w:r>
              <w:rPr>
                <w:rFonts w:ascii="仿宋_GB2312" w:hAnsi="仿宋_GB2312" w:cs="仿宋_GB2312" w:eastAsia="仿宋_GB2312"/>
                <w:sz w:val="20"/>
              </w:rPr>
              <w:t>四、</w:t>
            </w:r>
            <w:r>
              <w:rPr>
                <w:rFonts w:ascii="仿宋_GB2312" w:hAnsi="仿宋_GB2312" w:cs="仿宋_GB2312" w:eastAsia="仿宋_GB2312"/>
                <w:sz w:val="20"/>
              </w:rPr>
              <w:t>采购数量</w:t>
            </w:r>
          </w:p>
          <w:tbl>
            <w:tblPr>
              <w:tblBorders>
                <w:top w:val="none" w:color="000000" w:sz="4"/>
                <w:left w:val="none" w:color="000000" w:sz="4"/>
                <w:bottom w:val="none" w:color="000000" w:sz="4"/>
                <w:right w:val="none" w:color="000000" w:sz="4"/>
                <w:insideH w:val="none"/>
                <w:insideV w:val="none"/>
              </w:tblBorders>
            </w:tblPr>
            <w:tblGrid>
              <w:gridCol w:w="350"/>
              <w:gridCol w:w="455"/>
              <w:gridCol w:w="748"/>
              <w:gridCol w:w="482"/>
              <w:gridCol w:w="517"/>
            </w:tblGrid>
            <w:tr>
              <w:tc>
                <w:tcPr>
                  <w:tcW w:type="dxa" w:w="350"/>
                  <w:tcBorders>
                    <w:top w:val="single" w:color="000000" w:sz="4"/>
                    <w:left w:val="single" w:color="000000" w:sz="4"/>
                    <w:bottom w:val="single" w:color="000000" w:sz="4"/>
                    <w:right w:val="single" w:color="000000" w:sz="4"/>
                  </w:tcBorders>
                  <w:shd w:fill="D9D9D9"/>
                  <w:tcMar>
                    <w:top w:type="dxa" w:w="15"/>
                    <w:left w:type="dxa" w:w="15"/>
                    <w:bottom w:type="dxa" w:w="0"/>
                    <w:right w:type="dxa" w:w="15"/>
                  </w:tcMar>
                  <w:vAlign w:val="top"/>
                </w:tcPr>
                <w:p>
                  <w:pPr>
                    <w:pStyle w:val="null3"/>
                    <w:jc w:val="center"/>
                  </w:pPr>
                  <w:r>
                    <w:rPr>
                      <w:rFonts w:ascii="仿宋_GB2312" w:hAnsi="仿宋_GB2312" w:cs="仿宋_GB2312" w:eastAsia="仿宋_GB2312"/>
                      <w:sz w:val="20"/>
                    </w:rPr>
                    <w:t>序号</w:t>
                  </w:r>
                </w:p>
              </w:tc>
              <w:tc>
                <w:tcPr>
                  <w:tcW w:type="dxa" w:w="455"/>
                  <w:tcBorders>
                    <w:top w:val="single" w:color="000000" w:sz="4"/>
                    <w:left w:val="none" w:color="000000" w:sz="4"/>
                    <w:bottom w:val="single" w:color="000000" w:sz="4"/>
                    <w:right w:val="single" w:color="000000" w:sz="4"/>
                  </w:tcBorders>
                  <w:shd w:fill="D9D9D9"/>
                  <w:tcMar>
                    <w:top w:type="dxa" w:w="15"/>
                    <w:left w:type="dxa" w:w="15"/>
                    <w:bottom w:type="dxa" w:w="0"/>
                    <w:right w:type="dxa" w:w="15"/>
                  </w:tcMar>
                  <w:vAlign w:val="top"/>
                </w:tcPr>
                <w:p>
                  <w:pPr>
                    <w:pStyle w:val="null3"/>
                    <w:jc w:val="center"/>
                  </w:pPr>
                  <w:r>
                    <w:rPr>
                      <w:rFonts w:ascii="仿宋_GB2312" w:hAnsi="仿宋_GB2312" w:cs="仿宋_GB2312" w:eastAsia="仿宋_GB2312"/>
                      <w:sz w:val="19"/>
                    </w:rPr>
                    <w:t>品目</w:t>
                  </w:r>
                </w:p>
              </w:tc>
              <w:tc>
                <w:tcPr>
                  <w:tcW w:type="dxa" w:w="748"/>
                  <w:tcBorders>
                    <w:top w:val="single" w:color="000000" w:sz="4"/>
                    <w:left w:val="none" w:color="000000" w:sz="4"/>
                    <w:bottom w:val="single" w:color="000000" w:sz="4"/>
                    <w:right w:val="single" w:color="000000" w:sz="4"/>
                  </w:tcBorders>
                  <w:shd w:fill="D9D9D9"/>
                  <w:tcMar>
                    <w:top w:type="dxa" w:w="15"/>
                    <w:left w:type="dxa" w:w="15"/>
                    <w:bottom w:type="dxa" w:w="0"/>
                    <w:right w:type="dxa" w:w="15"/>
                  </w:tcMar>
                  <w:vAlign w:val="top"/>
                </w:tcPr>
                <w:p>
                  <w:pPr>
                    <w:pStyle w:val="null3"/>
                    <w:jc w:val="center"/>
                  </w:pPr>
                  <w:r>
                    <w:rPr>
                      <w:rFonts w:ascii="仿宋_GB2312" w:hAnsi="仿宋_GB2312" w:cs="仿宋_GB2312" w:eastAsia="仿宋_GB2312"/>
                      <w:sz w:val="20"/>
                    </w:rPr>
                    <w:t>规格型号</w:t>
                  </w:r>
                </w:p>
              </w:tc>
              <w:tc>
                <w:tcPr>
                  <w:tcW w:type="dxa" w:w="482"/>
                  <w:tcBorders>
                    <w:top w:val="single" w:color="000000" w:sz="4"/>
                    <w:left w:val="none" w:color="000000" w:sz="4"/>
                    <w:bottom w:val="single" w:color="000000" w:sz="4"/>
                    <w:right w:val="single" w:color="000000" w:sz="4"/>
                  </w:tcBorders>
                  <w:shd w:fill="D9D9D9"/>
                  <w:tcMar>
                    <w:top w:type="dxa" w:w="15"/>
                    <w:left w:type="dxa" w:w="15"/>
                    <w:bottom w:type="dxa" w:w="0"/>
                    <w:right w:type="dxa" w:w="15"/>
                  </w:tcMar>
                  <w:vAlign w:val="top"/>
                </w:tcPr>
                <w:p>
                  <w:pPr>
                    <w:pStyle w:val="null3"/>
                    <w:jc w:val="center"/>
                  </w:pPr>
                  <w:r>
                    <w:rPr>
                      <w:rFonts w:ascii="仿宋_GB2312" w:hAnsi="仿宋_GB2312" w:cs="仿宋_GB2312" w:eastAsia="仿宋_GB2312"/>
                      <w:sz w:val="20"/>
                    </w:rPr>
                    <w:t>数量</w:t>
                  </w:r>
                </w:p>
              </w:tc>
              <w:tc>
                <w:tcPr>
                  <w:tcW w:type="dxa" w:w="517"/>
                  <w:tcBorders>
                    <w:top w:val="single" w:color="000000" w:sz="4"/>
                    <w:left w:val="none" w:color="000000" w:sz="4"/>
                    <w:bottom w:val="single" w:color="000000" w:sz="4"/>
                    <w:right w:val="single" w:color="000000" w:sz="4"/>
                  </w:tcBorders>
                  <w:shd w:fill="D9D9D9"/>
                  <w:tcMar>
                    <w:top w:type="dxa" w:w="15"/>
                    <w:left w:type="dxa" w:w="15"/>
                    <w:bottom w:type="dxa" w:w="0"/>
                    <w:right w:type="dxa" w:w="15"/>
                  </w:tcMar>
                  <w:vAlign w:val="top"/>
                </w:tcPr>
                <w:p>
                  <w:pPr>
                    <w:pStyle w:val="null3"/>
                    <w:jc w:val="center"/>
                  </w:pPr>
                  <w:r>
                    <w:rPr>
                      <w:rFonts w:ascii="仿宋_GB2312" w:hAnsi="仿宋_GB2312" w:cs="仿宋_GB2312" w:eastAsia="仿宋_GB2312"/>
                      <w:sz w:val="20"/>
                    </w:rPr>
                    <w:t>最高限价（元）</w:t>
                  </w:r>
                </w:p>
              </w:tc>
            </w:tr>
            <w:tr>
              <w:tc>
                <w:tcPr>
                  <w:tcW w:type="dxa" w:w="3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1</w:t>
                  </w:r>
                </w:p>
              </w:tc>
              <w:tc>
                <w:tcPr>
                  <w:tcW w:type="dxa" w:w="4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叶酸片</w:t>
                  </w:r>
                </w:p>
              </w:tc>
              <w:tc>
                <w:tcPr>
                  <w:tcW w:type="dxa" w:w="7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0.4mg*31片</w:t>
                  </w:r>
                </w:p>
              </w:tc>
              <w:tc>
                <w:tcPr>
                  <w:tcW w:type="dxa" w:w="4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49万</w:t>
                  </w:r>
                  <w:r>
                    <w:rPr>
                      <w:rFonts w:ascii="仿宋_GB2312" w:hAnsi="仿宋_GB2312" w:cs="仿宋_GB2312" w:eastAsia="仿宋_GB2312"/>
                      <w:sz w:val="19"/>
                    </w:rPr>
                    <w:t>瓶</w:t>
                  </w:r>
                </w:p>
              </w:tc>
              <w:tc>
                <w:tcPr>
                  <w:tcW w:type="dxa" w:w="5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1960000</w:t>
                  </w:r>
                </w:p>
              </w:tc>
            </w:tr>
            <w:tr>
              <w:tc>
                <w:tcPr>
                  <w:tcW w:type="dxa" w:w="3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2</w:t>
                  </w:r>
                </w:p>
              </w:tc>
              <w:tc>
                <w:tcPr>
                  <w:tcW w:type="dxa" w:w="4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《知情同意书》</w:t>
                  </w:r>
                </w:p>
              </w:tc>
              <w:tc>
                <w:tcPr>
                  <w:tcW w:type="dxa" w:w="7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32开，80克，单面印刷</w:t>
                  </w:r>
                </w:p>
              </w:tc>
              <w:tc>
                <w:tcPr>
                  <w:tcW w:type="dxa" w:w="4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150000张</w:t>
                  </w:r>
                </w:p>
              </w:tc>
              <w:tc>
                <w:tcPr>
                  <w:tcW w:type="dxa" w:w="5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0</w:t>
                  </w:r>
                </w:p>
              </w:tc>
            </w:tr>
            <w:tr>
              <w:tc>
                <w:tcPr>
                  <w:tcW w:type="dxa" w:w="3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3</w:t>
                  </w:r>
                </w:p>
              </w:tc>
              <w:tc>
                <w:tcPr>
                  <w:tcW w:type="dxa" w:w="4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叶酸宣传</w:t>
                  </w:r>
                  <w:r>
                    <w:rPr>
                      <w:rFonts w:ascii="仿宋_GB2312" w:hAnsi="仿宋_GB2312" w:cs="仿宋_GB2312" w:eastAsia="仿宋_GB2312"/>
                      <w:sz w:val="19"/>
                    </w:rPr>
                    <w:t>彩页</w:t>
                  </w:r>
                </w:p>
              </w:tc>
              <w:tc>
                <w:tcPr>
                  <w:tcW w:type="dxa" w:w="7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A4,两折页，内容由甲方提供</w:t>
                  </w:r>
                </w:p>
              </w:tc>
              <w:tc>
                <w:tcPr>
                  <w:tcW w:type="dxa" w:w="4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150000张</w:t>
                  </w:r>
                </w:p>
              </w:tc>
              <w:tc>
                <w:tcPr>
                  <w:tcW w:type="dxa" w:w="5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0</w:t>
                  </w:r>
                </w:p>
              </w:tc>
            </w:tr>
            <w:tr>
              <w:tc>
                <w:tcPr>
                  <w:tcW w:type="dxa" w:w="3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4</w:t>
                  </w:r>
                </w:p>
              </w:tc>
              <w:tc>
                <w:tcPr>
                  <w:tcW w:type="dxa" w:w="4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叶酸宣传</w:t>
                  </w:r>
                  <w:r>
                    <w:rPr>
                      <w:rFonts w:ascii="仿宋_GB2312" w:hAnsi="仿宋_GB2312" w:cs="仿宋_GB2312" w:eastAsia="仿宋_GB2312"/>
                      <w:sz w:val="19"/>
                    </w:rPr>
                    <w:t>品</w:t>
                  </w:r>
                </w:p>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纸巾</w:t>
                  </w:r>
                  <w:r>
                    <w:rPr>
                      <w:rFonts w:ascii="仿宋_GB2312" w:hAnsi="仿宋_GB2312" w:cs="仿宋_GB2312" w:eastAsia="仿宋_GB2312"/>
                      <w:sz w:val="19"/>
                    </w:rPr>
                    <w:t>）</w:t>
                  </w:r>
                </w:p>
              </w:tc>
              <w:tc>
                <w:tcPr>
                  <w:tcW w:type="dxa" w:w="7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可湿水手帕纸，标注：增补叶酸预防神经管畸形，政府免费提供字样。</w:t>
                  </w:r>
                </w:p>
              </w:tc>
              <w:tc>
                <w:tcPr>
                  <w:tcW w:type="dxa" w:w="4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15万包</w:t>
                  </w:r>
                </w:p>
              </w:tc>
              <w:tc>
                <w:tcPr>
                  <w:tcW w:type="dxa" w:w="5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0</w:t>
                  </w:r>
                </w:p>
              </w:tc>
            </w:tr>
            <w:tr>
              <w:tc>
                <w:tcPr>
                  <w:tcW w:type="dxa" w:w="3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5</w:t>
                  </w:r>
                </w:p>
              </w:tc>
              <w:tc>
                <w:tcPr>
                  <w:tcW w:type="dxa" w:w="4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叶酸宣传</w:t>
                  </w:r>
                  <w:r>
                    <w:rPr>
                      <w:rFonts w:ascii="仿宋_GB2312" w:hAnsi="仿宋_GB2312" w:cs="仿宋_GB2312" w:eastAsia="仿宋_GB2312"/>
                      <w:sz w:val="19"/>
                    </w:rPr>
                    <w:t>品（</w:t>
                  </w:r>
                  <w:r>
                    <w:rPr>
                      <w:rFonts w:ascii="仿宋_GB2312" w:hAnsi="仿宋_GB2312" w:cs="仿宋_GB2312" w:eastAsia="仿宋_GB2312"/>
                      <w:sz w:val="19"/>
                    </w:rPr>
                    <w:t>药盒</w:t>
                  </w:r>
                  <w:r>
                    <w:rPr>
                      <w:rFonts w:ascii="仿宋_GB2312" w:hAnsi="仿宋_GB2312" w:cs="仿宋_GB2312" w:eastAsia="仿宋_GB2312"/>
                      <w:sz w:val="19"/>
                    </w:rPr>
                    <w:t>）</w:t>
                  </w:r>
                </w:p>
              </w:tc>
              <w:tc>
                <w:tcPr>
                  <w:tcW w:type="dxa" w:w="7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9"/>
                    </w:rPr>
                    <w:t>便携组装小药盒（</w:t>
                  </w:r>
                  <w:r>
                    <w:rPr>
                      <w:rFonts w:ascii="仿宋_GB2312" w:hAnsi="仿宋_GB2312" w:cs="仿宋_GB2312" w:eastAsia="仿宋_GB2312"/>
                      <w:sz w:val="19"/>
                    </w:rPr>
                    <w:t>3格）每格约3*2*2cm 材质：pp</w:t>
                  </w:r>
                </w:p>
              </w:tc>
              <w:tc>
                <w:tcPr>
                  <w:tcW w:type="dxa" w:w="4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2万个</w:t>
                  </w:r>
                </w:p>
              </w:tc>
              <w:tc>
                <w:tcPr>
                  <w:tcW w:type="dxa" w:w="5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甲方提出需求，乙方及时响应，10个日历日，完成药品配送及项目配套服务。</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甲方指定地点（16家区县级妇幼保健机构，由甲方指定收货人明细）。</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药品配送后，甲方完成验收后，如无质量、技术、服务、安全等问题，30个工作日内按实际供货量进行支付。乙方完成第二批药品配送和附加内容（宣传物品）同时配送后，甲方完成验收后，如无质量、技术、服务、安全等问题，30个工作日内付清剩余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（一）供应商将按照采购人要求，在药品运往采购人指定交货地点前，供应商需提供生 产企业同一批号的药品检验报告。 （二）采购人在使用过程中，如果对药品质量有质疑时，供应商需向采购人所在地药检所提出申请，对其所供药品进行抽检。将检验结果报给采购人，检验所需费用由供应商承担。若对当地药检所的检验结果有异议，则送中检院进行仲裁。 （三）验收标准：按招标文件、投标文件及澄清函等技术指标进行验收。各项指标均应 符合验收标准及要求。 （四）验收合格后，填写验收单，双方签字生效。 （五）验收依据： 1、本合同及合同附件； 2、国家相应的标准、规范； 3、竞争性谈判文件、竞争性谈判响应文件、成交通知书、澄清表（函）； 4、验收清单（注明品名、数量、规格、批号和生产厂家）。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（一）供应商根据产品储运要求,选择运输方式，并承担一切运输费用，包括从生产厂到采购人指定交货地点所需的装卸、运输（含保险费）及其他一切费用。 （二）药品的包装及标识执行国家标准，具有良好的密封性和防潮性。 （三）外包装：瓶装，6 瓶/盒，沿用厂家外包装，附有药品检验合格证，每箱内有装箱单，外包装带有“政府免费提供”字样。 （四）运输费用：由供应商承担发货运输和产品保险费。 （五）发货前供应商通过电话或传真方式向采购人提供待发货物产品的名称、规格、数量、批号、有效期等相关信息</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（一）提供的药品及配套服务内容保证技术指标先进、质量性能可靠、进货渠道正常， 配置合理，满足招标文件要求。 （二）药品及配套服务内容符合国家有关规范要求，原材料保证质量可靠。对确因药品 的质量引起的任何缺陷都立即实施补偿，承担更换药品所需费用，并在 7 个工作日内到达买 方指定交货地点。 （三）产品性能稳定，具有较好的使用效果，符合国家相关标准。如果由于质量问题需 要回收药品，供应商将第一时间通知采购人，并按药品质量标准重新供货并承担所需费用。 （四）供应商提供的药品及配套服务，若发生侵权而产生的一切后果由供应商负责，采 购方保留索赔权利。 （五）药品及项目服务自配送完成，合格之日起。 服务响应时间不超过 2 小时，解决问题不超过 12 小时，对问题较大，短期内不能解决 的，为不影响甲方正常工作，供应商在两日内派出专门负责人员到当地解决问题，确保项目 正常运行。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（一）按《中华人民共和国政府采购法》、《中华人民共和国民法典》中的相关条款执行。 （二）供应商未全面履行合同义务或者发生违约，采购单位会同采购代理机构有权终止 合同，依法向中标供应商进行经济索赔，并报请政府采购监督管理机关进行相应的行政处罚。 采购单位违约的，应当赔偿给中标供应商造成的经济损失。 （三）若供应商所供药品存在质量问题，供应商应当按照合同总价款的 20%向采购方承 担违约责任，保证金不予退还，采购单位有权解除合同，并有权要求供应商退还所有货款， 因供应商所供药品致使第三人人身伤害的导致甲方承担赔偿责任，供应商应另行赔偿。 （四）因追索违约方违约责任产生的律师费、诉讼费、差旅费等必要费用由违约方承担。</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样品要求：为保证质量，投标人投标时应提供以下样品：叶酸片1盒、《知情同意书》、叶酸宣传彩页、叶酸宣传品（纸巾）、叶酸宣传品（药盒） 备注： 样品在响应文件递交截止时间前送至代理机构（西安市碑林区西安市碑林区小东门外炮房街48号盈栋大厦6楼）。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法定代表人（主要负责人）委托代理人参加谈判时，应提供法定代表人（主要负责人）委托授权书；法定代表人（主要负责人）亲自参加谈判时，应提供法定代表人（主要负责人）身份证明书</w:t>
            </w:r>
          </w:p>
        </w:tc>
        <w:tc>
          <w:tcPr>
            <w:tcW w:type="dxa" w:w="1661"/>
          </w:tcPr>
          <w:p>
            <w:pPr>
              <w:pStyle w:val="null3"/>
            </w:pPr>
            <w:r>
              <w:rPr>
                <w:rFonts w:ascii="仿宋_GB2312" w:hAnsi="仿宋_GB2312" w:cs="仿宋_GB2312" w:eastAsia="仿宋_GB2312"/>
              </w:rPr>
              <w:t>法定代表人身份证明法定代表人授权书.docx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供应商无须提供，谈判现场查询）</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供应商为生产厂商的，须具有所投药品的《药品生产许可证》；供应商为代理商的，须具有《药品经营许可证》，同时提供所投药品生产厂商的《药品生产许可证》</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提供谈判截止之日前一年内已缴纳的至少一个月的纳税证明或完税证明（任意税种），依法免税的单位应提供相关证明材料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提供谈判截止之日前一年内已缴存的至少一个月的社会保障资金缴存单据或社保机构开具的社会保险参保缴费情况证明，依法不需要缴纳社会保障资金的单位应提供相关证明材料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提供2024年度的财务审计报告（至少包括资产负债表和利润表，成立时间至提交谈判响应文件截止时间不足一年的可提供成立后任意时段的资产负债表），或谈判时间前六个月内银行出具的资信证明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供应商承诺函</w:t>
            </w:r>
          </w:p>
        </w:tc>
        <w:tc>
          <w:tcPr>
            <w:tcW w:type="dxa" w:w="3322"/>
          </w:tcPr>
          <w:p>
            <w:pPr>
              <w:pStyle w:val="null3"/>
            </w:pPr>
            <w:r>
              <w:rPr>
                <w:rFonts w:ascii="仿宋_GB2312" w:hAnsi="仿宋_GB2312" w:cs="仿宋_GB2312" w:eastAsia="仿宋_GB2312"/>
              </w:rPr>
              <w:t>供应商非采购人单位职工及家属投资开办，其法人、股东和经营管理人员非采购人单位职工及家属。</w:t>
            </w:r>
          </w:p>
        </w:tc>
        <w:tc>
          <w:tcPr>
            <w:tcW w:type="dxa" w:w="1661"/>
          </w:tcPr>
          <w:p>
            <w:pPr>
              <w:pStyle w:val="null3"/>
            </w:pPr>
            <w:r>
              <w:rPr>
                <w:rFonts w:ascii="仿宋_GB2312" w:hAnsi="仿宋_GB2312" w:cs="仿宋_GB2312" w:eastAsia="仿宋_GB2312"/>
              </w:rPr>
              <w:t>供应商承诺函.docx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本项目不接受联合体.docx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响应文件签署、盖章均按竞争性谈判文件要求签字、 盖章。</w:t>
            </w:r>
          </w:p>
        </w:tc>
        <w:tc>
          <w:tcPr>
            <w:tcW w:type="dxa" w:w="1661"/>
          </w:tcPr>
          <w:p>
            <w:pPr>
              <w:pStyle w:val="null3"/>
            </w:pPr>
            <w:r>
              <w:rPr>
                <w:rFonts w:ascii="仿宋_GB2312" w:hAnsi="仿宋_GB2312" w:cs="仿宋_GB2312" w:eastAsia="仿宋_GB2312"/>
              </w:rPr>
              <w:t>中小企业声明函 商务应答表 特定资格证明文件.docx 供应商应提交的相关资格证明材料 报价表 供应商承诺函.docx 响应文件封面 产品技术参数表 法定代表人身份证明法定代表人授权书.docx 残疾人福利性单位声明函 标的清单 响应函 本项目不接受联合体.docx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提交响应文件的截止之日起不少于90天。</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与竞争性谈判文件商务要求条款不一致或增加了采购人难以接受的条款</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是否符合法律法规和竞争性谈判文件规定的其他实质性要求</w:t>
            </w:r>
          </w:p>
        </w:tc>
        <w:tc>
          <w:tcPr>
            <w:tcW w:type="dxa" w:w="1661"/>
          </w:tcPr>
          <w:p>
            <w:pPr>
              <w:pStyle w:val="null3"/>
            </w:pPr>
            <w:r>
              <w:rPr>
                <w:rFonts w:ascii="仿宋_GB2312" w:hAnsi="仿宋_GB2312" w:cs="仿宋_GB2312" w:eastAsia="仿宋_GB2312"/>
              </w:rPr>
              <w:t>中小企业声明函 商务应答表 特定资格证明文件.docx 供应商应提交的相关资格证明材料 报价表 供应商承诺函.docx 响应文件封面 产品技术参数表 法定代表人身份证明法定代表人授权书.docx 残疾人福利性单位声明函 标的清单 响应函 本项目不接受联合体.docx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详见附件：法定代表人身份证明法定代表人授权书.docx</w:t>
      </w:r>
    </w:p>
    <w:p>
      <w:pPr>
        <w:pStyle w:val="null3"/>
        <w:ind w:firstLine="960"/>
      </w:pPr>
      <w:r>
        <w:rPr>
          <w:rFonts w:ascii="仿宋_GB2312" w:hAnsi="仿宋_GB2312" w:cs="仿宋_GB2312" w:eastAsia="仿宋_GB2312"/>
        </w:rPr>
        <w:t>详见附件：供应商承诺函.docx</w:t>
      </w:r>
    </w:p>
    <w:p>
      <w:pPr>
        <w:pStyle w:val="null3"/>
        <w:ind w:firstLine="960"/>
      </w:pPr>
      <w:r>
        <w:rPr>
          <w:rFonts w:ascii="仿宋_GB2312" w:hAnsi="仿宋_GB2312" w:cs="仿宋_GB2312" w:eastAsia="仿宋_GB2312"/>
        </w:rPr>
        <w:t>详见附件：本项目不接受联合体.docx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详见附件：合同【西安市妇幼保健院增补叶酸预防神经管缺陷项目】.docx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