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版本号：ZHZB-2025-7320250620001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2025年西安市城六区道路保洁员意外伤害保险</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ZHZB-2025-73</w:t>
      </w:r>
      <w:r>
        <w:br/>
      </w:r>
      <w:r>
        <w:br/>
      </w:r>
      <w:r>
        <w:br/>
      </w:r>
    </w:p>
    <w:p>
      <w:pPr>
        <w:pStyle w:val="null3"/>
        <w:jc w:val="center"/>
        <w:outlineLvl w:val="2"/>
      </w:pPr>
      <w:r>
        <w:rPr>
          <w:rFonts w:ascii="仿宋_GB2312" w:hAnsi="仿宋_GB2312" w:cs="仿宋_GB2312" w:eastAsia="仿宋_GB2312"/>
          <w:sz w:val="28"/>
          <w:b/>
        </w:rPr>
        <w:t>西安市城市管理和综合执法局</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西安市城市管理和综合执法局</w:t>
      </w:r>
      <w:r>
        <w:rPr>
          <w:rFonts w:ascii="仿宋_GB2312" w:hAnsi="仿宋_GB2312" w:cs="仿宋_GB2312" w:eastAsia="仿宋_GB2312"/>
        </w:rPr>
        <w:t>委托，拟对</w:t>
      </w:r>
      <w:r>
        <w:rPr>
          <w:rFonts w:ascii="仿宋_GB2312" w:hAnsi="仿宋_GB2312" w:cs="仿宋_GB2312" w:eastAsia="仿宋_GB2312"/>
        </w:rPr>
        <w:t>2025年西安市城六区道路保洁员意外伤害保险</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2025年西安市城六区道路保洁员意外伤害保险</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城六区道路清扫保洁员意外伤害保险是按照市政府办公厅《关于进一步加强市容环卫行业管理工作实施意见的通知》（市政办发〔2016〕35号）要求，为切实解决区城管部门道路清扫保洁员作业中可能出现意外或交通事故造成人员受伤或身故后的赔偿问题，使受伤本人或身故家人得到应有的经济赔偿。因上一期保险即将到期（2024年7月31日至2025年8月1日），本次采购城六区道路清扫保洁员下一年度意外伤害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1、营业执照等主体：提供合格有效的法人或者其他组织的营业执照、事业单位法人证等证明文件或自然人的身份证明。</w:t>
      </w:r>
    </w:p>
    <w:p>
      <w:pPr>
        <w:pStyle w:val="null3"/>
      </w:pPr>
      <w:r>
        <w:rPr>
          <w:rFonts w:ascii="仿宋_GB2312" w:hAnsi="仿宋_GB2312" w:cs="仿宋_GB2312" w:eastAsia="仿宋_GB2312"/>
        </w:rPr>
        <w:t>2、法定代表人授权书或法定代表人（主要负责人）身份证明书：法定代表人（主要负责人）授权委托书（附法定代表人（主要负责人）身份证复印件及被授权人身份证复印件）；法定代表人（主要负责人）直接参加投标只须提供法定代表人（主要负责人）身份证明书（附法定代表人（主要负责人）身份证复印件）。</w:t>
      </w:r>
    </w:p>
    <w:p>
      <w:pPr>
        <w:pStyle w:val="null3"/>
      </w:pPr>
      <w:r>
        <w:rPr>
          <w:rFonts w:ascii="仿宋_GB2312" w:hAnsi="仿宋_GB2312" w:cs="仿宋_GB2312" w:eastAsia="仿宋_GB2312"/>
        </w:rPr>
        <w:t>3、财务状况报告：提供2023年度或2024年度经审计的财务会计报告（成立时间至提交投标文件截止时间不足一年的可提供成立后任意时段的资产负债表）； 或其递交投标文件截止之日前三个月内基本开户银行出具的资信证明（附《基本存款账户信息》或《银行开户许可证》复印件）。</w:t>
      </w:r>
    </w:p>
    <w:p>
      <w:pPr>
        <w:pStyle w:val="null3"/>
      </w:pPr>
      <w:r>
        <w:rPr>
          <w:rFonts w:ascii="仿宋_GB2312" w:hAnsi="仿宋_GB2312" w:cs="仿宋_GB2312" w:eastAsia="仿宋_GB2312"/>
        </w:rPr>
        <w:t>4、税收缴纳证明：提供磋商截止时间前一年内至少一个月的纳税证明或完税证明，依法免税的单位应提供相关证明材料。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5、社会保障资金缴纳证明：提供磋商截止时间前一年内至少一个月的社会保障资金缴存单据或社保机构开具的社会保险参保缴费情况证明，依法不需要缴纳社会保障资金的单位应提供相关证明材料。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6、书面声明：提供参加本次政府采购活动前三年内在经营活动中没有重大违法记录的书面声明。</w:t>
      </w:r>
    </w:p>
    <w:p>
      <w:pPr>
        <w:pStyle w:val="null3"/>
      </w:pPr>
      <w:r>
        <w:rPr>
          <w:rFonts w:ascii="仿宋_GB2312" w:hAnsi="仿宋_GB2312" w:cs="仿宋_GB2312" w:eastAsia="仿宋_GB2312"/>
        </w:rPr>
        <w:t>7、履行合同所必须的设备和专业技术能力：提供履行合同所必须的设备和专业技术能力的书面声明。</w:t>
      </w:r>
    </w:p>
    <w:p>
      <w:pPr>
        <w:pStyle w:val="null3"/>
      </w:pPr>
      <w:r>
        <w:rPr>
          <w:rFonts w:ascii="仿宋_GB2312" w:hAnsi="仿宋_GB2312" w:cs="仿宋_GB2312" w:eastAsia="仿宋_GB2312"/>
        </w:rPr>
        <w:t>8、信用查询：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9、特定资格：具有中国保险监管机构出具的经营保险业务许可证（同一保险公司只能允许其所属的唯一市级或省级分公司参与本项目，若本部和其他分支机构同时参与投标，其投标文件将被视为无效）。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刘继程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029-86787259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陕西省西安市莲湖区丰登南路3号PM中心三楼306室（丰庆公园北门往西200米）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 王臻 王阿磊 赵偲偲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15502905959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价格[2011]534号文件的规定标准，以中标价为基准，费率下浮23%计取代理服务费。代理服务费缴纳账户信息： 银行户名：众合国际项目管理有限公司 开户银行：西安银行股份有限公司高新四路支行 账 号：611011580000 085834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西安市城市管理和综合执法局</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各项服务均应符合验收标准及要求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 王臻 王阿磊 赵偲偲</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地址：陕西省西安市莲湖区丰登南路3号PM中心三楼306室（丰庆公园北门往西200米）</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六区道路清扫保洁员意外伤害保险是按照市政府办公厅《关于进一步加强市容环卫行业管理工作实施意见的通知》（市政办发〔2016〕35号）要求，为切实解决区城管部门道路清扫保洁员作业中可能出现意外或交通事故造成人员受伤或身故后的赔偿问题，使受伤本人或身故家人得到应有的经济赔偿。因上一期保险即将到期（2024年7月31日至2025年8月1日），本次采购城六区道路清扫保洁员下一年度意外伤害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2025年西安市城六区道路保洁员意外伤害保险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标的名称：2025年西安市城六区道路保洁员意外伤害保险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b/>
              </w:rPr>
              <w:t>一、服务内容</w:t>
            </w:r>
          </w:p>
          <w:p>
            <w:pPr>
              <w:pStyle w:val="null3"/>
              <w:ind w:firstLine="400"/>
              <w:jc w:val="both"/>
            </w:pPr>
            <w:r>
              <w:rPr>
                <w:rFonts w:ascii="仿宋_GB2312" w:hAnsi="仿宋_GB2312" w:cs="仿宋_GB2312" w:eastAsia="仿宋_GB2312"/>
              </w:rPr>
              <w:t>提供</w:t>
            </w:r>
            <w:r>
              <w:rPr>
                <w:rFonts w:ascii="仿宋_GB2312" w:hAnsi="仿宋_GB2312" w:cs="仿宋_GB2312" w:eastAsia="仿宋_GB2312"/>
              </w:rPr>
              <w:t>2025年8月1日至2026年7月31日期间内的城六区道路保洁员因意外引起的身故、伤残、医疗的理赔服务。</w:t>
            </w:r>
          </w:p>
          <w:p>
            <w:pPr>
              <w:pStyle w:val="null3"/>
              <w:ind w:firstLine="400"/>
              <w:jc w:val="both"/>
            </w:pPr>
            <w:r>
              <w:rPr>
                <w:rFonts w:ascii="仿宋_GB2312" w:hAnsi="仿宋_GB2312" w:cs="仿宋_GB2312" w:eastAsia="仿宋_GB2312"/>
                <w:b/>
              </w:rPr>
              <w:t>二、技术要求</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一）城六区道路保洁人员因意外引起的身故、伤残、医疗的赔付。</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二）投保人数：城六区道路保洁员约</w:t>
            </w:r>
            <w:r>
              <w:rPr>
                <w:rFonts w:ascii="仿宋_GB2312" w:hAnsi="仿宋_GB2312" w:cs="仿宋_GB2312" w:eastAsia="仿宋_GB2312"/>
              </w:rPr>
              <w:t>16000人</w:t>
            </w:r>
            <w:r>
              <w:rPr>
                <w:rFonts w:ascii="仿宋_GB2312" w:hAnsi="仿宋_GB2312" w:cs="仿宋_GB2312" w:eastAsia="仿宋_GB2312"/>
              </w:rPr>
              <w:t>（</w:t>
            </w:r>
            <w:r>
              <w:rPr>
                <w:rFonts w:ascii="仿宋_GB2312" w:hAnsi="仿宋_GB2312" w:cs="仿宋_GB2312" w:eastAsia="仿宋_GB2312"/>
              </w:rPr>
              <w:t>以合同确认的人数为准</w:t>
            </w:r>
            <w:r>
              <w:rPr>
                <w:rFonts w:ascii="仿宋_GB2312" w:hAnsi="仿宋_GB2312" w:cs="仿宋_GB2312" w:eastAsia="仿宋_GB2312"/>
              </w:rPr>
              <w:t>）</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三）保险费每人每年</w:t>
            </w:r>
            <w:r>
              <w:rPr>
                <w:rFonts w:ascii="仿宋_GB2312" w:hAnsi="仿宋_GB2312" w:cs="仿宋_GB2312" w:eastAsia="仿宋_GB2312"/>
              </w:rPr>
              <w:t>200元，其中市级财政承担100元，城六区财政承担100元。</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四）服务商必须承诺</w:t>
            </w:r>
            <w:r>
              <w:rPr>
                <w:rFonts w:ascii="仿宋_GB2312" w:hAnsi="仿宋_GB2312" w:cs="仿宋_GB2312" w:eastAsia="仿宋_GB2312"/>
              </w:rPr>
              <w:t>24小时承保。</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五）服务商必须承诺因热射病引起的高血压、心肌梗塞、脑梗等疾病导致身故或伤残的承保。</w:t>
            </w:r>
          </w:p>
          <w:p>
            <w:pPr>
              <w:pStyle w:val="null3"/>
              <w:ind w:firstLine="400"/>
              <w:jc w:val="both"/>
            </w:pPr>
            <w:r>
              <w:rPr>
                <w:rFonts w:ascii="仿宋_GB2312" w:hAnsi="仿宋_GB2312" w:cs="仿宋_GB2312" w:eastAsia="仿宋_GB2312"/>
              </w:rPr>
              <w:t>（六）理赔金额要求大于等于以下数额。</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、意外伤害医疗：金额</w:t>
            </w:r>
            <w:r>
              <w:rPr>
                <w:rFonts w:ascii="仿宋_GB2312" w:hAnsi="仿宋_GB2312" w:cs="仿宋_GB2312" w:eastAsia="仿宋_GB2312"/>
              </w:rPr>
              <w:t>5万元/人起。</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、意外伤害伤残：金额</w:t>
            </w:r>
            <w:r>
              <w:rPr>
                <w:rFonts w:ascii="仿宋_GB2312" w:hAnsi="仿宋_GB2312" w:cs="仿宋_GB2312" w:eastAsia="仿宋_GB2312"/>
              </w:rPr>
              <w:t>35万元/人起（按伤残程度给付）。</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、意外伤害身故：金额</w:t>
            </w:r>
            <w:r>
              <w:rPr>
                <w:rFonts w:ascii="仿宋_GB2312" w:hAnsi="仿宋_GB2312" w:cs="仿宋_GB2312" w:eastAsia="仿宋_GB2312"/>
              </w:rPr>
              <w:t>35万元/人起。</w:t>
            </w:r>
          </w:p>
          <w:p>
            <w:pPr>
              <w:pStyle w:val="null3"/>
              <w:ind w:firstLine="400"/>
              <w:jc w:val="both"/>
            </w:pPr>
            <w:r>
              <w:rPr>
                <w:rFonts w:ascii="仿宋_GB2312" w:hAnsi="仿宋_GB2312" w:cs="仿宋_GB2312" w:eastAsia="仿宋_GB2312"/>
                <w:b/>
              </w:rPr>
              <w:t>注：在总保险费不变的情况下，各服务商应根据自身情况确定保险赔偿限额。</w:t>
            </w:r>
          </w:p>
          <w:p>
            <w:pPr>
              <w:pStyle w:val="null3"/>
              <w:ind w:firstLine="400"/>
              <w:jc w:val="both"/>
            </w:pPr>
            <w:r>
              <w:rPr>
                <w:rFonts w:ascii="仿宋_GB2312" w:hAnsi="仿宋_GB2312" w:cs="仿宋_GB2312" w:eastAsia="仿宋_GB2312"/>
                <w:b/>
              </w:rPr>
              <w:t>三、服务要求</w:t>
            </w:r>
          </w:p>
          <w:p>
            <w:pPr>
              <w:pStyle w:val="null3"/>
              <w:ind w:firstLine="400"/>
              <w:jc w:val="both"/>
            </w:pPr>
            <w:r>
              <w:rPr>
                <w:rFonts w:ascii="仿宋_GB2312" w:hAnsi="仿宋_GB2312" w:cs="仿宋_GB2312" w:eastAsia="仿宋_GB2312"/>
              </w:rPr>
              <w:t>承保企业需成立服务小组，负责在保险期限内为西安市城六区城管执法局道路保洁员</w:t>
            </w:r>
            <w:r>
              <w:rPr>
                <w:rFonts w:ascii="仿宋_GB2312" w:hAnsi="仿宋_GB2312" w:cs="仿宋_GB2312" w:eastAsia="仿宋_GB2312"/>
              </w:rPr>
              <w:t>因意外伤害</w:t>
            </w:r>
            <w:r>
              <w:rPr>
                <w:rFonts w:ascii="仿宋_GB2312" w:hAnsi="仿宋_GB2312" w:cs="仿宋_GB2312" w:eastAsia="仿宋_GB2312"/>
              </w:rPr>
              <w:t>提供及时、全面的承保服务</w:t>
            </w:r>
            <w:r>
              <w:rPr>
                <w:rFonts w:ascii="仿宋_GB2312" w:hAnsi="仿宋_GB2312" w:cs="仿宋_GB2312" w:eastAsia="仿宋_GB2312"/>
              </w:rPr>
              <w:t>，</w:t>
            </w:r>
            <w:r>
              <w:rPr>
                <w:rFonts w:ascii="仿宋_GB2312" w:hAnsi="仿宋_GB2312" w:cs="仿宋_GB2312" w:eastAsia="仿宋_GB2312"/>
              </w:rPr>
              <w:t>指派专人为</w:t>
            </w:r>
            <w:r>
              <w:rPr>
                <w:rFonts w:ascii="仿宋_GB2312" w:hAnsi="仿宋_GB2312" w:cs="仿宋_GB2312" w:eastAsia="仿宋_GB2312"/>
              </w:rPr>
              <w:t>本</w:t>
            </w:r>
            <w:r>
              <w:rPr>
                <w:rFonts w:ascii="仿宋_GB2312" w:hAnsi="仿宋_GB2312" w:cs="仿宋_GB2312" w:eastAsia="仿宋_GB2312"/>
              </w:rPr>
              <w:t>项目客户服务经理，主动上门办理投保、承保手续，指导填制投保单，上门递送保险单，并保证</w:t>
            </w:r>
            <w:r>
              <w:rPr>
                <w:rFonts w:ascii="仿宋_GB2312" w:hAnsi="仿宋_GB2312" w:cs="仿宋_GB2312" w:eastAsia="仿宋_GB2312"/>
              </w:rPr>
              <w:t>城六区城管执法局第三方环卫保洁企业</w:t>
            </w:r>
            <w:r>
              <w:rPr>
                <w:rFonts w:ascii="仿宋_GB2312" w:hAnsi="仿宋_GB2312" w:cs="仿宋_GB2312" w:eastAsia="仿宋_GB2312"/>
              </w:rPr>
              <w:t>获得优先服务的权利。为保障服务质量，设立</w:t>
            </w:r>
            <w:r>
              <w:rPr>
                <w:rFonts w:ascii="仿宋_GB2312" w:hAnsi="仿宋_GB2312" w:cs="仿宋_GB2312" w:eastAsia="仿宋_GB2312"/>
              </w:rPr>
              <w:t>24小时热线服务电话，专人接听，接受业务咨询、报案登记、投诉举报等服务。在保险有效期内，负责为</w:t>
            </w:r>
            <w:r>
              <w:rPr>
                <w:rFonts w:ascii="仿宋_GB2312" w:hAnsi="仿宋_GB2312" w:cs="仿宋_GB2312" w:eastAsia="仿宋_GB2312"/>
              </w:rPr>
              <w:t>城六区城管执法局及第三方环卫保洁企业</w:t>
            </w:r>
            <w:r>
              <w:rPr>
                <w:rFonts w:ascii="仿宋_GB2312" w:hAnsi="仿宋_GB2312" w:cs="仿宋_GB2312" w:eastAsia="仿宋_GB2312"/>
              </w:rPr>
              <w:t>分别举办至少两次无偿保险</w:t>
            </w:r>
            <w:r>
              <w:rPr>
                <w:rFonts w:ascii="仿宋_GB2312" w:hAnsi="仿宋_GB2312" w:cs="仿宋_GB2312" w:eastAsia="仿宋_GB2312"/>
              </w:rPr>
              <w:t>理赔</w:t>
            </w:r>
            <w:r>
              <w:rPr>
                <w:rFonts w:ascii="仿宋_GB2312" w:hAnsi="仿宋_GB2312" w:cs="仿宋_GB2312" w:eastAsia="仿宋_GB2312"/>
              </w:rPr>
              <w:t>和安全风险管理的培训，以提高</w:t>
            </w:r>
            <w:r>
              <w:rPr>
                <w:rFonts w:ascii="仿宋_GB2312" w:hAnsi="仿宋_GB2312" w:cs="仿宋_GB2312" w:eastAsia="仿宋_GB2312"/>
              </w:rPr>
              <w:t>道路清扫保洁员</w:t>
            </w:r>
            <w:r>
              <w:rPr>
                <w:rFonts w:ascii="仿宋_GB2312" w:hAnsi="仿宋_GB2312" w:cs="仿宋_GB2312" w:eastAsia="仿宋_GB2312"/>
              </w:rPr>
              <w:t>或其他相关人员的安全意识、风险管理知识和防损等技能。</w:t>
            </w:r>
          </w:p>
          <w:p>
            <w:pPr>
              <w:pStyle w:val="null3"/>
              <w:ind w:firstLine="400"/>
              <w:jc w:val="both"/>
            </w:pPr>
            <w:r>
              <w:rPr>
                <w:rFonts w:ascii="仿宋_GB2312" w:hAnsi="仿宋_GB2312" w:cs="仿宋_GB2312" w:eastAsia="仿宋_GB2312"/>
                <w:b/>
              </w:rPr>
              <w:t>四、商务要求</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一）服务期限</w:t>
            </w:r>
          </w:p>
          <w:p>
            <w:pPr>
              <w:pStyle w:val="null3"/>
              <w:ind w:firstLine="400"/>
              <w:jc w:val="both"/>
            </w:pPr>
            <w:r>
              <w:rPr>
                <w:rFonts w:ascii="仿宋_GB2312" w:hAnsi="仿宋_GB2312" w:cs="仿宋_GB2312" w:eastAsia="仿宋_GB2312"/>
              </w:rPr>
              <w:t>承保时间：自</w:t>
            </w:r>
            <w:r>
              <w:rPr>
                <w:rFonts w:ascii="仿宋_GB2312" w:hAnsi="仿宋_GB2312" w:cs="仿宋_GB2312" w:eastAsia="仿宋_GB2312"/>
              </w:rPr>
              <w:t>202</w:t>
            </w:r>
            <w:r>
              <w:rPr>
                <w:rFonts w:ascii="仿宋_GB2312" w:hAnsi="仿宋_GB2312" w:cs="仿宋_GB2312" w:eastAsia="仿宋_GB2312"/>
              </w:rPr>
              <w:t>5</w:t>
            </w:r>
            <w:r>
              <w:rPr>
                <w:rFonts w:ascii="仿宋_GB2312" w:hAnsi="仿宋_GB2312" w:cs="仿宋_GB2312" w:eastAsia="仿宋_GB2312"/>
              </w:rPr>
              <w:t>年</w:t>
            </w:r>
            <w:r>
              <w:rPr>
                <w:rFonts w:ascii="仿宋_GB2312" w:hAnsi="仿宋_GB2312" w:cs="仿宋_GB2312" w:eastAsia="仿宋_GB2312"/>
              </w:rPr>
              <w:t>8月1日零时至202</w:t>
            </w:r>
            <w:r>
              <w:rPr>
                <w:rFonts w:ascii="仿宋_GB2312" w:hAnsi="仿宋_GB2312" w:cs="仿宋_GB2312" w:eastAsia="仿宋_GB2312"/>
              </w:rPr>
              <w:t>6</w:t>
            </w:r>
            <w:r>
              <w:rPr>
                <w:rFonts w:ascii="仿宋_GB2312" w:hAnsi="仿宋_GB2312" w:cs="仿宋_GB2312" w:eastAsia="仿宋_GB2312"/>
              </w:rPr>
              <w:t>年</w:t>
            </w:r>
            <w:r>
              <w:rPr>
                <w:rFonts w:ascii="仿宋_GB2312" w:hAnsi="仿宋_GB2312" w:cs="仿宋_GB2312" w:eastAsia="仿宋_GB2312"/>
              </w:rPr>
              <w:t>7月31日24时止。</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二）款项结算</w:t>
            </w:r>
          </w:p>
          <w:p>
            <w:pPr>
              <w:pStyle w:val="null3"/>
              <w:jc w:val="both"/>
            </w:pPr>
            <w:r>
              <w:rPr>
                <w:rFonts w:ascii="仿宋_GB2312" w:hAnsi="仿宋_GB2312" w:cs="仿宋_GB2312" w:eastAsia="仿宋_GB2312"/>
                <w:sz w:val="21"/>
              </w:rPr>
              <w:t>支付方式：签订合同后一个月内银行转账，西安市城市管理和综合执法局支付保险金额：大写人民币：</w:t>
            </w:r>
            <w:r>
              <w:rPr>
                <w:rFonts w:ascii="仿宋_GB2312" w:hAnsi="仿宋_GB2312" w:cs="仿宋_GB2312" w:eastAsia="仿宋_GB2312"/>
                <w:sz w:val="21"/>
              </w:rPr>
              <w:t>壹佰陆拾万元整</w:t>
            </w:r>
            <w:r>
              <w:rPr>
                <w:rFonts w:ascii="仿宋_GB2312" w:hAnsi="仿宋_GB2312" w:cs="仿宋_GB2312" w:eastAsia="仿宋_GB2312"/>
                <w:sz w:val="21"/>
              </w:rPr>
              <w:t>（小写：</w:t>
            </w:r>
            <w:r>
              <w:rPr>
                <w:rFonts w:ascii="仿宋_GB2312" w:hAnsi="仿宋_GB2312" w:cs="仿宋_GB2312" w:eastAsia="仿宋_GB2312"/>
                <w:sz w:val="21"/>
              </w:rPr>
              <w:t>160</w:t>
            </w:r>
            <w:r>
              <w:rPr>
                <w:rFonts w:ascii="仿宋_GB2312" w:hAnsi="仿宋_GB2312" w:cs="仿宋_GB2312" w:eastAsia="仿宋_GB2312"/>
                <w:sz w:val="21"/>
              </w:rPr>
              <w:t>0000元）；城六区城市管理和综合执法局合计支付保险金额：大写人民币：</w:t>
            </w:r>
            <w:r>
              <w:rPr>
                <w:rFonts w:ascii="仿宋_GB2312" w:hAnsi="仿宋_GB2312" w:cs="仿宋_GB2312" w:eastAsia="仿宋_GB2312"/>
                <w:sz w:val="21"/>
              </w:rPr>
              <w:t>壹佰陆拾万元整</w:t>
            </w:r>
            <w:r>
              <w:rPr>
                <w:rFonts w:ascii="仿宋_GB2312" w:hAnsi="仿宋_GB2312" w:cs="仿宋_GB2312" w:eastAsia="仿宋_GB2312"/>
                <w:sz w:val="21"/>
              </w:rPr>
              <w:t>（小写</w:t>
            </w:r>
            <w:r>
              <w:rPr>
                <w:rFonts w:ascii="仿宋_GB2312" w:hAnsi="仿宋_GB2312" w:cs="仿宋_GB2312" w:eastAsia="仿宋_GB2312"/>
                <w:sz w:val="21"/>
              </w:rPr>
              <w:t>160</w:t>
            </w:r>
            <w:r>
              <w:rPr>
                <w:rFonts w:ascii="仿宋_GB2312" w:hAnsi="仿宋_GB2312" w:cs="仿宋_GB2312" w:eastAsia="仿宋_GB2312"/>
                <w:sz w:val="21"/>
              </w:rPr>
              <w:t>0000元）</w:t>
            </w:r>
            <w:r>
              <w:rPr>
                <w:rFonts w:ascii="仿宋_GB2312" w:hAnsi="仿宋_GB2312" w:cs="仿宋_GB2312" w:eastAsia="仿宋_GB2312"/>
                <w:sz w:val="21"/>
              </w:rPr>
              <w:t>。</w:t>
            </w:r>
            <w:r>
              <w:rPr>
                <w:rFonts w:ascii="仿宋_GB2312" w:hAnsi="仿宋_GB2312" w:cs="仿宋_GB2312" w:eastAsia="仿宋_GB2312"/>
                <w:sz w:val="21"/>
              </w:rPr>
              <w:t>最终以合同确认的人数为准支付相关费用</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（1）本合同签定后，经双方协商一致，可以对本合同有关条款进行变更或者补充，但要以书面形式确认。上述文件一经签署，即具有法律效力，并成为本合同的有效组成部分之一。 （2）订立本合同所依据的客观情况发生重大变化，致使本合同无法履行的，经双方协商同意，可以变更本合同相关内容或者终止合同的履行，如对一方已经造成经济损失，另一方应进行相应补偿。 （3）任何一方违反本合同，给对方造成损失的，应友好协商解决；在本合同其他条款对违约有具体约定时，从其约定。 （4）因不可抗拒原因或其他意外事件，应当迟延履行本合同，应将事件情况以书面形式通知另一方并向另一方提交相应的证明。 （5）甲乙双方对本合同的订立、解释、履行、效力等发生争议的，应友好协商解决；协商不成的，双方同意向合同签订地仲裁委员会提交仲裁或提交给甲方所在地人民法院裁决，仲裁或起诉费用由败诉方承担。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按国家相关行业规定、采购文件的服务要求及合同约定标准进行验收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未按合同或磋商文件要求提供服务或服务质量不能满足采购人技术要求，经双方协商后，采购单位有权终止合同，同时报请陕西省财政厅政府采购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供应商在中标后，须向采购代理机构提供纸质版响应文件2套，且提供的响应文件必须与在陕西省政府采购综合管理平台的项目电子化交易系统中递交的电子响应文件内容一致，纸质版响应文件必须装订成册签字盖章。 2、如采购文件中融资相关内容与新政策要求有出入，按照最新要求执行。 3、本项目磋商报价（理赔金额合计价格)）不受磋商文件中最高限价约束。 4、供应商二次报价时应填报总价和各分项报价（分项报价以附件形式上传至报价系统，格式自拟）。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w:t>
            </w:r>
          </w:p>
        </w:tc>
        <w:tc>
          <w:tcPr>
            <w:tcW w:type="dxa" w:w="3322"/>
          </w:tcPr>
          <w:p>
            <w:pPr>
              <w:pStyle w:val="null3"/>
            </w:pPr>
            <w:r>
              <w:rPr>
                <w:rFonts w:ascii="仿宋_GB2312" w:hAnsi="仿宋_GB2312" w:cs="仿宋_GB2312" w:eastAsia="仿宋_GB2312"/>
              </w:rPr>
              <w:t>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法定代表人授权书或法定代表人（主要负责人）身份证明书</w:t>
            </w:r>
          </w:p>
        </w:tc>
        <w:tc>
          <w:tcPr>
            <w:tcW w:type="dxa" w:w="3322"/>
          </w:tcPr>
          <w:p>
            <w:pPr>
              <w:pStyle w:val="null3"/>
            </w:pPr>
            <w:r>
              <w:rPr>
                <w:rFonts w:ascii="仿宋_GB2312" w:hAnsi="仿宋_GB2312" w:cs="仿宋_GB2312" w:eastAsia="仿宋_GB2312"/>
              </w:rPr>
              <w:t>法定代表人（主要负责人）授权委托书（附法定代表人（主要负责人）身份证复印件及被授权人身份证复印件）；法定代表人（主要负责人）直接参加投标只须提供法定代表人（主要负责人）身份证明书（附法定代表人（主要负责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提供2023年度或2024年度经审计的财务会计报告（成立时间至提交投标文件截止时间不足一年的可提供成立后任意时段的资产负债表）； 或其递交投标文件截止之日前三个月内基本开户银行出具的资信证明（附《基本存款账户信息》或《银行开户许可证》复印件）。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提供磋商截止时间前一年内至少一个月的纳税证明或完税证明，依法免税的单位应提供相关证明材料。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提供磋商截止时间前一年内至少一个月的社会保障资金缴存单据或社保机构开具的社会保险参保缴费情况证明，依法不需要缴纳社会保障资金的单位应提供相关证明材料。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履行合同所必须的设备和专业技术能力</w:t>
            </w:r>
          </w:p>
        </w:tc>
        <w:tc>
          <w:tcPr>
            <w:tcW w:type="dxa" w:w="3322"/>
          </w:tcPr>
          <w:p>
            <w:pPr>
              <w:pStyle w:val="null3"/>
            </w:pPr>
            <w:r>
              <w:rPr>
                <w:rFonts w:ascii="仿宋_GB2312" w:hAnsi="仿宋_GB2312" w:cs="仿宋_GB2312" w:eastAsia="仿宋_GB2312"/>
              </w:rPr>
              <w:t>提供履行合同所必须的设备和专业技术能力的书面声明。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具有中国保险监管机构出具的经营保险业务许可证（同一保险公司只能允许其所属的唯一市级或省级分公司参与本项目，若本部和其他分支机构同时参与投标，其投标文件将被视为无效）。</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磋商响应文件按磋商文件要求签字或盖章</w:t>
            </w:r>
          </w:p>
        </w:tc>
        <w:tc>
          <w:tcPr>
            <w:tcW w:type="dxa" w:w="1661"/>
          </w:tcPr>
          <w:p>
            <w:pPr>
              <w:pStyle w:val="null3"/>
            </w:pPr>
            <w:r>
              <w:rPr>
                <w:rFonts w:ascii="仿宋_GB2312" w:hAnsi="仿宋_GB2312" w:cs="仿宋_GB2312" w:eastAsia="仿宋_GB2312"/>
              </w:rPr>
              <w:t>中小企业声明函 报价表 响应文件封面 分项报价表.docx 供应商应提交的相关资格证明材料.docx 残疾人福利性单位声明函 拒绝政府采购领域商业贿赂承诺书.docx 标的清单 服务要求响应偏离表.docx 商务要求响应偏离表.docx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完整无缺项，无选择性报价，符合磋商文件要求。</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拒绝政府采购领域商业贿赂承诺书.docx 服务要求响应偏离表.docx 商务要求响应偏离表.docx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理赔金额合计价格）由高到低的顺序推荐。评审得分且最后报价（理赔金额合计价格）相同的，按照技术指标优劣顺序推荐。评审得分且最后报价（理赔金额合计价格）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偿付能力</w:t>
            </w:r>
          </w:p>
        </w:tc>
        <w:tc>
          <w:tcPr>
            <w:tcW w:type="dxa" w:w="2492"/>
          </w:tcPr>
          <w:p>
            <w:pPr>
              <w:pStyle w:val="null3"/>
            </w:pPr>
            <w:r>
              <w:rPr>
                <w:rFonts w:ascii="仿宋_GB2312" w:hAnsi="仿宋_GB2312" w:cs="仿宋_GB2312" w:eastAsia="仿宋_GB2312"/>
              </w:rPr>
              <w:t>供应商2024年度的偿付能力充足率。 （1）供应商偿付能力充足率在 215%以上（含215%），得 10 分； （2）供应商偿付能力充足率[195%-215%），得 8 分； （3）供应商偿付能力充足率[165%-195%），得 6 分； （4）供应商偿付能力充足率[140%-165%），得 4 分； （5）供应商偿付能力充足率[120%-140%），得 2 分； （6）供应商偿付能力充足率不足 120%，得 1 分； 需提供相关证明材料，否则该项不得分。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针对承保服务和理赔服务成立专门小组</w:t>
            </w:r>
          </w:p>
        </w:tc>
        <w:tc>
          <w:tcPr>
            <w:tcW w:type="dxa" w:w="2492"/>
          </w:tcPr>
          <w:p>
            <w:pPr>
              <w:pStyle w:val="null3"/>
            </w:pPr>
            <w:r>
              <w:rPr>
                <w:rFonts w:ascii="仿宋_GB2312" w:hAnsi="仿宋_GB2312" w:cs="仿宋_GB2312" w:eastAsia="仿宋_GB2312"/>
              </w:rPr>
              <w:t>针对承保服务和理赔服务成立专门小组，分管领导亲自负责，分工明确，提供具体成员名单，包括姓名、所在公司、职务、职称、工作职责、联系方式等。 （1）专业人员配备合理、响应内容全面，分管领导有丰富的服务经验，证明材料细致清楚，能直接体现的，得 5 分； （2）专业人员配备合理、响应内容较全面的，分管领导可以基本 满足项目要求，有足够的证明材料证明其可行性的，得 4 分； （3）专业人员配备合理、响应内容基本全面的，分管领导勉强可 以满足项目要求，证明材料基本完善的，得 3 分； （4）专业人员配备不够合理、响应内容不够全面的，分管领导无 法完全满足项目要求的，得 2 分； （5）未提供不计分。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承诺配备具有法律知识背景的专业接待人员</w:t>
            </w:r>
          </w:p>
        </w:tc>
        <w:tc>
          <w:tcPr>
            <w:tcW w:type="dxa" w:w="2492"/>
          </w:tcPr>
          <w:p>
            <w:pPr>
              <w:pStyle w:val="null3"/>
            </w:pPr>
            <w:r>
              <w:rPr>
                <w:rFonts w:ascii="仿宋_GB2312" w:hAnsi="仿宋_GB2312" w:cs="仿宋_GB2312" w:eastAsia="仿宋_GB2312"/>
              </w:rPr>
              <w:t>承诺配备具有法律知识背景的专业接待人员，积极协调保险纠纷，有效控制服务对象的投诉。 （1）有具体的对接人员，附人员简历、业务经历丰富（经历包含协调保险纠纷和有效控制服务对象的投诉的）且描述等能直接体现其专业能力的，得 5 分； （2）有具体的对接人员，附人员简历、业务经历描述等能基本体现专业能力的，得 4 分； （3）有具体的对接人员，附人员简历、业务经历描述等勉强能体现专业能力的，得 3 分； （4）具体对接人员不足，附人员简历、业务经历描述等无法体现专业能力的，得 2 分； （5）未提供不计分。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安排专人指导被保险人全程办理相关的索赔手续</w:t>
            </w:r>
          </w:p>
        </w:tc>
        <w:tc>
          <w:tcPr>
            <w:tcW w:type="dxa" w:w="2492"/>
          </w:tcPr>
          <w:p>
            <w:pPr>
              <w:pStyle w:val="null3"/>
            </w:pPr>
            <w:r>
              <w:rPr>
                <w:rFonts w:ascii="仿宋_GB2312" w:hAnsi="仿宋_GB2312" w:cs="仿宋_GB2312" w:eastAsia="仿宋_GB2312"/>
              </w:rPr>
              <w:t>（1）所安排人员有充足的保险专业知识，有指导被保险人全程办理相关的索赔手续的经验，得 5 分； （2）所安排人员有充足的保险专业知识可以满足基本指导要求，得 4 分； （3）所安排人员有充足的保险专业知识可以勉强满足指导要求，得 3 分； （4）所安排人员无法满足指导要求，得 2 分； （5）未提供不计分。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供应商对本项目保洁员意外伤害险的实际需求理解深入</w:t>
            </w:r>
          </w:p>
        </w:tc>
        <w:tc>
          <w:tcPr>
            <w:tcW w:type="dxa" w:w="2492"/>
          </w:tcPr>
          <w:p>
            <w:pPr>
              <w:pStyle w:val="null3"/>
            </w:pPr>
            <w:r>
              <w:rPr>
                <w:rFonts w:ascii="仿宋_GB2312" w:hAnsi="仿宋_GB2312" w:cs="仿宋_GB2312" w:eastAsia="仿宋_GB2312"/>
              </w:rPr>
              <w:t>（1）对本项目实际需求分析、理解得深入，所诠释的内容细致明了，对该项目的实施有帮助的，得5分； （2）可以准确理解本项目需求，能保证完成本项目，得4分； （3）可以勉强理解本项目需求，基本能完成本项目，得3分； （4）无法准确理解本项目需求，得2分； （5）未提供不计分。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服务方案及措施</w:t>
            </w:r>
          </w:p>
        </w:tc>
        <w:tc>
          <w:tcPr>
            <w:tcW w:type="dxa" w:w="2492"/>
          </w:tcPr>
          <w:p>
            <w:pPr>
              <w:pStyle w:val="null3"/>
            </w:pPr>
            <w:r>
              <w:rPr>
                <w:rFonts w:ascii="仿宋_GB2312" w:hAnsi="仿宋_GB2312" w:cs="仿宋_GB2312" w:eastAsia="仿宋_GB2312"/>
              </w:rPr>
              <w:t>（1）服务方案及措施完善详尽的，其可行性强，得5分； （2）服务方案及措施基本满足本项目需求，得4分； （3）服务方案及措施勉强满足本项目需求，得3分； （4）服务方案及措施无法满足本项目需求，得2分； （5）未提供不计分。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保险理赔流程</w:t>
            </w:r>
          </w:p>
        </w:tc>
        <w:tc>
          <w:tcPr>
            <w:tcW w:type="dxa" w:w="2492"/>
          </w:tcPr>
          <w:p>
            <w:pPr>
              <w:pStyle w:val="null3"/>
            </w:pPr>
            <w:r>
              <w:rPr>
                <w:rFonts w:ascii="仿宋_GB2312" w:hAnsi="仿宋_GB2312" w:cs="仿宋_GB2312" w:eastAsia="仿宋_GB2312"/>
              </w:rPr>
              <w:t>（1）保险理赔流程清晰、详尽，具有方便快捷的特点，得 5 分； （2）保险理赔流程详尽，可以满足本项目需求，得4分； （3）保险理赔流程基本详尽，可以勉强满足本项目需求，得3分； （4）保险理赔流程不够详尽，无法满足本项目需求，得2分； （5）未提供不计分。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定损理赔期限及服务承诺</w:t>
            </w:r>
          </w:p>
        </w:tc>
        <w:tc>
          <w:tcPr>
            <w:tcW w:type="dxa" w:w="2492"/>
          </w:tcPr>
          <w:p>
            <w:pPr>
              <w:pStyle w:val="null3"/>
            </w:pPr>
            <w:r>
              <w:rPr>
                <w:rFonts w:ascii="仿宋_GB2312" w:hAnsi="仿宋_GB2312" w:cs="仿宋_GB2312" w:eastAsia="仿宋_GB2312"/>
              </w:rPr>
              <w:t>（1）服务承诺包含理定损理赔期限，期限短、实施合理，得5分； （2）服务承诺包含理定损理赔期限，期限较长、实施速度较慢， 可以基本满足本项目需求，得4分； （3）服务承诺包含理定损理赔期限，期限较长、实施速度较慢， 可以勉强满足本项目需求，得3分； （4）理赔期限过短或过长，无法保证本项目的顺利实施，得2分； （5）未提供不计分。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业务网点服务范围地区广泛，能满足所承诺服务的实现</w:t>
            </w:r>
          </w:p>
        </w:tc>
        <w:tc>
          <w:tcPr>
            <w:tcW w:type="dxa" w:w="2492"/>
          </w:tcPr>
          <w:p>
            <w:pPr>
              <w:pStyle w:val="null3"/>
            </w:pPr>
            <w:r>
              <w:rPr>
                <w:rFonts w:ascii="仿宋_GB2312" w:hAnsi="仿宋_GB2312" w:cs="仿宋_GB2312" w:eastAsia="仿宋_GB2312"/>
              </w:rPr>
              <w:t>（1）业务网点服务范围地区广泛，能完全满足本项目所承诺的服务内容的，可行性强，得 5 分； （2）业务网点服务范围地区基本能满足所承诺服务的实现，得 4分； （3）业务网点服务范围地区较少，勉强满足所承诺服务的实现，得 3 分； （4）业务网点服务范围地区少，难以满足所承诺服务的实现，得2 分； （5）未提供不计分。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对保洁人员的理赔措施及附加条款承诺</w:t>
            </w:r>
          </w:p>
        </w:tc>
        <w:tc>
          <w:tcPr>
            <w:tcW w:type="dxa" w:w="2492"/>
          </w:tcPr>
          <w:p>
            <w:pPr>
              <w:pStyle w:val="null3"/>
            </w:pPr>
            <w:r>
              <w:rPr>
                <w:rFonts w:ascii="仿宋_GB2312" w:hAnsi="仿宋_GB2312" w:cs="仿宋_GB2312" w:eastAsia="仿宋_GB2312"/>
              </w:rPr>
              <w:t>（1）承诺的理赔措施及附加条款科学、合理，可以更好的保障整个服务的实施，得 5 分； （2）承诺的理赔措施及附加条款合理，可以满足基本要求，得 4分； （3）承诺的理赔措施及附加条款基本合理，可以勉强满足要求，得 3 分； （4）承诺得理赔措施及附加条款不够合理，难以满足基本要求，得 2 分； （5）不提供不得分。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承诺的增值服务完善，可实施性强，充分体现实用性、创新性与可持续性，且能紧密贴合项目需求，覆盖多场景应用，同时提供详细的服务执行计划与保障措施。 （1）所承诺的增值服务完善，可实施性强，充分体现实用性、创新性与可持续性，且能紧密贴合项目需求，覆盖多场景应用，同时提供详细的服务执行计划与保障措施，得5分； （2）承诺的服务能够基本满足项目需求，具备一定实用性与可操作性，有部分创新点，且服务延续性有基础保障，但在服务深度或广度上存在少量不足，得4分； （3）承诺的增值服务仅能满足项目部分需求，创新性不足，服务的实用性和可持续性存在明显短板，缺乏清晰的实施路径和保障方案，得3分； （4）所承诺的增值服务内容空洞，无法证明其可实施性，或与项目需求关联度低，不能体现实用性、创新性与可持续性，得2分； （5）不提供不得分。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承诺个别特殊（重大）理赔服务措施。 （1）所承诺的个别特殊（重大）理赔服务计划完善，可实施性强，得 5 分； （2）所承诺的个别特殊（重大）理赔具有说明，基本可实施，得4 分； （3）所承诺的个别特殊（重大）理赔说明不够完善，勉强可实施，得 3 分； （4）所承诺的个别特殊（重大）理赔说明不完善，难以实施，得2 分； （5）不提供不得分。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 2022 年至今有类似项目实施经验和案例，每提供一个得2 分，累计不超过 5 分（以提供的合同复印件或保单抄件为准，未提供不得分）。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满足磋商文件要求最高的磋商报价(理赔金额合计价格)为评标基准价，其价格分为满分。其他供应商的价格分统一按照下列公式计算:报价得分=(磋商报价(理赔金额合计价格)/评标基准价)x价格权值。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详见附件：服务要求响应偏离表.docx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详见附件：商务要求响应偏离表.docx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详见附件：拟签订的主要合同条款.docx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