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1"/>
        <w:rPr>
          <w:rFonts w:hint="eastAsia" w:ascii="仿宋" w:hAnsi="仿宋" w:eastAsia="仿宋" w:cs="仿宋"/>
          <w:b/>
          <w:bCs/>
          <w:spacing w:val="0"/>
          <w:position w:val="0"/>
          <w:sz w:val="24"/>
          <w:szCs w:val="24"/>
        </w:rPr>
      </w:pPr>
      <w:r>
        <w:rPr>
          <w:rFonts w:hint="eastAsia" w:ascii="仿宋" w:hAnsi="仿宋" w:eastAsia="仿宋" w:cs="仿宋"/>
          <w:b/>
          <w:bCs/>
          <w:spacing w:val="0"/>
          <w:position w:val="0"/>
          <w:sz w:val="24"/>
          <w:szCs w:val="24"/>
        </w:rPr>
        <w:t>拟签订的主要合同条款</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仿宋" w:hAnsi="仿宋" w:eastAsia="仿宋" w:cs="仿宋"/>
          <w:spacing w:val="0"/>
          <w:positio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一、合同内容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1、根据</w:t>
      </w:r>
      <w:r>
        <w:rPr>
          <w:rFonts w:hint="eastAsia" w:ascii="仿宋" w:hAnsi="仿宋" w:eastAsia="仿宋" w:cs="仿宋"/>
          <w:spacing w:val="0"/>
          <w:position w:val="0"/>
          <w:sz w:val="24"/>
          <w:szCs w:val="24"/>
          <w:lang w:val="en-US" w:eastAsia="zh-CN"/>
        </w:rPr>
        <w:t>2025年西安市城六区道路保洁员意外伤害保险</w:t>
      </w:r>
      <w:r>
        <w:rPr>
          <w:rFonts w:hint="eastAsia" w:ascii="仿宋" w:hAnsi="仿宋" w:eastAsia="仿宋" w:cs="仿宋"/>
          <w:spacing w:val="0"/>
          <w:position w:val="0"/>
          <w:sz w:val="24"/>
          <w:szCs w:val="24"/>
        </w:rPr>
        <w:t>的评审结果，确定乙方为</w:t>
      </w:r>
      <w:r>
        <w:rPr>
          <w:rFonts w:hint="eastAsia" w:ascii="仿宋" w:hAnsi="仿宋" w:eastAsia="仿宋" w:cs="仿宋"/>
          <w:spacing w:val="0"/>
          <w:position w:val="0"/>
          <w:sz w:val="24"/>
          <w:szCs w:val="24"/>
          <w:lang w:val="en-US" w:eastAsia="zh-CN"/>
        </w:rPr>
        <w:t>2025年西安市城六区道路保洁员意外伤害保险</w:t>
      </w:r>
      <w:bookmarkStart w:id="0" w:name="_GoBack"/>
      <w:bookmarkEnd w:id="0"/>
      <w:r>
        <w:rPr>
          <w:rFonts w:hint="eastAsia" w:ascii="仿宋" w:hAnsi="仿宋" w:eastAsia="仿宋" w:cs="仿宋"/>
          <w:spacing w:val="0"/>
          <w:position w:val="0"/>
          <w:sz w:val="24"/>
          <w:szCs w:val="24"/>
        </w:rPr>
        <w:t>的保险单位，保险期为 202</w:t>
      </w:r>
      <w:r>
        <w:rPr>
          <w:rFonts w:hint="eastAsia" w:ascii="仿宋" w:hAnsi="仿宋" w:eastAsia="仿宋" w:cs="仿宋"/>
          <w:spacing w:val="0"/>
          <w:position w:val="0"/>
          <w:sz w:val="24"/>
          <w:szCs w:val="24"/>
          <w:lang w:val="en-US" w:eastAsia="zh-CN"/>
        </w:rPr>
        <w:t>5</w:t>
      </w:r>
      <w:r>
        <w:rPr>
          <w:rFonts w:hint="eastAsia" w:ascii="仿宋" w:hAnsi="仿宋" w:eastAsia="仿宋" w:cs="仿宋"/>
          <w:spacing w:val="0"/>
          <w:position w:val="0"/>
          <w:sz w:val="24"/>
          <w:szCs w:val="24"/>
        </w:rPr>
        <w:t xml:space="preserve"> 年 08 月 01 日零时至 202</w:t>
      </w:r>
      <w:r>
        <w:rPr>
          <w:rFonts w:hint="eastAsia" w:ascii="仿宋" w:hAnsi="仿宋" w:eastAsia="仿宋" w:cs="仿宋"/>
          <w:spacing w:val="0"/>
          <w:position w:val="0"/>
          <w:sz w:val="24"/>
          <w:szCs w:val="24"/>
          <w:lang w:val="en-US" w:eastAsia="zh-CN"/>
        </w:rPr>
        <w:t>6</w:t>
      </w:r>
      <w:r>
        <w:rPr>
          <w:rFonts w:hint="eastAsia" w:ascii="仿宋" w:hAnsi="仿宋" w:eastAsia="仿宋" w:cs="仿宋"/>
          <w:spacing w:val="0"/>
          <w:position w:val="0"/>
          <w:sz w:val="24"/>
          <w:szCs w:val="24"/>
        </w:rPr>
        <w:t xml:space="preserve"> 年 07 月 31 日 24 时止。实现 7x24 小时服务。乙方“承担 202</w:t>
      </w:r>
      <w:r>
        <w:rPr>
          <w:rFonts w:hint="eastAsia" w:ascii="仿宋" w:hAnsi="仿宋" w:eastAsia="仿宋" w:cs="仿宋"/>
          <w:spacing w:val="0"/>
          <w:position w:val="0"/>
          <w:sz w:val="24"/>
          <w:szCs w:val="24"/>
          <w:lang w:val="en-US" w:eastAsia="zh-CN"/>
        </w:rPr>
        <w:t>5</w:t>
      </w:r>
      <w:r>
        <w:rPr>
          <w:rFonts w:hint="eastAsia" w:ascii="仿宋" w:hAnsi="仿宋" w:eastAsia="仿宋" w:cs="仿宋"/>
          <w:spacing w:val="0"/>
          <w:position w:val="0"/>
          <w:sz w:val="24"/>
          <w:szCs w:val="24"/>
        </w:rPr>
        <w:t xml:space="preserve"> 年 08 月 01 日零时起至合同正式生效之间的保险服务”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2、甲方投保数量为</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u w:val="single" w:color="auto"/>
          <w:lang w:val="en-US" w:eastAsia="zh-CN"/>
        </w:rPr>
        <w:t xml:space="preserve">   </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人。(保险费单价金额不变，最终以合同确定的实际参保人数为准)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3、甲方在</w:t>
      </w:r>
      <w:r>
        <w:rPr>
          <w:rFonts w:hint="eastAsia" w:ascii="仿宋" w:hAnsi="仿宋" w:eastAsia="仿宋" w:cs="仿宋"/>
          <w:spacing w:val="0"/>
          <w:position w:val="0"/>
          <w:sz w:val="24"/>
          <w:szCs w:val="24"/>
          <w:lang w:val="en-US" w:eastAsia="zh-CN"/>
        </w:rPr>
        <w:t>人身意外伤害险</w:t>
      </w:r>
      <w:r>
        <w:rPr>
          <w:rFonts w:hint="eastAsia" w:ascii="仿宋" w:hAnsi="仿宋" w:eastAsia="仿宋" w:cs="仿宋"/>
          <w:spacing w:val="0"/>
          <w:position w:val="0"/>
          <w:sz w:val="24"/>
          <w:szCs w:val="24"/>
        </w:rPr>
        <w:t>主险基础上扩展以下保险责任：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《紧急运输费用条款》、《就餐时间扩展条款》、《运动或娱乐活动条款》、《错误与遗漏条款》。</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具体条款内容见附件，若附件内容与本合同不一致的，以本合同为准。</w:t>
      </w:r>
    </w:p>
    <w:tbl>
      <w:tblPr>
        <w:tblStyle w:val="6"/>
        <w:tblW w:w="8526" w:type="dxa"/>
        <w:tblInd w:w="26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843"/>
        <w:gridCol w:w="468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3843"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保险责任</w:t>
            </w:r>
          </w:p>
        </w:tc>
        <w:tc>
          <w:tcPr>
            <w:tcW w:w="4683"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保险金额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9" w:hRule="atLeast"/>
        </w:trPr>
        <w:tc>
          <w:tcPr>
            <w:tcW w:w="3843"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意外伤害医疗</w:t>
            </w:r>
          </w:p>
        </w:tc>
        <w:tc>
          <w:tcPr>
            <w:tcW w:w="4683"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万元/人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3843"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意外伤害伤残</w:t>
            </w:r>
          </w:p>
        </w:tc>
        <w:tc>
          <w:tcPr>
            <w:tcW w:w="4683"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万元/人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3843"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意外伤害身故</w:t>
            </w:r>
          </w:p>
        </w:tc>
        <w:tc>
          <w:tcPr>
            <w:tcW w:w="4683"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万元/人</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二、结算</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1、保险费以</w:t>
      </w:r>
      <w:r>
        <w:rPr>
          <w:rFonts w:hint="eastAsia" w:ascii="仿宋" w:hAnsi="仿宋" w:eastAsia="仿宋" w:cs="仿宋"/>
          <w:spacing w:val="0"/>
          <w:position w:val="0"/>
          <w:sz w:val="24"/>
          <w:szCs w:val="24"/>
          <w:lang w:val="en-US" w:eastAsia="zh-CN"/>
        </w:rPr>
        <w:t>采购</w:t>
      </w:r>
      <w:r>
        <w:rPr>
          <w:rFonts w:hint="eastAsia" w:ascii="仿宋" w:hAnsi="仿宋" w:eastAsia="仿宋" w:cs="仿宋"/>
          <w:spacing w:val="0"/>
          <w:position w:val="0"/>
          <w:sz w:val="24"/>
          <w:szCs w:val="24"/>
        </w:rPr>
        <w:t>文件第</w:t>
      </w:r>
      <w:r>
        <w:rPr>
          <w:rFonts w:hint="eastAsia" w:ascii="仿宋" w:hAnsi="仿宋" w:eastAsia="仿宋" w:cs="仿宋"/>
          <w:spacing w:val="0"/>
          <w:position w:val="0"/>
          <w:sz w:val="24"/>
          <w:szCs w:val="24"/>
          <w:lang w:val="en-US" w:eastAsia="zh-CN"/>
        </w:rPr>
        <w:t>三章</w:t>
      </w:r>
      <w:r>
        <w:rPr>
          <w:rFonts w:hint="eastAsia" w:ascii="仿宋" w:hAnsi="仿宋" w:eastAsia="仿宋" w:cs="仿宋"/>
          <w:spacing w:val="0"/>
          <w:position w:val="0"/>
          <w:sz w:val="24"/>
          <w:szCs w:val="24"/>
        </w:rPr>
        <w:t>载明的保险费合计为准 。城六区道路保洁员共</w:t>
      </w:r>
      <w:r>
        <w:rPr>
          <w:rFonts w:hint="eastAsia" w:ascii="仿宋" w:hAnsi="仿宋" w:eastAsia="仿宋" w:cs="仿宋"/>
          <w:spacing w:val="0"/>
          <w:position w:val="0"/>
          <w:sz w:val="24"/>
          <w:szCs w:val="24"/>
          <w:u w:val="single"/>
          <w:lang w:val="en-US" w:eastAsia="zh-CN"/>
        </w:rPr>
        <w:t xml:space="preserve">   </w:t>
      </w:r>
      <w:r>
        <w:rPr>
          <w:rFonts w:hint="eastAsia" w:ascii="仿宋" w:hAnsi="仿宋" w:eastAsia="仿宋" w:cs="仿宋"/>
          <w:spacing w:val="0"/>
          <w:position w:val="0"/>
          <w:sz w:val="24"/>
          <w:szCs w:val="24"/>
        </w:rPr>
        <w:t>人，保险费每人每年 200 元，合计：</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2、支付方式：银行转账。西安市城市管理和综合执法局支付保险金额：</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 城六区城市管理和综合执法局合计支付保险金额：</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,其中：新城区城市管理和综合执法局</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人，保险费：</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、碑林区城市管理和综合执法局</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人，保险费：</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、莲湖区城市管理和综合执法局</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 xml:space="preserve"> 人，保险费：</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、雁塔区城市管理和综合执法局</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 xml:space="preserve"> 人，保险费：</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、未央区城市管理和综合执法局</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 xml:space="preserve"> 人， 保险费：</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、灞桥区城市管理和综合执法局</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 xml:space="preserve"> 人，保险费：</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3、乙方需要在甲方付款前出具有效增值税专用发票，因乙方逾期提供发票导致的 付款延后，甲方不承担责任。因此给甲方造成的损失，由乙方承担赔偿责任。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三、本次合同采购的保险期限及承保责任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本次甲方采购的保险期限为 12 个月，即自 202</w:t>
      </w:r>
      <w:r>
        <w:rPr>
          <w:rFonts w:hint="eastAsia" w:ascii="仿宋" w:hAnsi="仿宋" w:eastAsia="仿宋" w:cs="仿宋"/>
          <w:spacing w:val="0"/>
          <w:position w:val="0"/>
          <w:sz w:val="24"/>
          <w:szCs w:val="24"/>
          <w:lang w:val="en-US" w:eastAsia="zh-CN"/>
        </w:rPr>
        <w:t>5</w:t>
      </w:r>
      <w:r>
        <w:rPr>
          <w:rFonts w:hint="eastAsia" w:ascii="仿宋" w:hAnsi="仿宋" w:eastAsia="仿宋" w:cs="仿宋"/>
          <w:spacing w:val="0"/>
          <w:position w:val="0"/>
          <w:sz w:val="24"/>
          <w:szCs w:val="24"/>
        </w:rPr>
        <w:t xml:space="preserve"> 年 08 月 01 日零时至 202</w:t>
      </w:r>
      <w:r>
        <w:rPr>
          <w:rFonts w:hint="eastAsia" w:ascii="仿宋" w:hAnsi="仿宋" w:eastAsia="仿宋" w:cs="仿宋"/>
          <w:spacing w:val="0"/>
          <w:position w:val="0"/>
          <w:sz w:val="24"/>
          <w:szCs w:val="24"/>
          <w:lang w:val="en-US" w:eastAsia="zh-CN"/>
        </w:rPr>
        <w:t>6</w:t>
      </w:r>
      <w:r>
        <w:rPr>
          <w:rFonts w:hint="eastAsia" w:ascii="仿宋" w:hAnsi="仿宋" w:eastAsia="仿宋" w:cs="仿宋"/>
          <w:spacing w:val="0"/>
          <w:position w:val="0"/>
          <w:sz w:val="24"/>
          <w:szCs w:val="24"/>
        </w:rPr>
        <w:t xml:space="preserve"> 年 07 月31 日 24 时止。实现 7x24 小时服务。承保责任详见乙方投标文件和附加险条款。</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四、承保服务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乙方具体负责上述项目的承保工作，并派专人负责本合同所涉及的承保和理赔工 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1、乙方承保服务专员负责到甲方收集材料；熟悉甲方地址及联系人，双方交换电话及联系方式，为履行合同和保险服务做好准备，同时应做好保险培训工作。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2、 甲方各区局在业务投保时须提供正确的所有保洁员名单和身份证号码，以便乙方输入业务承保系统实名制承保。甲方各区局如有人员变更、调整，应填写相应的批改申请表并加盖公章 (原件甲方各区局妥善保管，乙方按时上门收取) ，在工作时间内以文本形式邮寄或通过传真或者电子邮件通知乙方，乙方接到通知后及时出具批单，变更完毕并以书面的形式反馈给变更单位，批单生效时间为收到完整批改资料之日起次日零 时开始。甲方如有新增保洁员，应填写相应的批改申请表并加盖公章 (原件甲方各区局妥善保管，乙方按时上门收取) ，根据前述程序，如需补缴保险费，需按本项目标准交 纳保险费，乙方接到甲方各区局新增人员通知和保险费后及时办理完相关保险批增手 续，仍以书面形式反馈给变更单位，批单生效时间为收到完整批改资料之日起次日零时开始。本条款其它内容按乙方磋商响应文件中的各项承诺执行；甲方如减少保洁员，且需乙方退还保险费的，应填写相应的批改申请表并加盖公章 (原件甲方和甲方各区局妥 善保管，乙方按时上门收取) ，乙方接到甲方减少人员通知后及时退还保险费。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3、承保服务工作计划：</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 为了保证保险服务方案有效实施，乙方采用跨部门组合方式，成立了专项业务“西安市城六区道路保洁员</w:t>
      </w:r>
      <w:r>
        <w:rPr>
          <w:rFonts w:hint="eastAsia" w:ascii="仿宋" w:hAnsi="仿宋" w:eastAsia="仿宋" w:cs="仿宋"/>
          <w:spacing w:val="0"/>
          <w:position w:val="0"/>
          <w:sz w:val="24"/>
          <w:szCs w:val="24"/>
          <w:lang w:val="en-US" w:eastAsia="zh-CN"/>
        </w:rPr>
        <w:t>意外伤害险</w:t>
      </w:r>
      <w:r>
        <w:rPr>
          <w:rFonts w:hint="eastAsia" w:ascii="仿宋" w:hAnsi="仿宋" w:eastAsia="仿宋" w:cs="仿宋"/>
          <w:spacing w:val="0"/>
          <w:position w:val="0"/>
          <w:sz w:val="24"/>
          <w:szCs w:val="24"/>
        </w:rPr>
        <w:t>项目”承保服务小组、理赔服务小组，分管领导亲自挂帅，所有小组成员均由资深保险专家、相关负责人、业务骨干组成。各小组职责清晰，强化协调，构成一个全方位的承保、理赔服务体系，提高服务效率，并郑重承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乙方项目服务团队人员原则上不予变动，如遇特殊情况发生变动的，乙方将在变动 之日起 3 个工作日内书面通知甲方各区局；甲方各区局对乙方所指定的项目人员的服务 不满意，提出书面要求之后，乙方将予以更换，并将新更换的人员名单于 3 个工作日内 书面通知甲方和甲方各区局。</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(2) 乙方服务小组联络人每月至少与甲方联系一次，了解相关意见或要求。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(3) 在反应速度上，对甲方的函件，乙方的专项业务服务小组将在收到函件起三个工作日内做出答复。有结论的，明确答复；暂时无法解决的，及时说明进展情况。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(4) 提供保险培训服务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在保险有效期内，乙方负责为甲方各区局举办至少两次保险和风险管理培训，以提 高甲方或其他相关人员的安全意识、风险管理知识和防灾防损技能。培训费用由乙方承担，具体举办时间、地点及内容由甲乙双方共同协商确定。培训的主要内容：保险基础 知识、现行主要保险条款及条款解释、承保及理赔实务、</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专线的各项服务功能、 服务优势、针对城六区保洁员</w:t>
      </w:r>
      <w:r>
        <w:rPr>
          <w:rFonts w:hint="eastAsia" w:ascii="仿宋" w:hAnsi="仿宋" w:eastAsia="仿宋" w:cs="仿宋"/>
          <w:spacing w:val="0"/>
          <w:position w:val="0"/>
          <w:sz w:val="24"/>
          <w:szCs w:val="24"/>
          <w:lang w:val="en-US" w:eastAsia="zh-CN"/>
        </w:rPr>
        <w:t>意外伤害</w:t>
      </w:r>
      <w:r>
        <w:rPr>
          <w:rFonts w:hint="eastAsia" w:ascii="仿宋" w:hAnsi="仿宋" w:eastAsia="仿宋" w:cs="仿宋"/>
          <w:spacing w:val="0"/>
          <w:position w:val="0"/>
          <w:sz w:val="24"/>
          <w:szCs w:val="24"/>
        </w:rPr>
        <w:t>险的专项服务措施及遇到疑难问题及出现紧急 情况时的解决方案。培训方式：采用上门集中培训和分散培训相结合的方式。</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4、承保服务小组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针对本项目乙方成立了承保服务小组，负责在保险期限内为西安市城市管理和综合 执法局城六区道路保洁员</w:t>
      </w:r>
      <w:r>
        <w:rPr>
          <w:rFonts w:hint="eastAsia" w:ascii="仿宋" w:hAnsi="仿宋" w:eastAsia="仿宋" w:cs="仿宋"/>
          <w:spacing w:val="0"/>
          <w:position w:val="0"/>
          <w:sz w:val="24"/>
          <w:szCs w:val="24"/>
          <w:lang w:val="en-US" w:eastAsia="zh-CN"/>
        </w:rPr>
        <w:t>意外伤害</w:t>
      </w:r>
      <w:r>
        <w:rPr>
          <w:rFonts w:hint="eastAsia" w:ascii="仿宋" w:hAnsi="仿宋" w:eastAsia="仿宋" w:cs="仿宋"/>
          <w:spacing w:val="0"/>
          <w:position w:val="0"/>
          <w:sz w:val="24"/>
          <w:szCs w:val="24"/>
        </w:rPr>
        <w:t>险项目提供及时、全面的承保服。乙方指派专人为 西安市城六区道路保洁员</w:t>
      </w:r>
      <w:r>
        <w:rPr>
          <w:rFonts w:hint="eastAsia" w:ascii="仿宋" w:hAnsi="仿宋" w:eastAsia="仿宋" w:cs="仿宋"/>
          <w:spacing w:val="0"/>
          <w:position w:val="0"/>
          <w:sz w:val="24"/>
          <w:szCs w:val="24"/>
          <w:lang w:val="en-US" w:eastAsia="zh-CN"/>
        </w:rPr>
        <w:t>意外伤害</w:t>
      </w:r>
      <w:r>
        <w:rPr>
          <w:rFonts w:hint="eastAsia" w:ascii="仿宋" w:hAnsi="仿宋" w:eastAsia="仿宋" w:cs="仿宋"/>
          <w:spacing w:val="0"/>
          <w:position w:val="0"/>
          <w:sz w:val="24"/>
          <w:szCs w:val="24"/>
        </w:rPr>
        <w:t>险项目客户服务经理，主动上门办理投保、承保手续，指导填制投保单，上门递送保险单，并保证甲方获得优先服务的权利。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服务经理：</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；联系电话：</w:t>
      </w:r>
      <w:r>
        <w:rPr>
          <w:rFonts w:hint="eastAsia" w:ascii="仿宋" w:hAnsi="仿宋" w:eastAsia="仿宋" w:cs="仿宋"/>
          <w:spacing w:val="0"/>
          <w:position w:val="0"/>
          <w:sz w:val="24"/>
          <w:szCs w:val="24"/>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5、乙方承诺：按照甲方的要求在 3 个工作日内出具正式保险单，并上门送达。</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6、24 小时热线电话受理甲方的咨询、投诉等服务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为保障服务质量，提升服务水平，乙方设立 7X24 小时热线服务电话</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 xml:space="preserve"> ，专 人接听，接受业务咨询、报案登记、投诉举报等服务，一经接通将由专人负责记录及受 理，电话系统同时进行自动录音。发现电话员未按照公司礼仪流程要求礼貌接听电话、 耐心倾听投诉、热情解答疑难问题者，扣发</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 xml:space="preserve"> 中心组长一个月薪金；当事人扣发 三个月薪金。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7、建立监督机制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乙方建立完备的监控体系，按照《客户投诉管理流程》和《投诉处罚办法》有关规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定，对工作人员违反承诺将给予行政上、经济上的严厉处罚，并按甲方的实际损失给予 相应的经济补偿；情节严重的，视情节处罚相关责任人，直至解聘。同时为体现公开、 公正、公平的处理原则，特此公布举报电话。</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西安市分公司监察部电话：</w:t>
      </w:r>
      <w:r>
        <w:rPr>
          <w:rFonts w:hint="eastAsia" w:ascii="仿宋" w:hAnsi="仿宋" w:eastAsia="仿宋" w:cs="仿宋"/>
          <w:spacing w:val="0"/>
          <w:position w:val="0"/>
          <w:sz w:val="24"/>
          <w:szCs w:val="24"/>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五、理赔</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1、报案：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被保险人出险后，应于事故发生日 48 小时之内通知乙方，超出报案时限乙方不再受理报案；甲方各区局可以直接通过乙方服务热线报案， 乙方全国热线服务中心电话：</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，乙方 365 天 7x24 小时接受报案。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为保证赔案处理连续性，乙方将安排</w:t>
      </w:r>
      <w:r>
        <w:rPr>
          <w:rFonts w:hint="eastAsia" w:ascii="仿宋" w:hAnsi="仿宋" w:eastAsia="仿宋" w:cs="仿宋"/>
          <w:spacing w:val="0"/>
          <w:position w:val="0"/>
          <w:sz w:val="24"/>
          <w:szCs w:val="24"/>
          <w:lang w:val="en-US" w:eastAsia="zh-CN"/>
        </w:rPr>
        <w:t>2</w:t>
      </w:r>
      <w:r>
        <w:rPr>
          <w:rFonts w:hint="eastAsia" w:ascii="仿宋" w:hAnsi="仿宋" w:eastAsia="仿宋" w:cs="仿宋"/>
          <w:spacing w:val="0"/>
          <w:position w:val="0"/>
          <w:sz w:val="24"/>
          <w:szCs w:val="24"/>
        </w:rPr>
        <w:t>名理赔服务小组成员为理赔服务指定联系人， 指导被保险人全程办理索赔手续，参与赔案处理的全过程，全权负责与赔案各关系方的沟通联络直到结案，同时要求其严格执行首问责任制。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联系专员：</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联系专员：</w:t>
      </w:r>
      <w:r>
        <w:rPr>
          <w:rFonts w:hint="eastAsia" w:ascii="仿宋" w:hAnsi="仿宋" w:eastAsia="仿宋" w:cs="仿宋"/>
          <w:spacing w:val="0"/>
          <w:position w:val="0"/>
          <w:sz w:val="24"/>
          <w:szCs w:val="24"/>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2、理赔：</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根据西安市城六区城市管理和综合执法局道路保洁员的工作性质，易发小事故的特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点，乙方制定“简易赔案现场赔付处理办法”：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 查勘人员对责任明确的事故采取现场处理制；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(2) 损失金额在</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元以内 (含万元) 的案件，属于小额案件范畴的，涉及人伤的案件先经医疗审核，由医疗审核人员先行出具手工医审单，资料收集齐全后，5 日内结案；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(3) 通过收集资料审核的同时进行补报案处理，补报案工作在 1 日内完成；</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(4) 完成补报案后案件处理人员在 2 个工作日内完成查勘、立案、医审、理算工作，并提交核赔处理；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(5) 核赔人员 1 个工作日内核赔处理完毕，报财务支付赔款。</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3、在投保期内的属于乙方保险责任内的事故索赔事宜， 由甲方委托城六区城市管理和综合执法局持相关索赔单证直接与乙方联系办理索赔。乙方专项服务小组成员和服务专员将具体业务指导被保险单位，并全程陪同办理相关的业务承保和事故索赔手续， 保险赔款将分别转至区城市管理和综合执法局指定的帐户。</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4、理赔过程中的服务：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4.1 如被保险人因非交通事故原因造成意外事故死亡的，不受第三方赔付限制，按照保额正常赔付；被保险人因交通事故原因造成意外事故死亡的，不受第三方赔付限制，按照保额正常赔付</w:t>
      </w:r>
      <w:r>
        <w:rPr>
          <w:rFonts w:hint="eastAsia" w:ascii="仿宋" w:hAnsi="仿宋" w:eastAsia="仿宋" w:cs="仿宋"/>
          <w:spacing w:val="0"/>
          <w:position w:val="0"/>
          <w:sz w:val="24"/>
          <w:szCs w:val="24"/>
          <w:lang w:eastAsia="zh-CN"/>
        </w:rPr>
        <w:t>。</w:t>
      </w:r>
      <w:r>
        <w:rPr>
          <w:rFonts w:hint="eastAsia" w:ascii="仿宋" w:hAnsi="仿宋" w:eastAsia="仿宋" w:cs="仿宋"/>
          <w:spacing w:val="0"/>
          <w:position w:val="0"/>
          <w:sz w:val="24"/>
          <w:szCs w:val="24"/>
        </w:rPr>
        <w:t>不论其后事处理是否终了，乙方收集到索赔材料原件齐全后即刻进入理赔程序,3-10 个 工作日结案。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4.2 如被保险人因交通事故死亡，在交通事故尚未结案之前，乙方收集到死亡索赔 材料齐全后即可进入理赔程序，3-10 个工作日结案。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4.3 被保险人因意外事故致残，不论其是自身原因还是交通事故，也不论其交通事故是否调解完毕，乙方收集到全部伤残索赔材料，即可进入理赔程序,7 个工作日结案。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4.4 被保险人因意外事故致伤，乙方收集到医疗费用索赔材料齐全后，3-5 个工作日结案。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4.5 为了更好的做好及时赔付，发生重大保险医疗事故，对已经损失能够确认的部分，可以分批支付赔款，确认一部分，即及时赔付一部分，赔付比例可不做限制 (可以大于 50%) ，做到迅速、及时医疗抢救和支付保险赔款。</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以上条款若因第三方责任导致保洁员死亡伤残，不受第三方赔付限制，按照保额正常赔付。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5、被保险人在保险期间内，乙方承担二十四小时对因意外事故发生人身伤残或死亡 (或自发生该人身伤残后</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 xml:space="preserve"> 天内发生的死亡) 的经济赔偿责任，在主险合同限额内负责赔偿；扩展工作时间或在工作岗位因热射病引起的高血压、心肌梗塞、脑 梗等疾病导致</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 xml:space="preserve"> 小时内抢救无效身故或伤残的赔偿；在工作期间 (含加班以及上下班途中) 因交通事故受伤或死亡可享受乙方的本保险保障；保洁员因参加被保险人组 织的运动、文娱、社会等活动 (该活动必须在中国境内 (不含港澳台地区) 举行) 造成 意外事故导致死亡或受伤，被保险人依法应负的经济赔偿责任，乙方在主险合同限额内负责赔偿。保洁员在工作期间就餐时发生意外事故受伤或死亡，保险公司应承担理赔责任。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被保险人在报案和病例中对意外伤害的原因、经过和时间、地点如有意隐瞒、谎报、私了或叙述不清，无法确定意外伤害保险责任的乙方将拒绝赔偿；乙方若经调查发现的 假、骗保险赔案也将拒绝赔偿，并书面通报甲方或酌情依法报案，并追求其刑事责任。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6、住院津贴：被保险人因保险内的事故 (住院治疗期间) ，乙方按</w:t>
      </w:r>
      <w:r>
        <w:rPr>
          <w:rFonts w:hint="eastAsia" w:ascii="仿宋" w:hAnsi="仿宋" w:eastAsia="仿宋" w:cs="仿宋"/>
          <w:spacing w:val="0"/>
          <w:position w:val="0"/>
          <w:sz w:val="24"/>
          <w:szCs w:val="24"/>
          <w:u w:val="single"/>
        </w:rPr>
        <w:t xml:space="preserve"> </w:t>
      </w:r>
      <w:r>
        <w:rPr>
          <w:rFonts w:hint="eastAsia" w:ascii="仿宋" w:hAnsi="仿宋" w:eastAsia="仿宋" w:cs="仿宋"/>
          <w:spacing w:val="0"/>
          <w:position w:val="0"/>
          <w:sz w:val="24"/>
          <w:szCs w:val="24"/>
          <w:u w:val="single"/>
          <w:lang w:val="en-US" w:eastAsia="zh-CN"/>
        </w:rPr>
        <w:t xml:space="preserve">  </w:t>
      </w:r>
      <w:r>
        <w:rPr>
          <w:rFonts w:hint="eastAsia" w:ascii="仿宋" w:hAnsi="仿宋" w:eastAsia="仿宋" w:cs="仿宋"/>
          <w:spacing w:val="0"/>
          <w:position w:val="0"/>
          <w:sz w:val="24"/>
          <w:szCs w:val="24"/>
        </w:rPr>
        <w:t>元/天(免赔天数 0 天，每次最长</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 xml:space="preserve"> 天，全年累计不超过</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 xml:space="preserve"> 天)给予补偿。</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7、紧急运输费用责任：本保险扩展被保险人发生保险事故时所支付的必需 的、合理的紧急运输费用，每人责任限额为</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 xml:space="preserve"> 元，累计责任限额为</w:t>
      </w:r>
      <w:r>
        <w:rPr>
          <w:rFonts w:hint="eastAsia" w:ascii="仿宋" w:hAnsi="仿宋" w:eastAsia="仿宋" w:cs="仿宋"/>
          <w:spacing w:val="0"/>
          <w:position w:val="0"/>
          <w:sz w:val="24"/>
          <w:szCs w:val="24"/>
          <w:u w:val="single" w:color="auto"/>
        </w:rPr>
        <w:t xml:space="preserve">        </w:t>
      </w:r>
      <w:r>
        <w:rPr>
          <w:rFonts w:hint="eastAsia" w:ascii="仿宋" w:hAnsi="仿宋" w:eastAsia="仿宋" w:cs="仿宋"/>
          <w:spacing w:val="0"/>
          <w:position w:val="0"/>
          <w:sz w:val="24"/>
          <w:szCs w:val="24"/>
        </w:rPr>
        <w:t>万元；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8、因医疗事故致使被保险人死亡、残疾以及产生的医疗费用为除外责任；高风险 运动包括但不仅限于：滑翔、潜水、打猎、跳伞、探险、田径运动、特技表演、赛马、赛车、滑雪、冰上运动、登山、攀岩、攀崖、跳水、滑水、水上竞技、航空飞行 (但乘坐民航客运飞机除外) 、拳击、武术、摔跤、柔道、空手道和其他任何形式的赤手空拳 的竞赛、驾驶游艇离开海岸 5 公里及以上为除外责任；从事打猎、爬山、滑雪、拳击、田径运动、极限运动或因打架斗殴、酗酒、吸毒、煤气中毒以及神志不清直接或间接导致的人身伤残或死亡为除外责任。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9、甲方投保人员应该是 16 周岁—65 周岁，身体健康、智力健全的人员，并应有公民身份证件。非保洁员不得借机、冒名享受本保险保障；无有效身份证件的保洁员不享受本保险保障。鉴于我市保洁员队伍年龄普遍偏大的实际状况，经双方友好协商，乙方可酌情扩大投保年龄上限至 68 周岁以下。68 周岁以上不予赔偿。</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10、错误与遗漏条款：本保险项下的赔偿责任不因被保险人非故意的延迟、错误或遗漏向保险人申报有关雇员的人数、变更或其它有关信息而被拒绝，一旦被保险人明白其疏忽或遗漏，应在合理的时间内向被保险人申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六、 甲、乙双方的权利和义务：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1、乙方必须严格履行各项服务承诺，当甲方被保险人出险时乙方应及时响应处理。 甲方在合同有效期内有权对乙方进行监督、检查，在合同期内，若一年当中乙方被有效 投诉 (经查确属乙方责任的 5 次以后 (含 5 次) ，乙方有下列情形之一者，取消其保险 资格，解除合同。解除合同后，乙方应将保险标的未受损失部分的保险费，按照保险责任开始之日起至合同解除之日止期间与保险期间的日比例计收保险费，并退还剩余部分保险费。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 服务态度差造成恶劣影响的；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(2) 一年内被有效投诉 5 次以上的；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(3) 发生属于保险责任内的意外事故、有关部门已做出结论，乙方不能及时理赔</w:t>
      </w:r>
      <w:r>
        <w:rPr>
          <w:rFonts w:hint="eastAsia" w:ascii="仿宋" w:hAnsi="仿宋" w:eastAsia="仿宋" w:cs="仿宋"/>
          <w:spacing w:val="0"/>
          <w:position w:val="0"/>
          <w:sz w:val="24"/>
          <w:szCs w:val="24"/>
          <w:lang w:val="en-US" w:eastAsia="zh-CN"/>
        </w:rPr>
        <w:t>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(4) 拒绝赔付“承担 202</w:t>
      </w:r>
      <w:r>
        <w:rPr>
          <w:rFonts w:hint="eastAsia" w:ascii="仿宋" w:hAnsi="仿宋" w:eastAsia="仿宋" w:cs="仿宋"/>
          <w:spacing w:val="0"/>
          <w:position w:val="0"/>
          <w:sz w:val="24"/>
          <w:szCs w:val="24"/>
          <w:lang w:val="en-US" w:eastAsia="zh-CN"/>
        </w:rPr>
        <w:t>5</w:t>
      </w:r>
      <w:r>
        <w:rPr>
          <w:rFonts w:hint="eastAsia" w:ascii="仿宋" w:hAnsi="仿宋" w:eastAsia="仿宋" w:cs="仿宋"/>
          <w:spacing w:val="0"/>
          <w:position w:val="0"/>
          <w:sz w:val="24"/>
          <w:szCs w:val="24"/>
        </w:rPr>
        <w:t xml:space="preserve"> 年 08 月 01 日零时起至合同正式生效之间的保险服务”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2、对疑难案件的处理，双方应本着互谅互让的精神，以解决问题的原则友好协商。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七、本合同有效期至 202</w:t>
      </w:r>
      <w:r>
        <w:rPr>
          <w:rFonts w:hint="eastAsia" w:ascii="仿宋" w:hAnsi="仿宋" w:eastAsia="仿宋" w:cs="仿宋"/>
          <w:spacing w:val="0"/>
          <w:position w:val="0"/>
          <w:sz w:val="24"/>
          <w:szCs w:val="24"/>
          <w:lang w:val="en-US" w:eastAsia="zh-CN"/>
        </w:rPr>
        <w:t>6</w:t>
      </w:r>
      <w:r>
        <w:rPr>
          <w:rFonts w:hint="eastAsia" w:ascii="仿宋" w:hAnsi="仿宋" w:eastAsia="仿宋" w:cs="仿宋"/>
          <w:spacing w:val="0"/>
          <w:position w:val="0"/>
          <w:sz w:val="24"/>
          <w:szCs w:val="24"/>
        </w:rPr>
        <w:t xml:space="preserve"> 年 7 月 31 日 24 时终止。</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八、本合同在履行过程中发生的争议，由双方当事人协商解决，协商不成的提交西安市仲裁机构裁定。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九、乙方投标文件中的服务方案及措施为本合同附件，具有同等的法律效力。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十、违约责任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 一) 按《中华人民共和国民法典》、《保险法》中的相关条款执行。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(二) 未按合同要求提供承保、理赔服务或服务质量不能满足合同技术要求，采购人会同谈判组织机构有权终止合同和对供应商的违约行为进行追究，同时按《中华人民共和国政府采购法》处罚条款报监管机构进行相应的处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 xml:space="preserve">十一、其他事项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1、投标文件、投标响应文件、澄清表、合同附件均成为合同不可分割的部分。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2、合同未尽事宜， 由甲、乙双方协商，经鉴证方确定后，作为合同补充，与原合 同具有同等法律效力。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3、本合同一式六份，采购人、成交供应商各执</w:t>
      </w:r>
      <w:r>
        <w:rPr>
          <w:rFonts w:hint="eastAsia" w:ascii="仿宋" w:hAnsi="仿宋" w:eastAsia="仿宋" w:cs="仿宋"/>
          <w:spacing w:val="0"/>
          <w:position w:val="0"/>
          <w:sz w:val="24"/>
          <w:szCs w:val="24"/>
          <w:lang w:val="en-US" w:eastAsia="zh-CN"/>
        </w:rPr>
        <w:t>贰</w:t>
      </w:r>
      <w:r>
        <w:rPr>
          <w:rFonts w:hint="eastAsia" w:ascii="仿宋" w:hAnsi="仿宋" w:eastAsia="仿宋" w:cs="仿宋"/>
          <w:spacing w:val="0"/>
          <w:position w:val="0"/>
          <w:sz w:val="24"/>
          <w:szCs w:val="24"/>
        </w:rPr>
        <w:t>份；成交供应商办理结算两份。甲、乙方确认各方签字盖章后生效， 合同执行完毕后， 自动失效 (延续的保险相关业务除外)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spacing w:val="0"/>
          <w:position w:val="0"/>
        </w:rPr>
      </w:pPr>
    </w:p>
    <w:p>
      <w:r>
        <w:br w:type="page"/>
      </w:r>
    </w:p>
    <w:p>
      <w:pPr>
        <w:spacing w:line="169" w:lineRule="exact"/>
      </w:pPr>
    </w:p>
    <w:tbl>
      <w:tblPr>
        <w:tblStyle w:val="6"/>
        <w:tblW w:w="81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794"/>
        <w:gridCol w:w="438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 w:hRule="atLeast"/>
        </w:trPr>
        <w:tc>
          <w:tcPr>
            <w:tcW w:w="3794" w:type="dxa"/>
            <w:vAlign w:val="top"/>
          </w:tcPr>
          <w:p>
            <w:pPr>
              <w:spacing w:before="39" w:line="229" w:lineRule="auto"/>
              <w:ind w:left="148"/>
              <w:rPr>
                <w:rFonts w:hint="eastAsia" w:ascii="仿宋" w:hAnsi="仿宋" w:eastAsia="仿宋" w:cs="仿宋"/>
                <w:sz w:val="23"/>
                <w:szCs w:val="23"/>
              </w:rPr>
            </w:pPr>
            <w:r>
              <w:rPr>
                <w:rFonts w:hint="eastAsia" w:ascii="仿宋" w:hAnsi="仿宋" w:eastAsia="仿宋" w:cs="仿宋"/>
                <w:spacing w:val="-4"/>
                <w:sz w:val="23"/>
                <w:szCs w:val="23"/>
              </w:rPr>
              <w:t>甲</w:t>
            </w:r>
            <w:r>
              <w:rPr>
                <w:rFonts w:hint="eastAsia" w:ascii="仿宋" w:hAnsi="仿宋" w:eastAsia="仿宋" w:cs="仿宋"/>
                <w:spacing w:val="-3"/>
                <w:sz w:val="23"/>
                <w:szCs w:val="23"/>
              </w:rPr>
              <w:t xml:space="preserve"> </w:t>
            </w:r>
            <w:r>
              <w:rPr>
                <w:rFonts w:hint="eastAsia" w:ascii="仿宋" w:hAnsi="仿宋" w:eastAsia="仿宋" w:cs="仿宋"/>
                <w:spacing w:val="-2"/>
                <w:sz w:val="23"/>
                <w:szCs w:val="23"/>
              </w:rPr>
              <w:t xml:space="preserve"> 方</w:t>
            </w:r>
          </w:p>
        </w:tc>
        <w:tc>
          <w:tcPr>
            <w:tcW w:w="4385" w:type="dxa"/>
            <w:vAlign w:val="top"/>
          </w:tcPr>
          <w:p>
            <w:pPr>
              <w:spacing w:before="39" w:line="229" w:lineRule="auto"/>
              <w:ind w:left="138"/>
              <w:rPr>
                <w:rFonts w:hint="eastAsia" w:ascii="仿宋" w:hAnsi="仿宋" w:eastAsia="仿宋" w:cs="仿宋"/>
                <w:sz w:val="23"/>
                <w:szCs w:val="23"/>
              </w:rPr>
            </w:pPr>
            <w:r>
              <w:rPr>
                <w:rFonts w:hint="eastAsia" w:ascii="仿宋" w:hAnsi="仿宋" w:eastAsia="仿宋" w:cs="仿宋"/>
                <w:spacing w:val="-1"/>
                <w:sz w:val="23"/>
                <w:szCs w:val="23"/>
              </w:rPr>
              <w:t xml:space="preserve">乙  </w:t>
            </w:r>
            <w:r>
              <w:rPr>
                <w:rFonts w:hint="eastAsia" w:ascii="仿宋" w:hAnsi="仿宋" w:eastAsia="仿宋" w:cs="仿宋"/>
                <w:sz w:val="23"/>
                <w:szCs w:val="23"/>
              </w:rPr>
              <w:t>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7" w:hRule="atLeast"/>
        </w:trPr>
        <w:tc>
          <w:tcPr>
            <w:tcW w:w="3794" w:type="dxa"/>
            <w:vAlign w:val="top"/>
          </w:tcPr>
          <w:p>
            <w:pPr>
              <w:spacing w:before="180" w:line="382" w:lineRule="auto"/>
              <w:ind w:left="119" w:right="105" w:hanging="3"/>
              <w:rPr>
                <w:rFonts w:hint="eastAsia" w:ascii="仿宋" w:hAnsi="仿宋" w:eastAsia="仿宋" w:cs="仿宋"/>
                <w:sz w:val="23"/>
                <w:szCs w:val="23"/>
              </w:rPr>
            </w:pPr>
            <w:r>
              <w:rPr>
                <w:rFonts w:hint="eastAsia" w:ascii="仿宋" w:hAnsi="仿宋" w:eastAsia="仿宋" w:cs="仿宋"/>
                <w:spacing w:val="20"/>
                <w:sz w:val="23"/>
                <w:szCs w:val="23"/>
              </w:rPr>
              <w:t>采</w:t>
            </w:r>
            <w:r>
              <w:rPr>
                <w:rFonts w:hint="eastAsia" w:ascii="仿宋" w:hAnsi="仿宋" w:eastAsia="仿宋" w:cs="仿宋"/>
                <w:spacing w:val="15"/>
                <w:sz w:val="23"/>
                <w:szCs w:val="23"/>
              </w:rPr>
              <w:t>购人名称：西安市城市管</w:t>
            </w:r>
            <w:r>
              <w:rPr>
                <w:rFonts w:hint="eastAsia" w:ascii="仿宋" w:hAnsi="仿宋" w:eastAsia="仿宋" w:cs="仿宋"/>
                <w:spacing w:val="10"/>
                <w:sz w:val="23"/>
                <w:szCs w:val="23"/>
              </w:rPr>
              <w:t>理</w:t>
            </w:r>
            <w:r>
              <w:rPr>
                <w:rFonts w:hint="eastAsia" w:ascii="仿宋" w:hAnsi="仿宋" w:eastAsia="仿宋" w:cs="仿宋"/>
                <w:spacing w:val="7"/>
                <w:sz w:val="23"/>
                <w:szCs w:val="23"/>
              </w:rPr>
              <w:t>和综合执法局 (盖章)</w:t>
            </w:r>
          </w:p>
        </w:tc>
        <w:tc>
          <w:tcPr>
            <w:tcW w:w="4385" w:type="dxa"/>
            <w:vAlign w:val="top"/>
          </w:tcPr>
          <w:p>
            <w:pPr>
              <w:spacing w:before="180" w:line="227" w:lineRule="auto"/>
              <w:ind w:left="115"/>
              <w:rPr>
                <w:rFonts w:hint="eastAsia" w:ascii="仿宋" w:hAnsi="仿宋" w:eastAsia="仿宋" w:cs="仿宋"/>
                <w:sz w:val="23"/>
                <w:szCs w:val="23"/>
              </w:rPr>
            </w:pPr>
            <w:r>
              <w:rPr>
                <w:rFonts w:hint="eastAsia" w:ascii="仿宋" w:hAnsi="仿宋" w:eastAsia="仿宋" w:cs="仿宋"/>
                <w:spacing w:val="11"/>
                <w:sz w:val="23"/>
                <w:szCs w:val="23"/>
              </w:rPr>
              <w:t>保</w:t>
            </w:r>
            <w:r>
              <w:rPr>
                <w:rFonts w:hint="eastAsia" w:ascii="仿宋" w:hAnsi="仿宋" w:eastAsia="仿宋" w:cs="仿宋"/>
                <w:spacing w:val="8"/>
                <w:sz w:val="23"/>
                <w:szCs w:val="23"/>
              </w:rPr>
              <w:t>险供应商全称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3794" w:type="dxa"/>
            <w:vAlign w:val="top"/>
          </w:tcPr>
          <w:p>
            <w:pPr>
              <w:spacing w:before="37" w:line="465" w:lineRule="exact"/>
              <w:ind w:left="117"/>
              <w:rPr>
                <w:rFonts w:hint="eastAsia" w:ascii="仿宋" w:hAnsi="仿宋" w:eastAsia="仿宋" w:cs="仿宋"/>
                <w:sz w:val="23"/>
                <w:szCs w:val="23"/>
              </w:rPr>
            </w:pPr>
            <w:r>
              <w:rPr>
                <w:rFonts w:hint="eastAsia" w:ascii="仿宋" w:hAnsi="仿宋" w:eastAsia="仿宋" w:cs="仿宋"/>
                <w:spacing w:val="9"/>
                <w:position w:val="17"/>
                <w:sz w:val="23"/>
                <w:szCs w:val="23"/>
              </w:rPr>
              <w:t>地</w:t>
            </w:r>
            <w:r>
              <w:rPr>
                <w:rFonts w:hint="eastAsia" w:ascii="仿宋" w:hAnsi="仿宋" w:eastAsia="仿宋" w:cs="仿宋"/>
                <w:spacing w:val="5"/>
                <w:position w:val="17"/>
                <w:sz w:val="23"/>
                <w:szCs w:val="23"/>
              </w:rPr>
              <w:t>址： 陕西省西安市凤城八</w:t>
            </w:r>
          </w:p>
          <w:p>
            <w:pPr>
              <w:spacing w:line="227" w:lineRule="auto"/>
              <w:ind w:left="119"/>
              <w:rPr>
                <w:rFonts w:hint="eastAsia" w:ascii="仿宋" w:hAnsi="仿宋" w:eastAsia="仿宋" w:cs="仿宋"/>
                <w:sz w:val="23"/>
                <w:szCs w:val="23"/>
              </w:rPr>
            </w:pPr>
            <w:r>
              <w:rPr>
                <w:rFonts w:hint="eastAsia" w:ascii="仿宋" w:hAnsi="仿宋" w:eastAsia="仿宋" w:cs="仿宋"/>
                <w:spacing w:val="-16"/>
                <w:sz w:val="23"/>
                <w:szCs w:val="23"/>
              </w:rPr>
              <w:t>路</w:t>
            </w:r>
            <w:r>
              <w:rPr>
                <w:rFonts w:hint="eastAsia" w:ascii="仿宋" w:hAnsi="仿宋" w:eastAsia="仿宋" w:cs="仿宋"/>
                <w:spacing w:val="-11"/>
                <w:sz w:val="23"/>
                <w:szCs w:val="23"/>
              </w:rPr>
              <w:t xml:space="preserve"> 109 号</w:t>
            </w:r>
          </w:p>
        </w:tc>
        <w:tc>
          <w:tcPr>
            <w:tcW w:w="4385" w:type="dxa"/>
            <w:vAlign w:val="top"/>
          </w:tcPr>
          <w:p>
            <w:pPr>
              <w:spacing w:before="36" w:line="237" w:lineRule="auto"/>
              <w:ind w:left="114"/>
              <w:rPr>
                <w:rFonts w:hint="eastAsia" w:ascii="仿宋" w:hAnsi="仿宋" w:eastAsia="仿宋" w:cs="仿宋"/>
                <w:sz w:val="23"/>
                <w:szCs w:val="23"/>
              </w:rPr>
            </w:pPr>
            <w:r>
              <w:rPr>
                <w:rFonts w:hint="eastAsia" w:ascii="仿宋" w:hAnsi="仿宋" w:eastAsia="仿宋" w:cs="仿宋"/>
                <w:spacing w:val="4"/>
                <w:sz w:val="23"/>
                <w:szCs w:val="23"/>
              </w:rPr>
              <w:t>地</w:t>
            </w:r>
            <w:r>
              <w:rPr>
                <w:rFonts w:hint="eastAsia" w:ascii="仿宋" w:hAnsi="仿宋" w:eastAsia="仿宋" w:cs="仿宋"/>
                <w:spacing w:val="3"/>
                <w:sz w:val="23"/>
                <w:szCs w:val="23"/>
              </w:rPr>
              <w:t>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3794" w:type="dxa"/>
            <w:vAlign w:val="top"/>
          </w:tcPr>
          <w:p>
            <w:pPr>
              <w:spacing w:before="37" w:line="227" w:lineRule="auto"/>
              <w:ind w:left="135"/>
              <w:rPr>
                <w:rFonts w:hint="eastAsia" w:ascii="仿宋" w:hAnsi="仿宋" w:eastAsia="仿宋" w:cs="仿宋"/>
                <w:sz w:val="23"/>
                <w:szCs w:val="23"/>
              </w:rPr>
            </w:pPr>
            <w:r>
              <w:rPr>
                <w:rFonts w:hint="eastAsia" w:ascii="仿宋" w:hAnsi="仿宋" w:eastAsia="仿宋" w:cs="仿宋"/>
                <w:spacing w:val="-4"/>
                <w:sz w:val="23"/>
                <w:szCs w:val="23"/>
              </w:rPr>
              <w:t>邮</w:t>
            </w:r>
            <w:r>
              <w:rPr>
                <w:rFonts w:hint="eastAsia" w:ascii="仿宋" w:hAnsi="仿宋" w:eastAsia="仿宋" w:cs="仿宋"/>
                <w:spacing w:val="-2"/>
                <w:sz w:val="23"/>
                <w:szCs w:val="23"/>
              </w:rPr>
              <w:t>编：</w:t>
            </w:r>
          </w:p>
        </w:tc>
        <w:tc>
          <w:tcPr>
            <w:tcW w:w="4385" w:type="dxa"/>
            <w:vAlign w:val="top"/>
          </w:tcPr>
          <w:p>
            <w:pPr>
              <w:spacing w:before="37" w:line="227" w:lineRule="auto"/>
              <w:ind w:left="132"/>
              <w:rPr>
                <w:rFonts w:hint="eastAsia" w:ascii="仿宋" w:hAnsi="仿宋" w:eastAsia="仿宋" w:cs="仿宋"/>
                <w:sz w:val="23"/>
                <w:szCs w:val="23"/>
              </w:rPr>
            </w:pPr>
            <w:r>
              <w:rPr>
                <w:rFonts w:hint="eastAsia" w:ascii="仿宋" w:hAnsi="仿宋" w:eastAsia="仿宋" w:cs="仿宋"/>
                <w:spacing w:val="-4"/>
                <w:sz w:val="23"/>
                <w:szCs w:val="23"/>
              </w:rPr>
              <w:t>邮</w:t>
            </w:r>
            <w:r>
              <w:rPr>
                <w:rFonts w:hint="eastAsia" w:ascii="仿宋" w:hAnsi="仿宋" w:eastAsia="仿宋" w:cs="仿宋"/>
                <w:spacing w:val="-2"/>
                <w:sz w:val="23"/>
                <w:szCs w:val="23"/>
              </w:rPr>
              <w:t>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3794" w:type="dxa"/>
            <w:vAlign w:val="top"/>
          </w:tcPr>
          <w:p>
            <w:pPr>
              <w:spacing w:before="39" w:line="227" w:lineRule="auto"/>
              <w:ind w:left="117"/>
              <w:rPr>
                <w:rFonts w:hint="eastAsia" w:ascii="仿宋" w:hAnsi="仿宋" w:eastAsia="仿宋" w:cs="仿宋"/>
                <w:sz w:val="23"/>
                <w:szCs w:val="23"/>
              </w:rPr>
            </w:pPr>
            <w:r>
              <w:rPr>
                <w:rFonts w:hint="eastAsia" w:ascii="仿宋" w:hAnsi="仿宋" w:eastAsia="仿宋" w:cs="仿宋"/>
                <w:spacing w:val="-3"/>
                <w:sz w:val="23"/>
                <w:szCs w:val="23"/>
              </w:rPr>
              <w:t>被授权代表：  (签字</w:t>
            </w:r>
            <w:r>
              <w:rPr>
                <w:rFonts w:hint="eastAsia" w:ascii="仿宋" w:hAnsi="仿宋" w:eastAsia="仿宋" w:cs="仿宋"/>
                <w:spacing w:val="-2"/>
                <w:sz w:val="23"/>
                <w:szCs w:val="23"/>
              </w:rPr>
              <w:t>)</w:t>
            </w:r>
          </w:p>
        </w:tc>
        <w:tc>
          <w:tcPr>
            <w:tcW w:w="4385" w:type="dxa"/>
            <w:vAlign w:val="top"/>
          </w:tcPr>
          <w:p>
            <w:pPr>
              <w:spacing w:before="39" w:line="227" w:lineRule="auto"/>
              <w:ind w:left="115"/>
              <w:rPr>
                <w:rFonts w:hint="eastAsia" w:ascii="仿宋" w:hAnsi="仿宋" w:eastAsia="仿宋" w:cs="仿宋"/>
                <w:sz w:val="23"/>
                <w:szCs w:val="23"/>
              </w:rPr>
            </w:pPr>
            <w:r>
              <w:rPr>
                <w:rFonts w:hint="eastAsia" w:ascii="仿宋" w:hAnsi="仿宋" w:eastAsia="仿宋" w:cs="仿宋"/>
                <w:spacing w:val="12"/>
                <w:sz w:val="23"/>
                <w:szCs w:val="23"/>
              </w:rPr>
              <w:t>法</w:t>
            </w:r>
            <w:r>
              <w:rPr>
                <w:rFonts w:hint="eastAsia" w:ascii="仿宋" w:hAnsi="仿宋" w:eastAsia="仿宋" w:cs="仿宋"/>
                <w:spacing w:val="7"/>
                <w:sz w:val="23"/>
                <w:szCs w:val="23"/>
              </w:rPr>
              <w:t>定代表人 (主要负责人)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3794" w:type="dxa"/>
            <w:vAlign w:val="top"/>
          </w:tcPr>
          <w:p>
            <w:pPr>
              <w:spacing w:before="39" w:line="230" w:lineRule="auto"/>
              <w:ind w:left="145"/>
              <w:rPr>
                <w:rFonts w:hint="eastAsia" w:ascii="仿宋" w:hAnsi="仿宋" w:eastAsia="仿宋" w:cs="仿宋"/>
                <w:sz w:val="23"/>
                <w:szCs w:val="23"/>
              </w:rPr>
            </w:pPr>
            <w:r>
              <w:rPr>
                <w:rFonts w:hint="eastAsia" w:ascii="仿宋" w:hAnsi="仿宋" w:eastAsia="仿宋" w:cs="仿宋"/>
                <w:spacing w:val="6"/>
                <w:sz w:val="23"/>
                <w:szCs w:val="23"/>
              </w:rPr>
              <w:t>电话</w:t>
            </w:r>
            <w:r>
              <w:rPr>
                <w:rFonts w:hint="eastAsia" w:ascii="仿宋" w:hAnsi="仿宋" w:eastAsia="仿宋" w:cs="仿宋"/>
                <w:spacing w:val="4"/>
                <w:sz w:val="23"/>
                <w:szCs w:val="23"/>
              </w:rPr>
              <w:t>：</w:t>
            </w:r>
          </w:p>
        </w:tc>
        <w:tc>
          <w:tcPr>
            <w:tcW w:w="4385" w:type="dxa"/>
            <w:vAlign w:val="top"/>
          </w:tcPr>
          <w:p>
            <w:pPr>
              <w:spacing w:before="40" w:line="227" w:lineRule="auto"/>
              <w:ind w:left="114"/>
              <w:rPr>
                <w:rFonts w:hint="eastAsia" w:ascii="仿宋" w:hAnsi="仿宋" w:eastAsia="仿宋" w:cs="仿宋"/>
                <w:sz w:val="23"/>
                <w:szCs w:val="23"/>
              </w:rPr>
            </w:pPr>
            <w:r>
              <w:rPr>
                <w:rFonts w:hint="eastAsia" w:ascii="仿宋" w:hAnsi="仿宋" w:eastAsia="仿宋" w:cs="仿宋"/>
                <w:spacing w:val="10"/>
                <w:sz w:val="23"/>
                <w:szCs w:val="23"/>
              </w:rPr>
              <w:t>被</w:t>
            </w:r>
            <w:r>
              <w:rPr>
                <w:rFonts w:hint="eastAsia" w:ascii="仿宋" w:hAnsi="仿宋" w:eastAsia="仿宋" w:cs="仿宋"/>
                <w:spacing w:val="6"/>
                <w:sz w:val="23"/>
                <w:szCs w:val="23"/>
              </w:rPr>
              <w:t>授权代表：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3794" w:type="dxa"/>
            <w:vAlign w:val="top"/>
          </w:tcPr>
          <w:p>
            <w:pPr>
              <w:spacing w:before="39" w:line="227" w:lineRule="auto"/>
              <w:ind w:left="115"/>
              <w:rPr>
                <w:rFonts w:hint="eastAsia" w:ascii="仿宋" w:hAnsi="仿宋" w:eastAsia="仿宋" w:cs="仿宋"/>
                <w:sz w:val="23"/>
                <w:szCs w:val="23"/>
              </w:rPr>
            </w:pPr>
            <w:r>
              <w:rPr>
                <w:rFonts w:hint="eastAsia" w:ascii="仿宋" w:hAnsi="仿宋" w:eastAsia="仿宋" w:cs="仿宋"/>
                <w:spacing w:val="4"/>
                <w:sz w:val="23"/>
                <w:szCs w:val="23"/>
              </w:rPr>
              <w:t>传真：</w:t>
            </w:r>
          </w:p>
        </w:tc>
        <w:tc>
          <w:tcPr>
            <w:tcW w:w="4385" w:type="dxa"/>
            <w:vAlign w:val="top"/>
          </w:tcPr>
          <w:p>
            <w:pPr>
              <w:spacing w:before="39" w:line="230" w:lineRule="auto"/>
              <w:ind w:left="143"/>
              <w:rPr>
                <w:rFonts w:hint="eastAsia" w:ascii="仿宋" w:hAnsi="仿宋" w:eastAsia="仿宋" w:cs="仿宋"/>
                <w:sz w:val="23"/>
                <w:szCs w:val="23"/>
              </w:rPr>
            </w:pPr>
            <w:r>
              <w:rPr>
                <w:rFonts w:hint="eastAsia" w:ascii="仿宋" w:hAnsi="仿宋" w:eastAsia="仿宋" w:cs="仿宋"/>
                <w:spacing w:val="-6"/>
                <w:sz w:val="23"/>
                <w:szCs w:val="23"/>
              </w:rPr>
              <w:t>电话：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3794" w:type="dxa"/>
            <w:vAlign w:val="top"/>
          </w:tcPr>
          <w:p>
            <w:pPr>
              <w:rPr>
                <w:rFonts w:hint="eastAsia" w:ascii="仿宋" w:hAnsi="仿宋" w:eastAsia="仿宋" w:cs="仿宋"/>
                <w:sz w:val="21"/>
              </w:rPr>
            </w:pPr>
          </w:p>
        </w:tc>
        <w:tc>
          <w:tcPr>
            <w:tcW w:w="4385" w:type="dxa"/>
            <w:vAlign w:val="top"/>
          </w:tcPr>
          <w:p>
            <w:pPr>
              <w:spacing w:before="40" w:line="228" w:lineRule="auto"/>
              <w:ind w:left="115"/>
              <w:rPr>
                <w:rFonts w:hint="eastAsia" w:ascii="仿宋" w:hAnsi="仿宋" w:eastAsia="仿宋" w:cs="仿宋"/>
                <w:sz w:val="23"/>
                <w:szCs w:val="23"/>
              </w:rPr>
            </w:pPr>
            <w:r>
              <w:rPr>
                <w:rFonts w:hint="eastAsia" w:ascii="仿宋" w:hAnsi="仿宋" w:eastAsia="仿宋" w:cs="仿宋"/>
                <w:spacing w:val="6"/>
                <w:sz w:val="23"/>
                <w:szCs w:val="23"/>
              </w:rPr>
              <w:t>开户银行</w:t>
            </w:r>
            <w:r>
              <w:rPr>
                <w:rFonts w:hint="eastAsia" w:ascii="仿宋" w:hAnsi="仿宋" w:eastAsia="仿宋" w:cs="仿宋"/>
                <w:spacing w:val="5"/>
                <w:sz w:val="23"/>
                <w:szCs w:val="2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3794" w:type="dxa"/>
            <w:vAlign w:val="top"/>
          </w:tcPr>
          <w:p>
            <w:pPr>
              <w:rPr>
                <w:rFonts w:hint="eastAsia" w:ascii="仿宋" w:hAnsi="仿宋" w:eastAsia="仿宋" w:cs="仿宋"/>
                <w:sz w:val="21"/>
              </w:rPr>
            </w:pPr>
          </w:p>
        </w:tc>
        <w:tc>
          <w:tcPr>
            <w:tcW w:w="4385" w:type="dxa"/>
            <w:vAlign w:val="top"/>
          </w:tcPr>
          <w:p>
            <w:pPr>
              <w:spacing w:before="40" w:line="228" w:lineRule="auto"/>
              <w:ind w:left="124"/>
              <w:rPr>
                <w:rFonts w:hint="eastAsia" w:ascii="仿宋" w:hAnsi="仿宋" w:eastAsia="仿宋" w:cs="仿宋"/>
                <w:sz w:val="23"/>
                <w:szCs w:val="23"/>
              </w:rPr>
            </w:pPr>
            <w:r>
              <w:rPr>
                <w:rFonts w:hint="eastAsia" w:ascii="仿宋" w:hAnsi="仿宋" w:eastAsia="仿宋" w:cs="仿宋"/>
                <w:spacing w:val="1"/>
                <w:sz w:val="23"/>
                <w:szCs w:val="23"/>
              </w:rPr>
              <w:t>帐</w:t>
            </w:r>
            <w:r>
              <w:rPr>
                <w:rFonts w:hint="eastAsia" w:ascii="仿宋" w:hAnsi="仿宋" w:eastAsia="仿宋" w:cs="仿宋"/>
                <w:sz w:val="23"/>
                <w:szCs w:val="23"/>
              </w:rPr>
              <w:t>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3794" w:type="dxa"/>
            <w:vAlign w:val="top"/>
          </w:tcPr>
          <w:p>
            <w:pPr>
              <w:spacing w:before="39" w:line="227" w:lineRule="auto"/>
              <w:ind w:left="158"/>
              <w:rPr>
                <w:rFonts w:hint="eastAsia" w:ascii="仿宋" w:hAnsi="仿宋" w:eastAsia="仿宋" w:cs="仿宋"/>
                <w:sz w:val="23"/>
                <w:szCs w:val="23"/>
              </w:rPr>
            </w:pPr>
            <w:r>
              <w:rPr>
                <w:rFonts w:hint="eastAsia" w:ascii="仿宋" w:hAnsi="仿宋" w:eastAsia="仿宋" w:cs="仿宋"/>
                <w:spacing w:val="-1"/>
                <w:sz w:val="23"/>
                <w:szCs w:val="23"/>
              </w:rPr>
              <w:t xml:space="preserve">日期：    年   月    </w:t>
            </w:r>
            <w:r>
              <w:rPr>
                <w:rFonts w:hint="eastAsia" w:ascii="仿宋" w:hAnsi="仿宋" w:eastAsia="仿宋" w:cs="仿宋"/>
                <w:sz w:val="23"/>
                <w:szCs w:val="23"/>
              </w:rPr>
              <w:t>日</w:t>
            </w:r>
          </w:p>
        </w:tc>
        <w:tc>
          <w:tcPr>
            <w:tcW w:w="4385" w:type="dxa"/>
            <w:vAlign w:val="top"/>
          </w:tcPr>
          <w:p>
            <w:pPr>
              <w:spacing w:before="39" w:line="227" w:lineRule="auto"/>
              <w:ind w:left="156"/>
              <w:rPr>
                <w:rFonts w:hint="eastAsia" w:ascii="仿宋" w:hAnsi="仿宋" w:eastAsia="仿宋" w:cs="仿宋"/>
                <w:sz w:val="23"/>
                <w:szCs w:val="23"/>
              </w:rPr>
            </w:pPr>
            <w:r>
              <w:rPr>
                <w:rFonts w:hint="eastAsia" w:ascii="仿宋" w:hAnsi="仿宋" w:eastAsia="仿宋" w:cs="仿宋"/>
                <w:spacing w:val="-1"/>
                <w:sz w:val="23"/>
                <w:szCs w:val="23"/>
              </w:rPr>
              <w:t xml:space="preserve">日期：     年 </w:t>
            </w:r>
            <w:r>
              <w:rPr>
                <w:rFonts w:hint="eastAsia" w:ascii="仿宋" w:hAnsi="仿宋" w:eastAsia="仿宋" w:cs="仿宋"/>
                <w:sz w:val="23"/>
                <w:szCs w:val="23"/>
              </w:rPr>
              <w:t xml:space="preserve">  月    日</w:t>
            </w:r>
          </w:p>
        </w:tc>
      </w:tr>
    </w:tbl>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997"/>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e29b1755-cdf6-4fef-b553-d5983f579d5a"/>
  </w:docVars>
  <w:rsids>
    <w:rsidRoot w:val="049641C4"/>
    <w:rsid w:val="049641C4"/>
    <w:rsid w:val="063C24C3"/>
    <w:rsid w:val="37C70C75"/>
    <w:rsid w:val="3BB61769"/>
    <w:rsid w:val="4AA2290B"/>
    <w:rsid w:val="6F5468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5310</Words>
  <Characters>5422</Characters>
  <Lines>0</Lines>
  <Paragraphs>0</Paragraphs>
  <TotalTime>0</TotalTime>
  <ScaleCrop>false</ScaleCrop>
  <LinksUpToDate>false</LinksUpToDate>
  <CharactersWithSpaces>5980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2025-06-16T06:55:00Z</dcterms:created>
  <dc:creator>难得一身好本领</dc:creator>
  <cp:lastModifiedBy>难得一身好本领</cp:lastModifiedBy>
  <dcterms:modified xsi:type="dcterms:W3CDTF">2025-06-20T02:40:08Z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6BE751580EB84A4A89795A4F73AE6A41_11</vt:lpwstr>
  </property>
  <property fmtid="{D5CDD505-2E9C-101B-9397-08002B2CF9AE}" pid="4" name="KSOTemplateDocerSaveRecord">
    <vt:lpwstr>eyJoZGlkIjoiMmI1YWFmZjAzMGM3YzAwNGI0MDk4YjQ1YTY5YjVjNmMiLCJ1c2VySWQiOiI0NDk2NTExMDAifQ==</vt:lpwstr>
  </property>
</Properties>
</file>