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A71777">
      <w:pPr>
        <w:pStyle w:val="3"/>
        <w:spacing w:line="360" w:lineRule="auto"/>
        <w:rPr>
          <w:rStyle w:val="6"/>
          <w:rFonts w:ascii="Times New Roman" w:hAnsi="Times New Roman" w:eastAsia="宋体"/>
          <w:sz w:val="36"/>
          <w:szCs w:val="36"/>
        </w:rPr>
      </w:pPr>
      <w:bookmarkStart w:id="10" w:name="_GoBack"/>
      <w:bookmarkEnd w:id="10"/>
      <w:r>
        <w:rPr>
          <w:rStyle w:val="6"/>
          <w:rFonts w:ascii="Times New Roman" w:hAnsi="Times New Roman" w:eastAsia="宋体"/>
          <w:sz w:val="36"/>
          <w:szCs w:val="36"/>
        </w:rPr>
        <w:t>拟签订的合同文本</w:t>
      </w:r>
    </w:p>
    <w:p w14:paraId="57709C6F">
      <w:pPr>
        <w:adjustRightInd w:val="0"/>
        <w:snapToGrid w:val="0"/>
        <w:spacing w:line="360" w:lineRule="auto"/>
        <w:ind w:firstLine="480" w:firstLineChars="200"/>
        <w:rPr>
          <w:rFonts w:eastAsia="仿宋_GB2312"/>
          <w:sz w:val="24"/>
        </w:rPr>
      </w:pPr>
    </w:p>
    <w:p w14:paraId="41AFCD63">
      <w:pPr>
        <w:tabs>
          <w:tab w:val="left" w:pos="735"/>
        </w:tabs>
        <w:autoSpaceDE w:val="0"/>
        <w:autoSpaceDN w:val="0"/>
        <w:adjustRightInd w:val="0"/>
        <w:snapToGrid w:val="0"/>
        <w:spacing w:before="240" w:beforeLines="100" w:line="360" w:lineRule="auto"/>
        <w:rPr>
          <w:rFonts w:eastAsia="仿宋_GB2312"/>
          <w:b/>
          <w:bCs/>
          <w:sz w:val="24"/>
          <w:lang w:val="zh-CN"/>
        </w:rPr>
      </w:pPr>
      <w:r>
        <w:rPr>
          <w:rFonts w:eastAsia="仿宋_GB2312"/>
          <w:b/>
          <w:bCs/>
          <w:sz w:val="24"/>
          <w:lang w:val="zh-CN"/>
        </w:rPr>
        <w:t>甲方：</w:t>
      </w:r>
      <w:r>
        <w:rPr>
          <w:rFonts w:eastAsia="仿宋_GB2312"/>
          <w:bCs/>
          <w:sz w:val="24"/>
          <w:lang w:val="zh-CN"/>
        </w:rPr>
        <w:t xml:space="preserve">（前款所称采购人）     </w:t>
      </w:r>
      <w:r>
        <w:rPr>
          <w:rFonts w:hint="eastAsia" w:eastAsia="仿宋_GB2312"/>
          <w:bCs/>
          <w:sz w:val="24"/>
        </w:rPr>
        <w:t xml:space="preserve">    </w:t>
      </w:r>
      <w:r>
        <w:rPr>
          <w:rFonts w:eastAsia="仿宋_GB2312"/>
          <w:bCs/>
          <w:sz w:val="24"/>
          <w:lang w:val="zh-CN"/>
        </w:rPr>
        <w:t>住所：</w:t>
      </w:r>
    </w:p>
    <w:p w14:paraId="03A7A01B">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w:t>
      </w:r>
      <w:r>
        <w:rPr>
          <w:rFonts w:hint="eastAsia" w:eastAsia="仿宋_GB2312"/>
          <w:bCs/>
          <w:sz w:val="24"/>
        </w:rPr>
        <w:t>成交供应商</w:t>
      </w:r>
      <w:r>
        <w:rPr>
          <w:rFonts w:eastAsia="仿宋_GB2312"/>
          <w:bCs/>
          <w:sz w:val="24"/>
          <w:lang w:val="zh-CN"/>
        </w:rPr>
        <w:t>）     住所：</w:t>
      </w:r>
    </w:p>
    <w:p w14:paraId="48988646">
      <w:pPr>
        <w:adjustRightInd w:val="0"/>
        <w:snapToGrid w:val="0"/>
        <w:spacing w:line="360" w:lineRule="auto"/>
        <w:ind w:firstLine="480" w:firstLineChars="200"/>
        <w:rPr>
          <w:rFonts w:eastAsia="仿宋_GB2312"/>
          <w:sz w:val="24"/>
        </w:rPr>
      </w:pPr>
      <w:bookmarkStart w:id="0" w:name="_Toc19515384"/>
      <w:r>
        <w:rPr>
          <w:rFonts w:eastAsia="仿宋_GB2312"/>
          <w:sz w:val="24"/>
        </w:rPr>
        <w:t>一、合同内容（标的、数量、质量等）</w:t>
      </w:r>
      <w:bookmarkEnd w:id="0"/>
      <w:r>
        <w:rPr>
          <w:rFonts w:hint="eastAsia" w:eastAsia="仿宋_GB2312"/>
          <w:sz w:val="24"/>
        </w:rPr>
        <w:t>：</w:t>
      </w:r>
    </w:p>
    <w:p w14:paraId="5A3E4C47">
      <w:pPr>
        <w:adjustRightInd w:val="0"/>
        <w:snapToGrid w:val="0"/>
        <w:spacing w:line="360" w:lineRule="auto"/>
        <w:ind w:firstLine="480" w:firstLineChars="200"/>
        <w:rPr>
          <w:rFonts w:eastAsia="仿宋_GB2312"/>
          <w:sz w:val="24"/>
        </w:rPr>
      </w:pPr>
      <w:bookmarkStart w:id="1" w:name="_Toc19515385"/>
      <w:r>
        <w:rPr>
          <w:rFonts w:eastAsia="仿宋_GB2312"/>
          <w:sz w:val="24"/>
        </w:rPr>
        <w:t>二、合同价款</w:t>
      </w:r>
      <w:bookmarkEnd w:id="1"/>
    </w:p>
    <w:p w14:paraId="6DC1F61A">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lang w:val="en-US" w:eastAsia="zh-CN"/>
        </w:rPr>
        <w:t>.</w:t>
      </w:r>
      <w:r>
        <w:rPr>
          <w:rFonts w:eastAsia="仿宋_GB2312"/>
          <w:sz w:val="24"/>
        </w:rPr>
        <w:t>合同总价：</w:t>
      </w:r>
    </w:p>
    <w:p w14:paraId="1F291FF3">
      <w:pPr>
        <w:adjustRightInd w:val="0"/>
        <w:snapToGrid w:val="0"/>
        <w:spacing w:line="360" w:lineRule="auto"/>
        <w:ind w:firstLine="480" w:firstLineChars="200"/>
        <w:rPr>
          <w:rFonts w:eastAsia="仿宋_GB2312"/>
          <w:sz w:val="24"/>
        </w:rPr>
      </w:pPr>
      <w:r>
        <w:rPr>
          <w:rFonts w:eastAsia="仿宋_GB2312"/>
          <w:sz w:val="24"/>
        </w:rPr>
        <w:t>2</w:t>
      </w:r>
      <w:r>
        <w:rPr>
          <w:rFonts w:hint="eastAsia" w:eastAsia="仿宋_GB2312"/>
          <w:sz w:val="24"/>
          <w:lang w:val="en-US" w:eastAsia="zh-CN"/>
        </w:rPr>
        <w:t>.</w:t>
      </w:r>
      <w:r>
        <w:rPr>
          <w:rFonts w:eastAsia="仿宋_GB2312"/>
          <w:sz w:val="24"/>
        </w:rPr>
        <w:t>合同总价包括：</w:t>
      </w:r>
    </w:p>
    <w:p w14:paraId="6032FCA4">
      <w:pPr>
        <w:adjustRightInd w:val="0"/>
        <w:snapToGrid w:val="0"/>
        <w:spacing w:line="360" w:lineRule="auto"/>
        <w:ind w:firstLine="480" w:firstLineChars="200"/>
        <w:rPr>
          <w:rFonts w:eastAsia="仿宋_GB2312"/>
          <w:sz w:val="24"/>
        </w:rPr>
      </w:pPr>
      <w:r>
        <w:rPr>
          <w:rFonts w:eastAsia="仿宋_GB2312"/>
          <w:sz w:val="24"/>
        </w:rPr>
        <w:t>3</w:t>
      </w:r>
      <w:r>
        <w:rPr>
          <w:rFonts w:hint="eastAsia" w:eastAsia="仿宋_GB2312"/>
          <w:sz w:val="24"/>
          <w:lang w:val="en-US" w:eastAsia="zh-CN"/>
        </w:rPr>
        <w:t>.</w:t>
      </w:r>
      <w:r>
        <w:rPr>
          <w:rFonts w:eastAsia="仿宋_GB2312"/>
          <w:sz w:val="24"/>
        </w:rPr>
        <w:t>合同为固定总价合同，不受市场价变化的影响。</w:t>
      </w:r>
    </w:p>
    <w:p w14:paraId="3A9A32BB">
      <w:pPr>
        <w:adjustRightInd w:val="0"/>
        <w:snapToGrid w:val="0"/>
        <w:spacing w:line="360" w:lineRule="auto"/>
        <w:ind w:firstLine="480" w:firstLineChars="200"/>
        <w:rPr>
          <w:rFonts w:eastAsia="仿宋_GB2312"/>
          <w:sz w:val="24"/>
          <w:highlight w:val="red"/>
        </w:rPr>
      </w:pPr>
      <w:bookmarkStart w:id="2" w:name="_Toc19515386"/>
      <w:r>
        <w:rPr>
          <w:rFonts w:eastAsia="仿宋_GB2312"/>
          <w:sz w:val="24"/>
        </w:rPr>
        <w:t>三、合同结算</w:t>
      </w:r>
      <w:bookmarkEnd w:id="2"/>
    </w:p>
    <w:p w14:paraId="0BC1B020">
      <w:pPr>
        <w:adjustRightInd w:val="0"/>
        <w:snapToGrid w:val="0"/>
        <w:spacing w:line="360" w:lineRule="auto"/>
        <w:ind w:firstLine="480" w:firstLineChars="200"/>
        <w:rPr>
          <w:rFonts w:eastAsia="仿宋_GB2312"/>
          <w:sz w:val="24"/>
          <w:highlight w:val="none"/>
        </w:rPr>
      </w:pPr>
      <w:r>
        <w:rPr>
          <w:rFonts w:eastAsia="仿宋_GB2312"/>
          <w:sz w:val="24"/>
          <w:highlight w:val="none"/>
        </w:rPr>
        <w:t>1</w:t>
      </w:r>
      <w:r>
        <w:rPr>
          <w:rFonts w:hint="eastAsia" w:eastAsia="仿宋_GB2312"/>
          <w:sz w:val="24"/>
          <w:highlight w:val="none"/>
          <w:lang w:val="en-US" w:eastAsia="zh-CN"/>
        </w:rPr>
        <w:t>.</w:t>
      </w:r>
      <w:r>
        <w:rPr>
          <w:rFonts w:eastAsia="仿宋_GB2312"/>
          <w:sz w:val="24"/>
          <w:highlight w:val="none"/>
        </w:rPr>
        <w:t>付款比例：</w:t>
      </w:r>
    </w:p>
    <w:p w14:paraId="3E421CAE">
      <w:pPr>
        <w:adjustRightInd w:val="0"/>
        <w:snapToGrid w:val="0"/>
        <w:spacing w:line="360" w:lineRule="auto"/>
        <w:ind w:firstLine="480" w:firstLineChars="200"/>
        <w:rPr>
          <w:rFonts w:hint="eastAsia" w:eastAsia="仿宋_GB2312"/>
          <w:sz w:val="24"/>
          <w:highlight w:val="none"/>
        </w:rPr>
      </w:pPr>
      <w:r>
        <w:rPr>
          <w:rFonts w:hint="eastAsia" w:eastAsia="仿宋_GB2312"/>
          <w:sz w:val="24"/>
          <w:highlight w:val="none"/>
        </w:rPr>
        <w:t>合同签订后，达到付款条件起</w:t>
      </w:r>
      <w:r>
        <w:rPr>
          <w:rFonts w:hint="eastAsia" w:eastAsia="仿宋_GB2312"/>
          <w:sz w:val="24"/>
          <w:highlight w:val="none"/>
          <w:u w:val="single"/>
        </w:rPr>
        <w:t xml:space="preserve">  </w:t>
      </w:r>
      <w:r>
        <w:rPr>
          <w:rFonts w:hint="eastAsia" w:eastAsia="仿宋_GB2312"/>
          <w:sz w:val="24"/>
          <w:highlight w:val="none"/>
          <w:u w:val="single"/>
          <w:lang w:val="en-US" w:eastAsia="zh-CN"/>
        </w:rPr>
        <w:t xml:space="preserve">10 </w:t>
      </w:r>
      <w:r>
        <w:rPr>
          <w:rFonts w:hint="eastAsia" w:eastAsia="仿宋_GB2312"/>
          <w:sz w:val="24"/>
          <w:highlight w:val="none"/>
        </w:rPr>
        <w:t>日内，支付合同总金额的 60.00%。</w:t>
      </w:r>
    </w:p>
    <w:p w14:paraId="5272A4A5">
      <w:pPr>
        <w:adjustRightInd w:val="0"/>
        <w:snapToGrid w:val="0"/>
        <w:spacing w:line="360" w:lineRule="auto"/>
        <w:ind w:firstLine="480" w:firstLineChars="200"/>
        <w:rPr>
          <w:rFonts w:ascii="仿宋_GB2312" w:hAnsi="仿宋_GB2312" w:eastAsia="仿宋_GB2312" w:cs="仿宋_GB2312"/>
          <w:highlight w:val="none"/>
        </w:rPr>
      </w:pPr>
      <w:r>
        <w:rPr>
          <w:rFonts w:hint="eastAsia" w:eastAsia="仿宋_GB2312"/>
          <w:sz w:val="24"/>
          <w:highlight w:val="none"/>
        </w:rPr>
        <w:t>项目通过验</w:t>
      </w:r>
      <w:r>
        <w:rPr>
          <w:rFonts w:hint="eastAsia" w:ascii="Times New Roman" w:hAnsi="Times New Roman" w:eastAsia="仿宋_GB2312" w:cs="Times New Roman"/>
          <w:sz w:val="24"/>
          <w:highlight w:val="none"/>
        </w:rPr>
        <w:t>收后,达到付款条件起</w:t>
      </w:r>
      <w:r>
        <w:rPr>
          <w:rFonts w:hint="eastAsia" w:ascii="Times New Roman" w:hAnsi="Times New Roman" w:eastAsia="仿宋_GB2312" w:cs="Times New Roman"/>
          <w:sz w:val="24"/>
          <w:highlight w:val="none"/>
          <w:u w:val="single"/>
          <w:lang w:val="en-US" w:eastAsia="zh-CN"/>
        </w:rPr>
        <w:t xml:space="preserve">  10  </w:t>
      </w:r>
      <w:r>
        <w:rPr>
          <w:rFonts w:hint="eastAsia" w:ascii="Times New Roman" w:hAnsi="Times New Roman" w:eastAsia="仿宋_GB2312" w:cs="Times New Roman"/>
          <w:sz w:val="24"/>
          <w:highlight w:val="none"/>
        </w:rPr>
        <w:t xml:space="preserve">日内，支付合同总金额的 </w:t>
      </w:r>
      <w:r>
        <w:rPr>
          <w:rFonts w:hint="eastAsia" w:ascii="Times New Roman" w:hAnsi="Times New Roman" w:eastAsia="仿宋_GB2312" w:cs="Times New Roman"/>
          <w:sz w:val="24"/>
          <w:highlight w:val="none"/>
          <w:lang w:val="en-US" w:eastAsia="zh-CN"/>
        </w:rPr>
        <w:t>4</w:t>
      </w:r>
      <w:r>
        <w:rPr>
          <w:rFonts w:hint="eastAsia" w:ascii="Times New Roman" w:hAnsi="Times New Roman" w:eastAsia="仿宋_GB2312" w:cs="Times New Roman"/>
          <w:sz w:val="24"/>
          <w:highlight w:val="none"/>
        </w:rPr>
        <w:t>0.00%。</w:t>
      </w:r>
    </w:p>
    <w:p w14:paraId="704EED6B">
      <w:pPr>
        <w:adjustRightInd w:val="0"/>
        <w:snapToGrid w:val="0"/>
        <w:spacing w:line="360" w:lineRule="auto"/>
        <w:ind w:firstLine="480" w:firstLineChars="200"/>
        <w:rPr>
          <w:rFonts w:eastAsia="仿宋_GB2312"/>
          <w:sz w:val="24"/>
          <w:highlight w:val="none"/>
        </w:rPr>
      </w:pPr>
      <w:r>
        <w:rPr>
          <w:rFonts w:eastAsia="仿宋_GB2312"/>
          <w:sz w:val="24"/>
          <w:highlight w:val="none"/>
        </w:rPr>
        <w:t>2</w:t>
      </w:r>
      <w:r>
        <w:rPr>
          <w:rFonts w:hint="eastAsia" w:eastAsia="仿宋_GB2312"/>
          <w:sz w:val="24"/>
          <w:highlight w:val="none"/>
          <w:lang w:val="en-US" w:eastAsia="zh-CN"/>
        </w:rPr>
        <w:t>.</w:t>
      </w:r>
      <w:r>
        <w:rPr>
          <w:rFonts w:eastAsia="仿宋_GB2312"/>
          <w:sz w:val="24"/>
          <w:highlight w:val="none"/>
        </w:rPr>
        <w:t>结算方式：银行转账。</w:t>
      </w:r>
    </w:p>
    <w:p w14:paraId="12080DE8">
      <w:pPr>
        <w:adjustRightInd w:val="0"/>
        <w:snapToGrid w:val="0"/>
        <w:spacing w:line="360" w:lineRule="auto"/>
        <w:ind w:firstLine="480" w:firstLineChars="200"/>
        <w:rPr>
          <w:rFonts w:eastAsia="仿宋_GB2312"/>
          <w:sz w:val="24"/>
          <w:highlight w:val="none"/>
        </w:rPr>
      </w:pPr>
      <w:r>
        <w:rPr>
          <w:rFonts w:eastAsia="仿宋_GB2312"/>
          <w:sz w:val="24"/>
          <w:highlight w:val="none"/>
        </w:rPr>
        <w:t>3</w:t>
      </w:r>
      <w:r>
        <w:rPr>
          <w:rFonts w:hint="eastAsia" w:eastAsia="仿宋_GB2312"/>
          <w:sz w:val="24"/>
          <w:highlight w:val="none"/>
          <w:lang w:val="en-US" w:eastAsia="zh-CN"/>
        </w:rPr>
        <w:t>.</w:t>
      </w:r>
      <w:r>
        <w:rPr>
          <w:rFonts w:eastAsia="仿宋_GB2312"/>
          <w:sz w:val="24"/>
          <w:highlight w:val="none"/>
        </w:rPr>
        <w:t>结算单位：由</w:t>
      </w:r>
      <w:r>
        <w:rPr>
          <w:rFonts w:eastAsia="仿宋_GB2312"/>
          <w:sz w:val="24"/>
          <w:highlight w:val="none"/>
          <w:u w:val="single"/>
        </w:rPr>
        <w:t xml:space="preserve">    </w:t>
      </w:r>
      <w:r>
        <w:rPr>
          <w:rFonts w:hint="eastAsia" w:eastAsia="仿宋_GB2312"/>
          <w:sz w:val="24"/>
          <w:highlight w:val="none"/>
          <w:u w:val="single"/>
        </w:rPr>
        <w:t>甲方</w:t>
      </w:r>
      <w:r>
        <w:rPr>
          <w:rFonts w:eastAsia="仿宋_GB2312"/>
          <w:sz w:val="24"/>
          <w:highlight w:val="none"/>
          <w:u w:val="single"/>
        </w:rPr>
        <w:t xml:space="preserve">     </w:t>
      </w:r>
      <w:r>
        <w:rPr>
          <w:rFonts w:eastAsia="仿宋_GB2312"/>
          <w:sz w:val="24"/>
          <w:highlight w:val="none"/>
        </w:rPr>
        <w:t>负责结算，</w:t>
      </w:r>
      <w:r>
        <w:rPr>
          <w:rFonts w:hint="eastAsia" w:eastAsia="仿宋_GB2312"/>
          <w:sz w:val="24"/>
          <w:highlight w:val="none"/>
        </w:rPr>
        <w:t>每次付款前，</w:t>
      </w:r>
      <w:r>
        <w:rPr>
          <w:rFonts w:eastAsia="仿宋_GB2312"/>
          <w:sz w:val="24"/>
          <w:highlight w:val="none"/>
        </w:rPr>
        <w:t>乙方开具合同总价数的</w:t>
      </w:r>
      <w:r>
        <w:rPr>
          <w:rFonts w:hint="eastAsia" w:eastAsia="仿宋_GB2312"/>
          <w:sz w:val="24"/>
          <w:highlight w:val="none"/>
        </w:rPr>
        <w:t>等额</w:t>
      </w:r>
      <w:r>
        <w:rPr>
          <w:rFonts w:eastAsia="仿宋_GB2312"/>
          <w:sz w:val="24"/>
          <w:highlight w:val="none"/>
        </w:rPr>
        <w:t>发票交采购人。</w:t>
      </w:r>
    </w:p>
    <w:p w14:paraId="720E49ED">
      <w:pPr>
        <w:adjustRightInd w:val="0"/>
        <w:snapToGrid w:val="0"/>
        <w:spacing w:line="360" w:lineRule="auto"/>
        <w:ind w:firstLine="480" w:firstLineChars="200"/>
        <w:rPr>
          <w:rFonts w:eastAsia="仿宋_GB2312"/>
          <w:sz w:val="24"/>
          <w:highlight w:val="none"/>
        </w:rPr>
      </w:pPr>
      <w:bookmarkStart w:id="3" w:name="_Toc19515387"/>
      <w:r>
        <w:rPr>
          <w:rFonts w:eastAsia="仿宋_GB2312"/>
          <w:sz w:val="24"/>
          <w:highlight w:val="none"/>
        </w:rPr>
        <w:t>四、</w:t>
      </w:r>
      <w:r>
        <w:rPr>
          <w:rFonts w:hint="eastAsia" w:eastAsia="仿宋_GB2312"/>
          <w:sz w:val="24"/>
          <w:highlight w:val="none"/>
        </w:rPr>
        <w:t>服务期</w:t>
      </w:r>
      <w:r>
        <w:rPr>
          <w:rFonts w:eastAsia="仿宋_GB2312"/>
          <w:sz w:val="24"/>
          <w:highlight w:val="none"/>
        </w:rPr>
        <w:t>、地点及方式</w:t>
      </w:r>
      <w:bookmarkEnd w:id="3"/>
      <w:r>
        <w:rPr>
          <w:rFonts w:hint="eastAsia" w:eastAsia="仿宋_GB2312"/>
          <w:sz w:val="24"/>
          <w:highlight w:val="none"/>
        </w:rPr>
        <w:t>：</w:t>
      </w:r>
    </w:p>
    <w:p w14:paraId="32F3F0E8">
      <w:pPr>
        <w:adjustRightInd w:val="0"/>
        <w:snapToGrid w:val="0"/>
        <w:spacing w:line="360" w:lineRule="auto"/>
        <w:ind w:firstLine="480" w:firstLineChars="200"/>
        <w:rPr>
          <w:rFonts w:eastAsia="仿宋_GB2312"/>
          <w:sz w:val="24"/>
          <w:highlight w:val="none"/>
        </w:rPr>
      </w:pPr>
      <w:r>
        <w:rPr>
          <w:rFonts w:eastAsia="仿宋_GB2312"/>
          <w:sz w:val="24"/>
          <w:highlight w:val="none"/>
        </w:rPr>
        <w:t>1</w:t>
      </w:r>
      <w:r>
        <w:rPr>
          <w:rFonts w:hint="eastAsia" w:eastAsia="仿宋_GB2312"/>
          <w:sz w:val="24"/>
          <w:highlight w:val="none"/>
          <w:lang w:val="en-US" w:eastAsia="zh-CN"/>
        </w:rPr>
        <w:t>.</w:t>
      </w:r>
      <w:r>
        <w:rPr>
          <w:rFonts w:hint="eastAsia" w:eastAsia="仿宋_GB2312"/>
          <w:sz w:val="24"/>
          <w:highlight w:val="none"/>
        </w:rPr>
        <w:t>服务期限</w:t>
      </w:r>
      <w:r>
        <w:rPr>
          <w:rFonts w:eastAsia="仿宋_GB2312"/>
          <w:sz w:val="24"/>
          <w:highlight w:val="none"/>
        </w:rPr>
        <w:t>：</w:t>
      </w:r>
      <w:r>
        <w:rPr>
          <w:rFonts w:hint="eastAsia" w:eastAsia="仿宋_GB2312"/>
          <w:sz w:val="24"/>
          <w:highlight w:val="none"/>
        </w:rPr>
        <w:t>自合同签订之日起至202</w:t>
      </w:r>
      <w:r>
        <w:rPr>
          <w:rFonts w:hint="eastAsia" w:eastAsia="仿宋_GB2312"/>
          <w:sz w:val="24"/>
          <w:highlight w:val="none"/>
          <w:lang w:val="en-US" w:eastAsia="zh-CN"/>
        </w:rPr>
        <w:t>5</w:t>
      </w:r>
      <w:r>
        <w:rPr>
          <w:rFonts w:hint="eastAsia" w:eastAsia="仿宋_GB2312"/>
          <w:sz w:val="24"/>
          <w:highlight w:val="none"/>
        </w:rPr>
        <w:t>年11月30日。</w:t>
      </w:r>
    </w:p>
    <w:p w14:paraId="128519DE">
      <w:pPr>
        <w:adjustRightInd w:val="0"/>
        <w:snapToGrid w:val="0"/>
        <w:spacing w:line="360" w:lineRule="auto"/>
        <w:ind w:firstLine="480" w:firstLineChars="200"/>
        <w:rPr>
          <w:rFonts w:eastAsia="仿宋_GB2312"/>
          <w:sz w:val="24"/>
          <w:highlight w:val="none"/>
        </w:rPr>
      </w:pPr>
      <w:r>
        <w:rPr>
          <w:rFonts w:eastAsia="仿宋_GB2312"/>
          <w:sz w:val="24"/>
          <w:highlight w:val="none"/>
        </w:rPr>
        <w:t>2</w:t>
      </w:r>
      <w:r>
        <w:rPr>
          <w:rFonts w:hint="eastAsia" w:eastAsia="仿宋_GB2312"/>
          <w:sz w:val="24"/>
          <w:highlight w:val="none"/>
          <w:lang w:val="en-US" w:eastAsia="zh-CN"/>
        </w:rPr>
        <w:t>.</w:t>
      </w:r>
      <w:r>
        <w:rPr>
          <w:rFonts w:eastAsia="仿宋_GB2312"/>
          <w:sz w:val="24"/>
          <w:highlight w:val="none"/>
        </w:rPr>
        <w:t>地点：</w:t>
      </w:r>
      <w:r>
        <w:rPr>
          <w:rFonts w:hint="eastAsia" w:eastAsia="仿宋_GB2312"/>
          <w:sz w:val="24"/>
          <w:highlight w:val="none"/>
        </w:rPr>
        <w:t>采购人指定地点</w:t>
      </w:r>
    </w:p>
    <w:p w14:paraId="35A167F4">
      <w:pPr>
        <w:adjustRightInd w:val="0"/>
        <w:snapToGrid w:val="0"/>
        <w:spacing w:line="360" w:lineRule="auto"/>
        <w:ind w:firstLine="480" w:firstLineChars="200"/>
        <w:rPr>
          <w:rFonts w:eastAsia="仿宋_GB2312"/>
          <w:sz w:val="24"/>
        </w:rPr>
      </w:pPr>
      <w:r>
        <w:rPr>
          <w:rFonts w:eastAsia="仿宋_GB2312"/>
          <w:sz w:val="24"/>
        </w:rPr>
        <w:t>3</w:t>
      </w:r>
      <w:r>
        <w:rPr>
          <w:rFonts w:hint="eastAsia" w:eastAsia="仿宋_GB2312"/>
          <w:sz w:val="24"/>
          <w:lang w:val="en-US" w:eastAsia="zh-CN"/>
        </w:rPr>
        <w:t>.</w:t>
      </w:r>
      <w:r>
        <w:rPr>
          <w:rFonts w:eastAsia="仿宋_GB2312"/>
          <w:sz w:val="24"/>
        </w:rPr>
        <w:t>方式：</w:t>
      </w:r>
    </w:p>
    <w:p w14:paraId="0A78DA82">
      <w:pPr>
        <w:adjustRightInd w:val="0"/>
        <w:snapToGrid w:val="0"/>
        <w:spacing w:line="360" w:lineRule="auto"/>
        <w:ind w:firstLine="480" w:firstLineChars="200"/>
        <w:rPr>
          <w:rFonts w:eastAsia="仿宋_GB2312"/>
          <w:sz w:val="24"/>
        </w:rPr>
      </w:pPr>
      <w:bookmarkStart w:id="4" w:name="_Toc19515390"/>
      <w:r>
        <w:rPr>
          <w:rFonts w:eastAsia="仿宋_GB2312"/>
          <w:sz w:val="24"/>
        </w:rPr>
        <w:t>五、技术服务</w:t>
      </w:r>
      <w:bookmarkEnd w:id="4"/>
    </w:p>
    <w:p w14:paraId="0D6AD7C3">
      <w:pPr>
        <w:adjustRightInd w:val="0"/>
        <w:snapToGrid w:val="0"/>
        <w:spacing w:line="360" w:lineRule="auto"/>
        <w:ind w:firstLine="480" w:firstLineChars="200"/>
        <w:rPr>
          <w:rFonts w:eastAsia="仿宋_GB2312"/>
          <w:sz w:val="24"/>
        </w:rPr>
      </w:pPr>
      <w:r>
        <w:rPr>
          <w:rFonts w:hint="eastAsia" w:eastAsia="仿宋_GB2312"/>
          <w:sz w:val="24"/>
        </w:rPr>
        <w:t>1</w:t>
      </w:r>
      <w:r>
        <w:rPr>
          <w:rFonts w:hint="eastAsia" w:eastAsia="仿宋_GB2312"/>
          <w:sz w:val="24"/>
          <w:lang w:val="en-US" w:eastAsia="zh-CN"/>
        </w:rPr>
        <w:t>.</w:t>
      </w:r>
      <w:r>
        <w:rPr>
          <w:rFonts w:hint="eastAsia" w:eastAsia="仿宋_GB2312"/>
          <w:sz w:val="24"/>
        </w:rPr>
        <w:t>对技术服务的要求：</w:t>
      </w:r>
      <w:r>
        <w:rPr>
          <w:rFonts w:hint="eastAsia" w:eastAsia="仿宋_GB2312"/>
          <w:sz w:val="24"/>
          <w:u w:val="single"/>
        </w:rPr>
        <w:t xml:space="preserve">                  </w:t>
      </w:r>
      <w:r>
        <w:rPr>
          <w:rFonts w:hint="eastAsia" w:eastAsia="仿宋_GB2312"/>
          <w:sz w:val="24"/>
        </w:rPr>
        <w:t xml:space="preserve">。              </w:t>
      </w:r>
    </w:p>
    <w:p w14:paraId="4B1F234E">
      <w:pPr>
        <w:adjustRightInd w:val="0"/>
        <w:snapToGrid w:val="0"/>
        <w:spacing w:line="360" w:lineRule="auto"/>
        <w:ind w:firstLine="480" w:firstLineChars="200"/>
        <w:rPr>
          <w:rFonts w:eastAsia="仿宋_GB2312"/>
          <w:sz w:val="24"/>
        </w:rPr>
      </w:pPr>
      <w:r>
        <w:rPr>
          <w:rFonts w:hint="eastAsia" w:eastAsia="仿宋_GB2312"/>
          <w:sz w:val="24"/>
        </w:rPr>
        <w:t>2</w:t>
      </w:r>
      <w:r>
        <w:rPr>
          <w:rFonts w:hint="eastAsia" w:eastAsia="仿宋_GB2312"/>
          <w:sz w:val="24"/>
          <w:lang w:val="en-US" w:eastAsia="zh-CN"/>
        </w:rPr>
        <w:t>.</w:t>
      </w:r>
      <w:r>
        <w:rPr>
          <w:rFonts w:hint="eastAsia" w:eastAsia="仿宋_GB2312"/>
          <w:sz w:val="24"/>
        </w:rPr>
        <w:t>乙方应提供的成果：</w:t>
      </w:r>
      <w:r>
        <w:rPr>
          <w:rFonts w:hint="eastAsia" w:eastAsia="仿宋_GB2312"/>
          <w:sz w:val="24"/>
          <w:u w:val="single"/>
        </w:rPr>
        <w:t xml:space="preserve">              </w:t>
      </w:r>
      <w:r>
        <w:rPr>
          <w:rFonts w:hint="eastAsia" w:eastAsia="仿宋_GB2312"/>
          <w:sz w:val="24"/>
        </w:rPr>
        <w:t>。</w:t>
      </w:r>
    </w:p>
    <w:p w14:paraId="1B9DB456">
      <w:pPr>
        <w:adjustRightInd w:val="0"/>
        <w:snapToGrid w:val="0"/>
        <w:spacing w:line="360" w:lineRule="auto"/>
        <w:ind w:firstLine="480" w:firstLineChars="200"/>
        <w:rPr>
          <w:rFonts w:eastAsia="仿宋_GB2312"/>
          <w:sz w:val="24"/>
        </w:rPr>
      </w:pPr>
      <w:bookmarkStart w:id="5" w:name="_Toc19515391"/>
      <w:r>
        <w:rPr>
          <w:rFonts w:eastAsia="仿宋_GB2312"/>
          <w:sz w:val="24"/>
        </w:rPr>
        <w:t>六、验收</w:t>
      </w:r>
      <w:bookmarkEnd w:id="5"/>
    </w:p>
    <w:p w14:paraId="03D33E1C">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lang w:val="en-US" w:eastAsia="zh-CN"/>
        </w:rPr>
        <w:t>.</w:t>
      </w:r>
      <w:r>
        <w:rPr>
          <w:rFonts w:eastAsia="仿宋_GB2312"/>
          <w:sz w:val="24"/>
        </w:rPr>
        <w:t>验收：乙方完成服务内容后，向甲方提出验收申请，甲方接到乙方验收申请后组织验收（必要时可聘请相应专家或委托相应部门验收），验收合格后，出具使用验收合格证明。</w:t>
      </w:r>
    </w:p>
    <w:p w14:paraId="49EA9948">
      <w:pPr>
        <w:adjustRightInd w:val="0"/>
        <w:snapToGrid w:val="0"/>
        <w:spacing w:line="360" w:lineRule="auto"/>
        <w:ind w:firstLine="480" w:firstLineChars="200"/>
        <w:rPr>
          <w:rFonts w:eastAsia="仿宋_GB2312"/>
          <w:sz w:val="24"/>
        </w:rPr>
      </w:pPr>
      <w:r>
        <w:rPr>
          <w:rFonts w:hint="eastAsia" w:eastAsia="仿宋_GB2312"/>
          <w:sz w:val="24"/>
        </w:rPr>
        <w:t>2</w:t>
      </w:r>
      <w:r>
        <w:rPr>
          <w:rFonts w:hint="eastAsia" w:eastAsia="仿宋_GB2312"/>
          <w:sz w:val="24"/>
          <w:lang w:val="en-US" w:eastAsia="zh-CN"/>
        </w:rPr>
        <w:t>.</w:t>
      </w:r>
      <w:r>
        <w:rPr>
          <w:rFonts w:eastAsia="仿宋_GB2312"/>
          <w:sz w:val="24"/>
        </w:rPr>
        <w:t>验收依据</w:t>
      </w:r>
    </w:p>
    <w:p w14:paraId="2B40F044">
      <w:pPr>
        <w:adjustRightInd w:val="0"/>
        <w:snapToGrid w:val="0"/>
        <w:spacing w:line="360" w:lineRule="auto"/>
        <w:ind w:firstLine="480" w:firstLineChars="200"/>
        <w:rPr>
          <w:rFonts w:eastAsia="仿宋_GB2312"/>
          <w:sz w:val="24"/>
        </w:rPr>
      </w:pPr>
      <w:r>
        <w:rPr>
          <w:rFonts w:hint="eastAsia" w:eastAsia="仿宋_GB2312"/>
          <w:sz w:val="24"/>
          <w:lang w:val="en-US" w:eastAsia="zh-CN"/>
        </w:rPr>
        <w:t>2</w:t>
      </w:r>
      <w:r>
        <w:rPr>
          <w:rFonts w:eastAsia="仿宋_GB2312"/>
          <w:sz w:val="24"/>
        </w:rPr>
        <w:t>-1</w:t>
      </w:r>
      <w:r>
        <w:rPr>
          <w:rFonts w:hint="eastAsia" w:eastAsia="仿宋_GB2312"/>
          <w:sz w:val="24"/>
          <w:lang w:val="en-US" w:eastAsia="zh-CN"/>
        </w:rPr>
        <w:t xml:space="preserve"> </w:t>
      </w:r>
      <w:r>
        <w:rPr>
          <w:rFonts w:eastAsia="仿宋_GB2312"/>
          <w:sz w:val="24"/>
        </w:rPr>
        <w:t>合同文本、合同附件、</w:t>
      </w:r>
      <w:r>
        <w:rPr>
          <w:rFonts w:hint="eastAsia" w:eastAsia="仿宋_GB2312"/>
          <w:sz w:val="24"/>
        </w:rPr>
        <w:t>竞争性磋商文件</w:t>
      </w:r>
      <w:r>
        <w:rPr>
          <w:rFonts w:eastAsia="仿宋_GB2312"/>
          <w:sz w:val="24"/>
        </w:rPr>
        <w:t>、</w:t>
      </w:r>
      <w:r>
        <w:rPr>
          <w:rFonts w:hint="eastAsia" w:eastAsia="仿宋_GB2312"/>
          <w:sz w:val="24"/>
        </w:rPr>
        <w:t>成交供应商的响应文件</w:t>
      </w:r>
      <w:r>
        <w:rPr>
          <w:rFonts w:eastAsia="仿宋_GB2312"/>
          <w:sz w:val="24"/>
        </w:rPr>
        <w:t>。</w:t>
      </w:r>
    </w:p>
    <w:p w14:paraId="55E68EBE">
      <w:pPr>
        <w:adjustRightInd w:val="0"/>
        <w:snapToGrid w:val="0"/>
        <w:spacing w:line="360" w:lineRule="auto"/>
        <w:ind w:firstLine="480" w:firstLineChars="200"/>
        <w:rPr>
          <w:rFonts w:eastAsia="仿宋_GB2312"/>
          <w:sz w:val="24"/>
        </w:rPr>
      </w:pPr>
      <w:r>
        <w:rPr>
          <w:rFonts w:hint="eastAsia" w:eastAsia="仿宋_GB2312"/>
          <w:sz w:val="24"/>
          <w:lang w:val="en-US" w:eastAsia="zh-CN"/>
        </w:rPr>
        <w:t>2</w:t>
      </w:r>
      <w:r>
        <w:rPr>
          <w:rFonts w:eastAsia="仿宋_GB2312"/>
          <w:sz w:val="24"/>
        </w:rPr>
        <w:t>-2</w:t>
      </w:r>
      <w:r>
        <w:rPr>
          <w:rFonts w:hint="eastAsia" w:eastAsia="仿宋_GB2312"/>
          <w:sz w:val="24"/>
          <w:lang w:val="en-US" w:eastAsia="zh-CN"/>
        </w:rPr>
        <w:t xml:space="preserve"> </w:t>
      </w:r>
      <w:r>
        <w:rPr>
          <w:rFonts w:eastAsia="仿宋_GB2312"/>
          <w:sz w:val="24"/>
        </w:rPr>
        <w:t>国内相应的标准、规范。</w:t>
      </w:r>
    </w:p>
    <w:p w14:paraId="4B975E2A">
      <w:pPr>
        <w:adjustRightInd w:val="0"/>
        <w:snapToGrid w:val="0"/>
        <w:spacing w:line="360" w:lineRule="auto"/>
        <w:ind w:firstLine="480" w:firstLineChars="200"/>
        <w:rPr>
          <w:rFonts w:eastAsia="仿宋_GB2312"/>
          <w:sz w:val="24"/>
        </w:rPr>
      </w:pPr>
      <w:bookmarkStart w:id="6" w:name="_Toc19515392"/>
      <w:r>
        <w:rPr>
          <w:rFonts w:hint="eastAsia" w:eastAsia="仿宋_GB2312"/>
          <w:sz w:val="24"/>
        </w:rPr>
        <w:t>七、知识产权</w:t>
      </w:r>
    </w:p>
    <w:p w14:paraId="41829D61">
      <w:pPr>
        <w:adjustRightInd w:val="0"/>
        <w:snapToGrid w:val="0"/>
        <w:spacing w:line="360" w:lineRule="auto"/>
        <w:ind w:firstLine="480" w:firstLineChars="200"/>
        <w:rPr>
          <w:rFonts w:eastAsia="仿宋_GB2312"/>
          <w:sz w:val="24"/>
        </w:rPr>
      </w:pPr>
      <w:r>
        <w:rPr>
          <w:rFonts w:hint="eastAsia" w:eastAsia="仿宋_GB2312"/>
          <w:sz w:val="24"/>
        </w:rPr>
        <w:t>本项目成果知识产权为甲方所有。乙方不得将研究成果转让第三者。乙方和乙方完成本合同任务的项目组成员有在有关技术成果文件上署名和申报有关荣誉证书、奖励的权利。</w:t>
      </w:r>
    </w:p>
    <w:p w14:paraId="1863FC94">
      <w:pPr>
        <w:adjustRightInd w:val="0"/>
        <w:snapToGrid w:val="0"/>
        <w:spacing w:line="360" w:lineRule="auto"/>
        <w:ind w:firstLine="480" w:firstLineChars="200"/>
        <w:rPr>
          <w:rFonts w:eastAsia="仿宋_GB2312"/>
          <w:sz w:val="24"/>
        </w:rPr>
      </w:pPr>
      <w:r>
        <w:rPr>
          <w:rFonts w:hint="eastAsia" w:eastAsia="仿宋_GB2312"/>
          <w:sz w:val="24"/>
        </w:rPr>
        <w:t>八</w:t>
      </w:r>
      <w:r>
        <w:rPr>
          <w:rFonts w:eastAsia="仿宋_GB2312"/>
          <w:sz w:val="24"/>
        </w:rPr>
        <w:t>、违约责任</w:t>
      </w:r>
      <w:bookmarkEnd w:id="6"/>
    </w:p>
    <w:p w14:paraId="69DC0C41">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lang w:val="en-US" w:eastAsia="zh-CN"/>
        </w:rPr>
        <w:t>.</w:t>
      </w:r>
      <w:r>
        <w:rPr>
          <w:rFonts w:eastAsia="仿宋_GB2312"/>
          <w:sz w:val="24"/>
        </w:rPr>
        <w:t>按《中华人民共和国民法典》中的相关条款执行。</w:t>
      </w:r>
    </w:p>
    <w:p w14:paraId="4C02A644">
      <w:pPr>
        <w:adjustRightInd w:val="0"/>
        <w:snapToGrid w:val="0"/>
        <w:spacing w:line="360" w:lineRule="auto"/>
        <w:ind w:firstLine="480" w:firstLineChars="200"/>
        <w:rPr>
          <w:rFonts w:eastAsia="仿宋_GB2312"/>
          <w:sz w:val="24"/>
        </w:rPr>
      </w:pPr>
      <w:r>
        <w:rPr>
          <w:rFonts w:eastAsia="仿宋_GB2312"/>
          <w:sz w:val="24"/>
        </w:rPr>
        <w:t>2</w:t>
      </w:r>
      <w:r>
        <w:rPr>
          <w:rFonts w:hint="eastAsia" w:eastAsia="仿宋_GB2312"/>
          <w:sz w:val="24"/>
          <w:lang w:val="en-US" w:eastAsia="zh-CN"/>
        </w:rPr>
        <w:t>.</w:t>
      </w:r>
      <w:r>
        <w:rPr>
          <w:rFonts w:eastAsia="仿宋_GB2312"/>
          <w:sz w:val="24"/>
        </w:rPr>
        <w:t>乙方履约延误</w:t>
      </w:r>
    </w:p>
    <w:p w14:paraId="63F29DF1">
      <w:pPr>
        <w:adjustRightInd w:val="0"/>
        <w:snapToGrid w:val="0"/>
        <w:spacing w:line="360" w:lineRule="auto"/>
        <w:ind w:firstLine="480" w:firstLineChars="200"/>
        <w:rPr>
          <w:rFonts w:eastAsia="仿宋_GB2312"/>
          <w:sz w:val="24"/>
        </w:rPr>
      </w:pPr>
      <w:r>
        <w:rPr>
          <w:rFonts w:eastAsia="仿宋_GB2312"/>
          <w:sz w:val="24"/>
        </w:rPr>
        <w:t>2-1</w:t>
      </w:r>
      <w:r>
        <w:rPr>
          <w:rFonts w:hint="eastAsia" w:eastAsia="仿宋_GB2312"/>
          <w:sz w:val="24"/>
          <w:lang w:val="en-US" w:eastAsia="zh-CN"/>
        </w:rPr>
        <w:t xml:space="preserve"> </w:t>
      </w:r>
      <w:r>
        <w:rPr>
          <w:rFonts w:eastAsia="仿宋_GB2312"/>
          <w:sz w:val="24"/>
        </w:rPr>
        <w:t>如乙方事先未征得甲方同意并得到甲方的谅解而单方面延迟执行合同，将按违约终止合同。</w:t>
      </w:r>
    </w:p>
    <w:p w14:paraId="5AE2E8AE">
      <w:pPr>
        <w:adjustRightInd w:val="0"/>
        <w:snapToGrid w:val="0"/>
        <w:spacing w:line="360" w:lineRule="auto"/>
        <w:ind w:firstLine="480" w:firstLineChars="200"/>
        <w:rPr>
          <w:rFonts w:eastAsia="仿宋_GB2312"/>
          <w:sz w:val="24"/>
        </w:rPr>
      </w:pPr>
      <w:r>
        <w:rPr>
          <w:rFonts w:eastAsia="仿宋_GB2312"/>
          <w:sz w:val="24"/>
        </w:rPr>
        <w:t>2-2</w:t>
      </w:r>
      <w:r>
        <w:rPr>
          <w:rFonts w:hint="eastAsia" w:eastAsia="仿宋_GB2312"/>
          <w:sz w:val="24"/>
          <w:lang w:val="en-US" w:eastAsia="zh-CN"/>
        </w:rPr>
        <w:t xml:space="preserve"> </w:t>
      </w:r>
      <w:r>
        <w:rPr>
          <w:rFonts w:eastAsia="仿宋_GB2312"/>
          <w:sz w:val="24"/>
        </w:rPr>
        <w:t>在履行合同过程中，如果乙方遇到可能妨碍按时提供服务的情况，应及时以书面形式将拖延的事实，可能拖延的期限和理由通知甲方。甲方在收到乙方通知后，应尽快对情况进行评价，并确定是否通过修改合同，酌情延长</w:t>
      </w:r>
      <w:r>
        <w:rPr>
          <w:rFonts w:hint="eastAsia" w:eastAsia="仿宋_GB2312"/>
          <w:sz w:val="24"/>
        </w:rPr>
        <w:t>服务</w:t>
      </w:r>
      <w:r>
        <w:rPr>
          <w:rFonts w:eastAsia="仿宋_GB2312"/>
          <w:sz w:val="24"/>
        </w:rPr>
        <w:t>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4033A8C">
      <w:pPr>
        <w:adjustRightInd w:val="0"/>
        <w:snapToGrid w:val="0"/>
        <w:spacing w:line="360" w:lineRule="auto"/>
        <w:ind w:firstLine="480" w:firstLineChars="200"/>
        <w:rPr>
          <w:rFonts w:eastAsia="仿宋_GB2312"/>
          <w:sz w:val="24"/>
        </w:rPr>
      </w:pPr>
      <w:r>
        <w:rPr>
          <w:rFonts w:eastAsia="仿宋_GB2312"/>
          <w:sz w:val="24"/>
        </w:rPr>
        <w:t>3</w:t>
      </w:r>
      <w:r>
        <w:rPr>
          <w:rFonts w:hint="eastAsia" w:eastAsia="仿宋_GB2312"/>
          <w:sz w:val="24"/>
          <w:lang w:val="en-US" w:eastAsia="zh-CN"/>
        </w:rPr>
        <w:t>.</w:t>
      </w:r>
      <w:r>
        <w:rPr>
          <w:rFonts w:eastAsia="仿宋_GB2312"/>
          <w:sz w:val="24"/>
        </w:rPr>
        <w:t>违约终止合同：未按合同要求提供服务或不能满足技术要求，甲方会同监督机构有权终止合同，对乙方违约行为进行追究，同时按政府采购法的有关规定进行相应的处罚。</w:t>
      </w:r>
    </w:p>
    <w:p w14:paraId="5E283209">
      <w:pPr>
        <w:adjustRightInd w:val="0"/>
        <w:snapToGrid w:val="0"/>
        <w:spacing w:line="360" w:lineRule="auto"/>
        <w:ind w:firstLine="480" w:firstLineChars="200"/>
        <w:rPr>
          <w:rFonts w:eastAsia="仿宋_GB2312"/>
          <w:sz w:val="24"/>
        </w:rPr>
      </w:pPr>
      <w:bookmarkStart w:id="7" w:name="_Toc19515393"/>
      <w:r>
        <w:rPr>
          <w:rFonts w:hint="eastAsia" w:eastAsia="仿宋_GB2312"/>
          <w:sz w:val="24"/>
        </w:rPr>
        <w:t>九</w:t>
      </w:r>
      <w:r>
        <w:rPr>
          <w:rFonts w:eastAsia="仿宋_GB2312"/>
          <w:sz w:val="24"/>
        </w:rPr>
        <w:t>、合同组成</w:t>
      </w:r>
      <w:bookmarkEnd w:id="7"/>
    </w:p>
    <w:p w14:paraId="51E95B51">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lang w:val="en-US" w:eastAsia="zh-CN"/>
        </w:rPr>
        <w:t>.</w:t>
      </w:r>
      <w:r>
        <w:rPr>
          <w:rFonts w:hint="eastAsia" w:eastAsia="仿宋_GB2312"/>
          <w:sz w:val="24"/>
        </w:rPr>
        <w:t>成交</w:t>
      </w:r>
      <w:r>
        <w:rPr>
          <w:rFonts w:eastAsia="仿宋_GB2312"/>
          <w:sz w:val="24"/>
        </w:rPr>
        <w:t>通知书</w:t>
      </w:r>
    </w:p>
    <w:p w14:paraId="774F74D8">
      <w:pPr>
        <w:adjustRightInd w:val="0"/>
        <w:snapToGrid w:val="0"/>
        <w:spacing w:line="360" w:lineRule="auto"/>
        <w:ind w:firstLine="480" w:firstLineChars="200"/>
        <w:rPr>
          <w:rFonts w:eastAsia="仿宋_GB2312"/>
          <w:sz w:val="24"/>
        </w:rPr>
      </w:pPr>
      <w:r>
        <w:rPr>
          <w:rFonts w:eastAsia="仿宋_GB2312"/>
          <w:sz w:val="24"/>
        </w:rPr>
        <w:t>2</w:t>
      </w:r>
      <w:r>
        <w:rPr>
          <w:rFonts w:hint="eastAsia" w:eastAsia="仿宋_GB2312"/>
          <w:sz w:val="24"/>
          <w:lang w:val="en-US" w:eastAsia="zh-CN"/>
        </w:rPr>
        <w:t>.</w:t>
      </w:r>
      <w:r>
        <w:rPr>
          <w:rFonts w:eastAsia="仿宋_GB2312"/>
          <w:sz w:val="24"/>
        </w:rPr>
        <w:t>合同文件</w:t>
      </w:r>
    </w:p>
    <w:p w14:paraId="1111F7D6">
      <w:pPr>
        <w:adjustRightInd w:val="0"/>
        <w:snapToGrid w:val="0"/>
        <w:spacing w:line="360" w:lineRule="auto"/>
        <w:ind w:firstLine="480" w:firstLineChars="200"/>
        <w:rPr>
          <w:rFonts w:eastAsia="仿宋_GB2312"/>
          <w:sz w:val="24"/>
        </w:rPr>
      </w:pPr>
      <w:r>
        <w:rPr>
          <w:rFonts w:eastAsia="仿宋_GB2312"/>
          <w:sz w:val="24"/>
        </w:rPr>
        <w:t>3</w:t>
      </w:r>
      <w:r>
        <w:rPr>
          <w:rFonts w:hint="eastAsia" w:eastAsia="仿宋_GB2312"/>
          <w:sz w:val="24"/>
          <w:lang w:val="en-US" w:eastAsia="zh-CN"/>
        </w:rPr>
        <w:t>.</w:t>
      </w:r>
      <w:r>
        <w:rPr>
          <w:rFonts w:eastAsia="仿宋_GB2312"/>
          <w:sz w:val="24"/>
        </w:rPr>
        <w:t>国家相关规范及标准</w:t>
      </w:r>
    </w:p>
    <w:p w14:paraId="589C6751">
      <w:pPr>
        <w:adjustRightInd w:val="0"/>
        <w:snapToGrid w:val="0"/>
        <w:spacing w:line="360" w:lineRule="auto"/>
        <w:ind w:firstLine="480" w:firstLineChars="200"/>
        <w:rPr>
          <w:rFonts w:eastAsia="仿宋_GB2312"/>
          <w:sz w:val="24"/>
        </w:rPr>
      </w:pPr>
      <w:r>
        <w:rPr>
          <w:rFonts w:eastAsia="仿宋_GB2312"/>
          <w:sz w:val="24"/>
        </w:rPr>
        <w:t>4</w:t>
      </w:r>
      <w:r>
        <w:rPr>
          <w:rFonts w:hint="eastAsia" w:eastAsia="仿宋_GB2312"/>
          <w:sz w:val="24"/>
          <w:lang w:val="en-US" w:eastAsia="zh-CN"/>
        </w:rPr>
        <w:t>.</w:t>
      </w:r>
      <w:r>
        <w:rPr>
          <w:rFonts w:hint="eastAsia" w:eastAsia="仿宋_GB2312"/>
          <w:sz w:val="24"/>
        </w:rPr>
        <w:t>竞争性磋商文件</w:t>
      </w:r>
    </w:p>
    <w:p w14:paraId="61B54546">
      <w:pPr>
        <w:adjustRightInd w:val="0"/>
        <w:snapToGrid w:val="0"/>
        <w:spacing w:line="360" w:lineRule="auto"/>
        <w:ind w:firstLine="480" w:firstLineChars="200"/>
        <w:rPr>
          <w:rFonts w:eastAsia="仿宋_GB2312"/>
          <w:sz w:val="24"/>
        </w:rPr>
      </w:pPr>
      <w:r>
        <w:rPr>
          <w:rFonts w:eastAsia="仿宋_GB2312"/>
          <w:sz w:val="24"/>
        </w:rPr>
        <w:t>5</w:t>
      </w:r>
      <w:r>
        <w:rPr>
          <w:rFonts w:hint="eastAsia" w:eastAsia="仿宋_GB2312"/>
          <w:sz w:val="24"/>
          <w:lang w:val="en-US" w:eastAsia="zh-CN"/>
        </w:rPr>
        <w:t>.</w:t>
      </w:r>
      <w:r>
        <w:rPr>
          <w:rFonts w:hint="eastAsia" w:eastAsia="仿宋_GB2312"/>
          <w:sz w:val="24"/>
        </w:rPr>
        <w:t>成交供应商的响应</w:t>
      </w:r>
      <w:r>
        <w:rPr>
          <w:rFonts w:eastAsia="仿宋_GB2312"/>
          <w:sz w:val="24"/>
        </w:rPr>
        <w:t>文件</w:t>
      </w:r>
    </w:p>
    <w:p w14:paraId="5E42E795">
      <w:pPr>
        <w:adjustRightInd w:val="0"/>
        <w:snapToGrid w:val="0"/>
        <w:spacing w:line="360" w:lineRule="auto"/>
        <w:ind w:firstLine="480" w:firstLineChars="200"/>
        <w:rPr>
          <w:rFonts w:eastAsia="仿宋_GB2312"/>
          <w:sz w:val="24"/>
        </w:rPr>
      </w:pPr>
      <w:bookmarkStart w:id="8" w:name="_Toc19515394"/>
      <w:r>
        <w:rPr>
          <w:rFonts w:hint="eastAsia" w:eastAsia="仿宋_GB2312"/>
          <w:sz w:val="24"/>
        </w:rPr>
        <w:t>十</w:t>
      </w:r>
      <w:r>
        <w:rPr>
          <w:rFonts w:eastAsia="仿宋_GB2312"/>
          <w:sz w:val="24"/>
        </w:rPr>
        <w:t>、解决争议的方法</w:t>
      </w:r>
      <w:bookmarkEnd w:id="8"/>
    </w:p>
    <w:p w14:paraId="16682400">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  ）种争议解决方式：</w:t>
      </w:r>
    </w:p>
    <w:p w14:paraId="2E309452">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hint="eastAsia" w:eastAsia="仿宋_GB2312"/>
          <w:kern w:val="0"/>
          <w:sz w:val="24"/>
          <w:lang w:val="en-US" w:eastAsia="zh-CN"/>
        </w:rPr>
        <w:t>.</w:t>
      </w:r>
      <w:r>
        <w:rPr>
          <w:rFonts w:eastAsia="仿宋_GB2312"/>
          <w:kern w:val="0"/>
          <w:sz w:val="24"/>
        </w:rPr>
        <w:t>甲、乙双方均同意向（甲方所在地人民法院）提起诉讼。</w:t>
      </w:r>
    </w:p>
    <w:p w14:paraId="41A14183">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hint="eastAsia" w:eastAsia="仿宋_GB2312"/>
          <w:kern w:val="0"/>
          <w:sz w:val="24"/>
          <w:lang w:val="en-US" w:eastAsia="zh-CN"/>
        </w:rPr>
        <w:t>.</w:t>
      </w:r>
      <w:r>
        <w:rPr>
          <w:rFonts w:eastAsia="仿宋_GB2312"/>
          <w:kern w:val="0"/>
          <w:sz w:val="24"/>
        </w:rPr>
        <w:t>甲、乙双方均同意向（</w:t>
      </w:r>
      <w:r>
        <w:fldChar w:fldCharType="begin"/>
      </w:r>
      <w:r>
        <w:instrText xml:space="preserve"> HYPERLINK "http://www.baidu.com/s?wd=%E4%BB%B2%E8%A3%81%E5%A7%94%E5%91%98%E4%BC%9A&amp;tn=SE_PcZhidaonwhc_ngpagmjz&amp;rsv_dl=gh_pc_zhidao" \t "_blank" </w:instrText>
      </w:r>
      <w: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0173A8CF">
      <w:pPr>
        <w:adjustRightInd w:val="0"/>
        <w:snapToGrid w:val="0"/>
        <w:spacing w:line="360" w:lineRule="auto"/>
        <w:ind w:firstLine="480" w:firstLineChars="200"/>
        <w:rPr>
          <w:rFonts w:eastAsia="仿宋_GB2312"/>
          <w:sz w:val="24"/>
        </w:rPr>
      </w:pPr>
      <w:bookmarkStart w:id="9" w:name="_Toc19515395"/>
      <w:r>
        <w:rPr>
          <w:rFonts w:eastAsia="仿宋_GB2312"/>
          <w:sz w:val="24"/>
        </w:rPr>
        <w:t>十</w:t>
      </w:r>
      <w:r>
        <w:rPr>
          <w:rFonts w:hint="eastAsia" w:eastAsia="仿宋_GB2312"/>
          <w:sz w:val="24"/>
        </w:rPr>
        <w:t>一</w:t>
      </w:r>
      <w:r>
        <w:rPr>
          <w:rFonts w:eastAsia="仿宋_GB2312"/>
          <w:sz w:val="24"/>
        </w:rPr>
        <w:t>、合同生效及其它</w:t>
      </w:r>
      <w:bookmarkEnd w:id="9"/>
    </w:p>
    <w:p w14:paraId="570E4C42">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w:t>
      </w:r>
      <w:r>
        <w:rPr>
          <w:rFonts w:hint="eastAsia" w:eastAsia="仿宋_GB2312"/>
          <w:kern w:val="0"/>
          <w:sz w:val="24"/>
          <w:lang w:val="en-US" w:eastAsia="zh-CN"/>
        </w:rPr>
        <w:t>.</w:t>
      </w:r>
      <w:r>
        <w:rPr>
          <w:rFonts w:eastAsia="仿宋_GB2312"/>
          <w:kern w:val="0"/>
          <w:sz w:val="24"/>
        </w:rPr>
        <w:t>合同未尽事宜、由甲、乙双方协商，作为合同补充，与原合同具有同等法律效力。</w:t>
      </w:r>
    </w:p>
    <w:p w14:paraId="62C58CF2">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w:t>
      </w:r>
      <w:r>
        <w:rPr>
          <w:rFonts w:hint="eastAsia" w:eastAsia="仿宋_GB2312"/>
          <w:kern w:val="0"/>
          <w:sz w:val="24"/>
          <w:lang w:val="en-US" w:eastAsia="zh-CN"/>
        </w:rPr>
        <w:t>.</w:t>
      </w:r>
      <w:r>
        <w:rPr>
          <w:rFonts w:eastAsia="仿宋_GB2312"/>
          <w:kern w:val="0"/>
          <w:sz w:val="24"/>
        </w:rPr>
        <w:t>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60DD89F5">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w:t>
      </w:r>
      <w:r>
        <w:rPr>
          <w:rFonts w:hint="eastAsia" w:eastAsia="仿宋_GB2312"/>
          <w:kern w:val="0"/>
          <w:sz w:val="24"/>
          <w:lang w:val="en-US" w:eastAsia="zh-CN"/>
        </w:rPr>
        <w:t>.</w:t>
      </w:r>
      <w:r>
        <w:rPr>
          <w:rFonts w:eastAsia="仿宋_GB2312"/>
          <w:kern w:val="0"/>
          <w:sz w:val="24"/>
        </w:rPr>
        <w:t>合同经甲乙双方盖章、签字后生效，合同签订地点为</w:t>
      </w:r>
      <w:r>
        <w:rPr>
          <w:rFonts w:eastAsia="仿宋_GB2312"/>
          <w:kern w:val="0"/>
          <w:sz w:val="24"/>
          <w:u w:val="single"/>
        </w:rPr>
        <w:t xml:space="preserve">   </w:t>
      </w:r>
      <w:r>
        <w:rPr>
          <w:rFonts w:eastAsia="仿宋_GB2312"/>
          <w:kern w:val="0"/>
          <w:sz w:val="24"/>
        </w:rPr>
        <w:t>。</w:t>
      </w:r>
    </w:p>
    <w:p w14:paraId="7C336D6A">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w:t>
      </w:r>
      <w:r>
        <w:rPr>
          <w:rFonts w:hint="eastAsia" w:eastAsia="仿宋_GB2312"/>
          <w:kern w:val="0"/>
          <w:sz w:val="24"/>
          <w:lang w:val="en-US" w:eastAsia="zh-CN"/>
        </w:rPr>
        <w:t>.</w:t>
      </w:r>
      <w:r>
        <w:rPr>
          <w:rFonts w:eastAsia="仿宋_GB2312"/>
          <w:kern w:val="0"/>
          <w:sz w:val="24"/>
        </w:rPr>
        <w:t>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4C61C228">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4"/>
        <w:tblW w:w="0" w:type="auto"/>
        <w:jc w:val="center"/>
        <w:tblLayout w:type="fixed"/>
        <w:tblCellMar>
          <w:top w:w="0" w:type="dxa"/>
          <w:left w:w="108" w:type="dxa"/>
          <w:bottom w:w="0" w:type="dxa"/>
          <w:right w:w="108" w:type="dxa"/>
        </w:tblCellMar>
      </w:tblPr>
      <w:tblGrid>
        <w:gridCol w:w="4643"/>
        <w:gridCol w:w="4643"/>
      </w:tblGrid>
      <w:tr w14:paraId="03FACB01">
        <w:tblPrEx>
          <w:tblCellMar>
            <w:top w:w="0" w:type="dxa"/>
            <w:left w:w="108" w:type="dxa"/>
            <w:bottom w:w="0" w:type="dxa"/>
            <w:right w:w="108" w:type="dxa"/>
          </w:tblCellMar>
        </w:tblPrEx>
        <w:trPr>
          <w:jc w:val="center"/>
        </w:trPr>
        <w:tc>
          <w:tcPr>
            <w:tcW w:w="4643" w:type="dxa"/>
            <w:noWrap w:val="0"/>
            <w:vAlign w:val="top"/>
          </w:tcPr>
          <w:p w14:paraId="402EF8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hint="eastAsia" w:eastAsia="仿宋_GB2312"/>
                <w:kern w:val="0"/>
                <w:sz w:val="24"/>
              </w:rPr>
              <w:t>：</w:t>
            </w:r>
          </w:p>
          <w:p w14:paraId="5CD0A31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221C539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289E2F6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CD348F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0436330C">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noWrap w:val="0"/>
            <w:vAlign w:val="top"/>
          </w:tcPr>
          <w:p w14:paraId="20BDCB7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hint="eastAsia" w:eastAsia="仿宋_GB2312"/>
                <w:kern w:val="0"/>
                <w:sz w:val="24"/>
              </w:rPr>
              <w:t>：</w:t>
            </w:r>
          </w:p>
          <w:p w14:paraId="2B4BD11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7F485AB0">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35E39D1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12DA3A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5F562ABA">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14B36295">
      <w:pPr>
        <w:autoSpaceDE w:val="0"/>
        <w:autoSpaceDN w:val="0"/>
        <w:adjustRightInd w:val="0"/>
        <w:spacing w:line="360" w:lineRule="auto"/>
        <w:jc w:val="left"/>
        <w:rPr>
          <w:rFonts w:ascii="仿宋_GB2312" w:hAnsi="仿宋_GB2312" w:eastAsia="仿宋_GB2312" w:cs="仿宋_GB2312"/>
          <w:b/>
          <w:bCs/>
          <w:sz w:val="32"/>
          <w:szCs w:val="32"/>
        </w:rPr>
      </w:pPr>
    </w:p>
    <w:p w14:paraId="5EB2B832">
      <w:pPr>
        <w:autoSpaceDE w:val="0"/>
        <w:autoSpaceDN w:val="0"/>
        <w:adjustRightInd w:val="0"/>
        <w:jc w:val="left"/>
        <w:rPr>
          <w:rFonts w:ascii="仿宋_GB2312" w:hAnsi="仿宋_GB2312" w:eastAsia="仿宋_GB2312" w:cs="仿宋_GB2312"/>
          <w:b/>
          <w:bCs/>
          <w:sz w:val="32"/>
          <w:szCs w:val="32"/>
        </w:rPr>
      </w:pPr>
    </w:p>
    <w:p w14:paraId="2EDDBABE">
      <w:pPr>
        <w:pStyle w:val="2"/>
        <w:rPr>
          <w:rFonts w:ascii="Times New Roman" w:hAnsi="Times New Roman" w:eastAsia="仿宋_GB2312"/>
        </w:rPr>
      </w:pPr>
    </w:p>
    <w:p w14:paraId="75AF9EB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FF6D16"/>
    <w:rsid w:val="22F32E79"/>
    <w:rsid w:val="2C680433"/>
    <w:rsid w:val="31097D3A"/>
    <w:rsid w:val="37F429EF"/>
    <w:rsid w:val="39316051"/>
    <w:rsid w:val="440525B4"/>
    <w:rsid w:val="48F4523C"/>
    <w:rsid w:val="4A6A13C3"/>
    <w:rsid w:val="54B41BB8"/>
    <w:rsid w:val="68AB2E7A"/>
    <w:rsid w:val="6BA20565"/>
    <w:rsid w:val="75436915"/>
    <w:rsid w:val="785602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3">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6">
    <w:name w:val="标题 1 Char1"/>
    <w:qFormat/>
    <w:uiPriority w:val="99"/>
    <w:rPr>
      <w:rFonts w:ascii="黑体" w:eastAsia="黑体"/>
      <w:sz w:val="52"/>
      <w:lang w:bidi="ar-SA"/>
    </w:rPr>
  </w:style>
  <w:style w:type="paragraph" w:customStyle="1" w:styleId="7">
    <w:name w:val="null3"/>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1184</Words>
  <Characters>1240</Characters>
  <Lines>0</Lines>
  <Paragraphs>0</Paragraphs>
  <TotalTime>1</TotalTime>
  <ScaleCrop>false</ScaleCrop>
  <LinksUpToDate>false</LinksUpToDate>
  <CharactersWithSpaces>1347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2025-04-28T02:00:20Z</dcterms:created>
  <dc:creator>Administrator</dc:creator>
  <cp:lastModifiedBy>Lis☁️</cp:lastModifiedBy>
  <dcterms:modified xsi:type="dcterms:W3CDTF">2025-06-09T12:36:14Z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eyJoZGlkIjoiYjJmZmI4NjIyYjA1MWU4N2U4ODVjY2NhNDQyODNmMzIiLCJ1c2VySWQiOiIzMDUwNjA3MTAifQ==</vt:lpwstr>
  </property>
  <property fmtid="{D5CDD505-2E9C-101B-9397-08002B2CF9AE}" pid="4" name="ICV">
    <vt:lpwstr>256E4BC4105143D69299822C6D7E860B_13</vt:lpwstr>
  </property>
</Properties>
</file>