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版本号：OTXA-252002111020250711002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被服(二次)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OTXA-2520021110</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被服(二次)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OTXA-2520021110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被服(二次)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被套、床单、枕套、棉花被芯、棉花褥芯、枕芯、夏男医生服、夏女医生服、夏护士服、夏护士服（分体）、夏导医服、夏护士裤、冬男医生服、冬女医生服、冬护士服、冬护士服（分体）、冬导医服、冬护士裤、夏女医生孕妇装、夏护士孕妇服、冬女医生孕妇装、冬护士孕妇服、手术衣、洗手衣（分体）、病员服、夏工服、冬工服、实习生工服、护士鞋、被芯、褥芯、子母被、夏急救服、冬急救服、孕妇病员服（分体）、孕妇病员裙、防静电服、床垫、剖腹单、刀口巾、桌布、中单、包布、病区窗帘、医用隔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采购包1（被服采购）：属于专门面向中小企业采购。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孙艺轩、陈一凡、张强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代理服务费收费标准：代理服务费的金额参照国家发展计划委员会计价格[2002]1980号文件的规定标准下浮20%计算，成交金额50万（不含）以下的项目不下浮。</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符合本项目相关行业验收标准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联系人：孙翊轩、陈一凡、张强</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被套、床单、枕套、棉花被芯、棉花褥芯、枕芯、夏男医生服、夏女医生服、夏护士服、夏护士服（分体）、夏导医服、夏护士裤、冬男医生服、冬女医生服、冬护士服、冬护士服（分体）、冬导医服、冬护士裤、夏女医生孕妇装、夏护士孕妇服、冬女医生孕妇装、冬护士孕妇服、手术衣、洗手衣（分体）、病员服、夏工服、冬工服、实习生工服、护士鞋、被芯、褥芯、子母被、夏急救服、冬急救服、孕妇病员服（分体）、孕妇病员裙、防静电服、床垫、剖腹单、刀口巾、桌布、中单、包布、病区窗帘、医用隔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被服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288"/>
              <w:gridCol w:w="309"/>
              <w:gridCol w:w="373"/>
              <w:gridCol w:w="207"/>
              <w:gridCol w:w="212"/>
              <w:gridCol w:w="419"/>
              <w:gridCol w:w="262"/>
              <w:gridCol w:w="301"/>
            </w:tblGrid>
            <w:tr>
              <w:tc>
                <w:tcPr>
                  <w:tcW w:type="dxa" w:w="165"/>
                  <w:vMerge w:val="restart"/>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序号</w:t>
                  </w:r>
                </w:p>
              </w:tc>
              <w:tc>
                <w:tcPr>
                  <w:tcW w:type="dxa" w:w="288"/>
                  <w:vMerge w:val="restart"/>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产品名称</w:t>
                  </w:r>
                </w:p>
              </w:tc>
              <w:tc>
                <w:tcPr>
                  <w:tcW w:type="dxa" w:w="309"/>
                  <w:vMerge w:val="restart"/>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规格（</w:t>
                  </w:r>
                  <w:r>
                    <w:rPr>
                      <w:rFonts w:ascii="仿宋_GB2312" w:hAnsi="仿宋_GB2312" w:cs="仿宋_GB2312" w:eastAsia="仿宋_GB2312"/>
                      <w:sz w:val="20"/>
                    </w:rPr>
                    <w:t>cm）</w:t>
                  </w:r>
                </w:p>
              </w:tc>
              <w:tc>
                <w:tcPr>
                  <w:tcW w:type="dxa" w:w="373"/>
                  <w:vMerge w:val="restart"/>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材质</w:t>
                  </w:r>
                </w:p>
              </w:tc>
              <w:tc>
                <w:tcPr>
                  <w:tcW w:type="dxa" w:w="207"/>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纱支</w:t>
                  </w:r>
                </w:p>
              </w:tc>
              <w:tc>
                <w:tcPr>
                  <w:tcW w:type="dxa" w:w="21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密度</w:t>
                  </w:r>
                </w:p>
              </w:tc>
              <w:tc>
                <w:tcPr>
                  <w:tcW w:type="dxa" w:w="419"/>
                  <w:vMerge w:val="restart"/>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备注</w:t>
                  </w:r>
                </w:p>
              </w:tc>
              <w:tc>
                <w:tcPr>
                  <w:tcW w:type="dxa" w:w="26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单位</w:t>
                  </w:r>
                </w:p>
              </w:tc>
              <w:tc>
                <w:tcPr>
                  <w:tcW w:type="dxa" w:w="301"/>
                  <w:vMerge w:val="restart"/>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限价（元）</w:t>
                  </w:r>
                </w:p>
              </w:tc>
            </w:tr>
            <w:tr>
              <w:tc>
                <w:tcPr>
                  <w:tcW w:type="dxa" w:w="165"/>
                  <w:vMerge/>
                  <w:tcBorders>
                    <w:top w:val="single" w:color="000000" w:sz="4"/>
                    <w:left w:val="single" w:color="000000" w:sz="4"/>
                    <w:bottom w:val="single" w:color="000000" w:sz="4"/>
                    <w:right w:val="single" w:color="000000" w:sz="4"/>
                  </w:tcBorders>
                </w:tcPr>
                <w:p/>
              </w:tc>
              <w:tc>
                <w:tcPr>
                  <w:tcW w:type="dxa" w:w="288"/>
                  <w:vMerge/>
                  <w:tcBorders>
                    <w:top w:val="single" w:color="000000" w:sz="4"/>
                    <w:left w:val="none" w:color="000000" w:sz="4"/>
                    <w:bottom w:val="single" w:color="000000" w:sz="4"/>
                    <w:right w:val="single" w:color="000000" w:sz="4"/>
                  </w:tcBorders>
                </w:tcPr>
                <w:p/>
              </w:tc>
              <w:tc>
                <w:tcPr>
                  <w:tcW w:type="dxa" w:w="309"/>
                  <w:vMerge/>
                  <w:tcBorders>
                    <w:top w:val="single" w:color="000000" w:sz="4"/>
                    <w:left w:val="none" w:color="000000" w:sz="4"/>
                    <w:bottom w:val="single" w:color="000000" w:sz="4"/>
                    <w:right w:val="single" w:color="000000" w:sz="4"/>
                  </w:tcBorders>
                </w:tcPr>
                <w:p/>
              </w:tc>
              <w:tc>
                <w:tcPr>
                  <w:tcW w:type="dxa" w:w="373"/>
                  <w:vMerge/>
                  <w:tcBorders>
                    <w:top w:val="single" w:color="000000" w:sz="4"/>
                    <w:left w:val="none" w:color="000000" w:sz="4"/>
                    <w:bottom w:val="single" w:color="000000" w:sz="4"/>
                    <w:right w:val="single" w:color="000000" w:sz="4"/>
                  </w:tcBorders>
                </w:tc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s）</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（根</w:t>
                  </w:r>
                  <w:r>
                    <w:rPr>
                      <w:rFonts w:ascii="仿宋_GB2312" w:hAnsi="仿宋_GB2312" w:cs="仿宋_GB2312" w:eastAsia="仿宋_GB2312"/>
                      <w:sz w:val="20"/>
                    </w:rPr>
                    <w:t>/吋）</w:t>
                  </w:r>
                </w:p>
              </w:tc>
              <w:tc>
                <w:tcPr>
                  <w:tcW w:type="dxa" w:w="419"/>
                  <w:vMerge/>
                  <w:tcBorders>
                    <w:top w:val="single" w:color="000000" w:sz="4"/>
                    <w:left w:val="non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r>
                    <w:rPr>
                      <w:rFonts w:ascii="仿宋_GB2312" w:hAnsi="仿宋_GB2312" w:cs="仿宋_GB2312" w:eastAsia="仿宋_GB2312"/>
                      <w:sz w:val="20"/>
                    </w:rPr>
                    <w:t>/床/个/件/套）</w:t>
                  </w:r>
                </w:p>
              </w:tc>
              <w:tc>
                <w:tcPr>
                  <w:tcW w:type="dxa" w:w="301"/>
                  <w:vMerge/>
                  <w:tcBorders>
                    <w:top w:val="single" w:color="000000" w:sz="4"/>
                    <w:left w:val="none" w:color="000000" w:sz="4"/>
                    <w:bottom w:val="single" w:color="000000" w:sz="4"/>
                    <w:right w:val="single" w:color="000000" w:sz="4"/>
                  </w:tcBorders>
                </w:tcP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被套</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160*230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p>
                  <w:pPr>
                    <w:pStyle w:val="null3"/>
                    <w:jc w:val="center"/>
                  </w:pPr>
                  <w:r>
                    <w:rPr>
                      <w:rFonts w:ascii="仿宋_GB2312" w:hAnsi="仿宋_GB2312" w:cs="仿宋_GB2312" w:eastAsia="仿宋_GB2312"/>
                      <w:sz w:val="20"/>
                    </w:rPr>
                    <w:t>3cm缎条白色</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138*115</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耐洗，耐高温，白度</w:t>
                  </w:r>
                  <w:r>
                    <w:rPr>
                      <w:rFonts w:ascii="仿宋_GB2312" w:hAnsi="仿宋_GB2312" w:cs="仿宋_GB2312" w:eastAsia="仿宋_GB2312"/>
                      <w:sz w:val="20"/>
                    </w:rPr>
                    <w:t>4级。四周1CM白色线车边。</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98</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床单</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170*270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p>
                  <w:pPr>
                    <w:pStyle w:val="null3"/>
                    <w:jc w:val="center"/>
                  </w:pPr>
                  <w:r>
                    <w:rPr>
                      <w:rFonts w:ascii="仿宋_GB2312" w:hAnsi="仿宋_GB2312" w:cs="仿宋_GB2312" w:eastAsia="仿宋_GB2312"/>
                      <w:sz w:val="20"/>
                    </w:rPr>
                    <w:t>3cm缎条白色</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138*115</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耐洗，耐高温，白度</w:t>
                  </w:r>
                  <w:r>
                    <w:rPr>
                      <w:rFonts w:ascii="仿宋_GB2312" w:hAnsi="仿宋_GB2312" w:cs="仿宋_GB2312" w:eastAsia="仿宋_GB2312"/>
                      <w:sz w:val="20"/>
                    </w:rPr>
                    <w:t>4级。四周1CM白色线车边。</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58</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枕套</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45*75</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100%</w:t>
                  </w:r>
                </w:p>
                <w:p>
                  <w:pPr>
                    <w:pStyle w:val="null3"/>
                    <w:jc w:val="center"/>
                  </w:pPr>
                  <w:r>
                    <w:rPr>
                      <w:rFonts w:ascii="仿宋_GB2312" w:hAnsi="仿宋_GB2312" w:cs="仿宋_GB2312" w:eastAsia="仿宋_GB2312"/>
                      <w:sz w:val="20"/>
                    </w:rPr>
                    <w:t>3cm缎条白色</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138*115</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耐洗，耐高温，白度</w:t>
                  </w:r>
                  <w:r>
                    <w:rPr>
                      <w:rFonts w:ascii="仿宋_GB2312" w:hAnsi="仿宋_GB2312" w:cs="仿宋_GB2312" w:eastAsia="仿宋_GB2312"/>
                      <w:sz w:val="20"/>
                    </w:rPr>
                    <w:t>4级。四周1CM白色线车边。</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12</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棉花被芯</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150*210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面料：</w:t>
                  </w:r>
                  <w:r>
                    <w:rPr>
                      <w:rFonts w:ascii="仿宋_GB2312" w:hAnsi="仿宋_GB2312" w:cs="仿宋_GB2312" w:eastAsia="仿宋_GB2312"/>
                      <w:sz w:val="20"/>
                    </w:rPr>
                    <w:t>棉</w:t>
                  </w:r>
                  <w:r>
                    <w:rPr>
                      <w:rFonts w:ascii="仿宋_GB2312" w:hAnsi="仿宋_GB2312" w:cs="仿宋_GB2312" w:eastAsia="仿宋_GB2312"/>
                      <w:sz w:val="20"/>
                    </w:rPr>
                    <w:t xml:space="preserve"> </w:t>
                  </w:r>
                  <w:r>
                    <w:rPr>
                      <w:rFonts w:ascii="仿宋_GB2312" w:hAnsi="仿宋_GB2312" w:cs="仿宋_GB2312" w:eastAsia="仿宋_GB2312"/>
                      <w:sz w:val="20"/>
                    </w:rPr>
                    <w:t xml:space="preserve">100% </w:t>
                  </w:r>
                  <w:r>
                    <w:rPr>
                      <w:rFonts w:ascii="仿宋_GB2312" w:hAnsi="仿宋_GB2312" w:cs="仿宋_GB2312" w:eastAsia="仿宋_GB2312"/>
                      <w:sz w:val="20"/>
                    </w:rPr>
                    <w:t>本白色平纹</w:t>
                  </w:r>
                </w:p>
                <w:p>
                  <w:pPr>
                    <w:pStyle w:val="null3"/>
                    <w:jc w:val="left"/>
                  </w:pPr>
                  <w:r>
                    <w:rPr>
                      <w:rFonts w:ascii="仿宋_GB2312" w:hAnsi="仿宋_GB2312" w:cs="仿宋_GB2312" w:eastAsia="仿宋_GB2312"/>
                      <w:sz w:val="20"/>
                    </w:rPr>
                    <w:t>填充物：新疆二级白棉</w:t>
                  </w:r>
                  <w:r>
                    <w:rPr>
                      <w:rFonts w:ascii="仿宋_GB2312" w:hAnsi="仿宋_GB2312" w:cs="仿宋_GB2312" w:eastAsia="仿宋_GB2312"/>
                      <w:sz w:val="20"/>
                    </w:rPr>
                    <w:t>2.5kg</w:t>
                  </w:r>
                  <w:r>
                    <w:rPr>
                      <w:rFonts w:ascii="仿宋_GB2312" w:hAnsi="仿宋_GB2312" w:cs="仿宋_GB2312" w:eastAsia="仿宋_GB2312"/>
                      <w:sz w:val="20"/>
                    </w:rPr>
                    <w:t>（含皮）</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32*32</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68*68</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透气、吸水、保暖</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115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5</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棉花褥芯</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0</w:t>
                  </w:r>
                  <w:r>
                    <w:rPr>
                      <w:rFonts w:ascii="仿宋_GB2312" w:hAnsi="仿宋_GB2312" w:cs="仿宋_GB2312" w:eastAsia="仿宋_GB2312"/>
                      <w:sz w:val="20"/>
                    </w:rPr>
                    <w:t>*200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面料：</w:t>
                  </w:r>
                  <w:r>
                    <w:rPr>
                      <w:rFonts w:ascii="仿宋_GB2312" w:hAnsi="仿宋_GB2312" w:cs="仿宋_GB2312" w:eastAsia="仿宋_GB2312"/>
                      <w:sz w:val="20"/>
                    </w:rPr>
                    <w:t>棉</w:t>
                  </w:r>
                  <w:r>
                    <w:rPr>
                      <w:rFonts w:ascii="仿宋_GB2312" w:hAnsi="仿宋_GB2312" w:cs="仿宋_GB2312" w:eastAsia="仿宋_GB2312"/>
                      <w:sz w:val="20"/>
                    </w:rPr>
                    <w:t xml:space="preserve"> </w:t>
                  </w:r>
                  <w:r>
                    <w:rPr>
                      <w:rFonts w:ascii="仿宋_GB2312" w:hAnsi="仿宋_GB2312" w:cs="仿宋_GB2312" w:eastAsia="仿宋_GB2312"/>
                      <w:sz w:val="20"/>
                    </w:rPr>
                    <w:t xml:space="preserve">100%  </w:t>
                  </w:r>
                  <w:r>
                    <w:rPr>
                      <w:rFonts w:ascii="仿宋_GB2312" w:hAnsi="仿宋_GB2312" w:cs="仿宋_GB2312" w:eastAsia="仿宋_GB2312"/>
                      <w:sz w:val="20"/>
                    </w:rPr>
                    <w:t>本白色平纹</w:t>
                  </w:r>
                </w:p>
                <w:p>
                  <w:pPr>
                    <w:pStyle w:val="null3"/>
                    <w:jc w:val="left"/>
                  </w:pPr>
                  <w:r>
                    <w:rPr>
                      <w:rFonts w:ascii="仿宋_GB2312" w:hAnsi="仿宋_GB2312" w:cs="仿宋_GB2312" w:eastAsia="仿宋_GB2312"/>
                      <w:sz w:val="20"/>
                    </w:rPr>
                    <w:t>填充物：新疆二级白棉</w:t>
                  </w:r>
                  <w:r>
                    <w:rPr>
                      <w:rFonts w:ascii="仿宋_GB2312" w:hAnsi="仿宋_GB2312" w:cs="仿宋_GB2312" w:eastAsia="仿宋_GB2312"/>
                      <w:sz w:val="20"/>
                    </w:rPr>
                    <w:t>2.0kg</w:t>
                  </w:r>
                  <w:r>
                    <w:rPr>
                      <w:rFonts w:ascii="仿宋_GB2312" w:hAnsi="仿宋_GB2312" w:cs="仿宋_GB2312" w:eastAsia="仿宋_GB2312"/>
                      <w:sz w:val="20"/>
                    </w:rPr>
                    <w:t>（含皮）</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32*32</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68*68</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透气、吸水、保暖</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枕芯</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40*70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面料：</w:t>
                  </w:r>
                  <w:r>
                    <w:rPr>
                      <w:rFonts w:ascii="仿宋_GB2312" w:hAnsi="仿宋_GB2312" w:cs="仿宋_GB2312" w:eastAsia="仿宋_GB2312"/>
                      <w:sz w:val="20"/>
                    </w:rPr>
                    <w:t>棉</w:t>
                  </w:r>
                  <w:r>
                    <w:rPr>
                      <w:rFonts w:ascii="仿宋_GB2312" w:hAnsi="仿宋_GB2312" w:cs="仿宋_GB2312" w:eastAsia="仿宋_GB2312"/>
                      <w:sz w:val="20"/>
                    </w:rPr>
                    <w:t xml:space="preserve"> 100%     </w:t>
                  </w:r>
                </w:p>
                <w:p>
                  <w:pPr>
                    <w:pStyle w:val="null3"/>
                    <w:jc w:val="left"/>
                  </w:pPr>
                  <w:r>
                    <w:rPr>
                      <w:rFonts w:ascii="仿宋_GB2312" w:hAnsi="仿宋_GB2312" w:cs="仿宋_GB2312" w:eastAsia="仿宋_GB2312"/>
                      <w:sz w:val="20"/>
                    </w:rPr>
                    <w:t>白色平纹</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填充物：荞麦皮</w:t>
                  </w:r>
                  <w:r>
                    <w:rPr>
                      <w:rFonts w:ascii="仿宋_GB2312" w:hAnsi="仿宋_GB2312" w:cs="仿宋_GB2312" w:eastAsia="仿宋_GB2312"/>
                      <w:sz w:val="20"/>
                    </w:rPr>
                    <w:t>含皮</w:t>
                  </w:r>
                  <w:r>
                    <w:rPr>
                      <w:rFonts w:ascii="仿宋_GB2312" w:hAnsi="仿宋_GB2312" w:cs="仿宋_GB2312" w:eastAsia="仿宋_GB2312"/>
                      <w:sz w:val="20"/>
                    </w:rPr>
                    <w:t xml:space="preserve">2.5kg  </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133*100</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抗菌、防螨虫、抗氧化、舒适</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个</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32</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7</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夏男医生服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夏女医生服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夏护士服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r>
                    <w:rPr>
                      <w:rFonts w:ascii="仿宋_GB2312" w:hAnsi="仿宋_GB2312" w:cs="仿宋_GB2312" w:eastAsia="仿宋_GB2312"/>
                      <w:sz w:val="20"/>
                    </w:rPr>
                    <w:t>/粉色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夏护士服</w:t>
                  </w:r>
                  <w:r>
                    <w:rPr>
                      <w:rFonts w:ascii="仿宋_GB2312" w:hAnsi="仿宋_GB2312" w:cs="仿宋_GB2312" w:eastAsia="仿宋_GB2312"/>
                      <w:sz w:val="20"/>
                    </w:rPr>
                    <w:t xml:space="preserve">        </w:t>
                  </w:r>
                  <w:r>
                    <w:rPr>
                      <w:rFonts w:ascii="仿宋_GB2312" w:hAnsi="仿宋_GB2312" w:cs="仿宋_GB2312" w:eastAsia="仿宋_GB2312"/>
                      <w:sz w:val="20"/>
                    </w:rPr>
                    <w:t>（分体）</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兰色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140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11</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夏导医服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12</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夏护士裤</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r>
                    <w:rPr>
                      <w:rFonts w:ascii="仿宋_GB2312" w:hAnsi="仿宋_GB2312" w:cs="仿宋_GB2312" w:eastAsia="仿宋_GB2312"/>
                      <w:sz w:val="20"/>
                    </w:rPr>
                    <w:t>/粉色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60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冬男医生服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110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14</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冬女医生服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冬护士服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r>
                    <w:rPr>
                      <w:rFonts w:ascii="仿宋_GB2312" w:hAnsi="仿宋_GB2312" w:cs="仿宋_GB2312" w:eastAsia="仿宋_GB2312"/>
                      <w:sz w:val="20"/>
                    </w:rPr>
                    <w:t>/粉色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冬护士服</w:t>
                  </w:r>
                  <w:r>
                    <w:rPr>
                      <w:rFonts w:ascii="仿宋_GB2312" w:hAnsi="仿宋_GB2312" w:cs="仿宋_GB2312" w:eastAsia="仿宋_GB2312"/>
                      <w:sz w:val="20"/>
                    </w:rPr>
                    <w:t xml:space="preserve">        </w:t>
                  </w:r>
                  <w:r>
                    <w:rPr>
                      <w:rFonts w:ascii="仿宋_GB2312" w:hAnsi="仿宋_GB2312" w:cs="仿宋_GB2312" w:eastAsia="仿宋_GB2312"/>
                      <w:sz w:val="20"/>
                    </w:rPr>
                    <w:t>（分体）</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兰色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145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17</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冬导医服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18</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冬护士裤</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防静电、易洗、耐摩擦、抗皱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65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19</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夏女医生孕妇装</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87</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20</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夏护士</w:t>
                  </w:r>
                  <w:r>
                    <w:rPr>
                      <w:rFonts w:ascii="仿宋_GB2312" w:hAnsi="仿宋_GB2312" w:cs="仿宋_GB2312" w:eastAsia="仿宋_GB2312"/>
                      <w:sz w:val="20"/>
                    </w:rPr>
                    <w:t>孕妇服</w:t>
                  </w:r>
                  <w:r>
                    <w:rPr>
                      <w:rFonts w:ascii="仿宋_GB2312" w:hAnsi="仿宋_GB2312" w:cs="仿宋_GB2312" w:eastAsia="仿宋_GB2312"/>
                      <w:sz w:val="20"/>
                    </w:rPr>
                    <w:t xml:space="preserve">        </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薄双层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77</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21</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冬女医生孕妇装</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both"/>
                  </w:pP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93</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22</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冬护士孕妇服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聚酯纤维</w:t>
                  </w:r>
                  <w:r>
                    <w:rPr>
                      <w:rFonts w:ascii="仿宋_GB2312" w:hAnsi="仿宋_GB2312" w:cs="仿宋_GB2312" w:eastAsia="仿宋_GB2312"/>
                      <w:sz w:val="20"/>
                    </w:rPr>
                    <w:t>92%</w:t>
                  </w:r>
                </w:p>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7%</w:t>
                  </w:r>
                </w:p>
                <w:p>
                  <w:pPr>
                    <w:pStyle w:val="null3"/>
                    <w:jc w:val="both"/>
                  </w:pPr>
                  <w:r>
                    <w:rPr>
                      <w:rFonts w:ascii="仿宋_GB2312" w:hAnsi="仿宋_GB2312" w:cs="仿宋_GB2312" w:eastAsia="仿宋_GB2312"/>
                      <w:sz w:val="20"/>
                    </w:rPr>
                    <w:t>导电丝</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厚双层</w:t>
                  </w:r>
                </w:p>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≥225g/㎡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165*101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83</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23</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手术衣</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墨绿色</w:t>
                  </w:r>
                  <w:r>
                    <w:rPr>
                      <w:rFonts w:ascii="仿宋_GB2312" w:hAnsi="仿宋_GB2312" w:cs="仿宋_GB2312" w:eastAsia="仿宋_GB2312"/>
                      <w:sz w:val="20"/>
                    </w:rPr>
                    <w:t>斜纹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21*21</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面料采用耐氯漂染料</w:t>
                  </w:r>
                  <w:r>
                    <w:rPr>
                      <w:rFonts w:ascii="仿宋_GB2312" w:hAnsi="仿宋_GB2312" w:cs="仿宋_GB2312" w:eastAsia="仿宋_GB2312"/>
                      <w:sz w:val="20"/>
                    </w:rPr>
                    <w:t xml:space="preserve">   </w:t>
                  </w: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76</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24</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洗手衣</w:t>
                  </w:r>
                  <w:r>
                    <w:rPr>
                      <w:rFonts w:ascii="仿宋_GB2312" w:hAnsi="仿宋_GB2312" w:cs="仿宋_GB2312" w:eastAsia="仿宋_GB2312"/>
                      <w:sz w:val="20"/>
                    </w:rPr>
                    <w:t xml:space="preserve">         </w:t>
                  </w:r>
                  <w:r>
                    <w:rPr>
                      <w:rFonts w:ascii="仿宋_GB2312" w:hAnsi="仿宋_GB2312" w:cs="仿宋_GB2312" w:eastAsia="仿宋_GB2312"/>
                      <w:sz w:val="20"/>
                    </w:rPr>
                    <w:t>（分体）</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墨绿色</w:t>
                  </w:r>
                  <w:r>
                    <w:rPr>
                      <w:rFonts w:ascii="仿宋_GB2312" w:hAnsi="仿宋_GB2312" w:cs="仿宋_GB2312" w:eastAsia="仿宋_GB2312"/>
                      <w:sz w:val="20"/>
                    </w:rPr>
                    <w:t>斜纹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21*21</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面料采用耐氯漂染料</w:t>
                  </w:r>
                  <w:r>
                    <w:rPr>
                      <w:rFonts w:ascii="仿宋_GB2312" w:hAnsi="仿宋_GB2312" w:cs="仿宋_GB2312" w:eastAsia="仿宋_GB2312"/>
                      <w:sz w:val="20"/>
                    </w:rPr>
                    <w:t xml:space="preserve">   </w:t>
                  </w: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25</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病员服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r>
                    <w:rPr>
                      <w:rFonts w:ascii="仿宋_GB2312" w:hAnsi="仿宋_GB2312" w:cs="仿宋_GB2312" w:eastAsia="仿宋_GB2312"/>
                      <w:sz w:val="20"/>
                    </w:rPr>
                    <w:t>蓝白条</w:t>
                  </w:r>
                  <w:r>
                    <w:rPr>
                      <w:rFonts w:ascii="仿宋_GB2312" w:hAnsi="仿宋_GB2312" w:cs="仿宋_GB2312" w:eastAsia="仿宋_GB2312"/>
                      <w:sz w:val="20"/>
                    </w:rPr>
                    <w:t>斜纹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20*20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88*61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面料采用耐氯漂染料</w:t>
                  </w:r>
                  <w:r>
                    <w:rPr>
                      <w:rFonts w:ascii="仿宋_GB2312" w:hAnsi="仿宋_GB2312" w:cs="仿宋_GB2312" w:eastAsia="仿宋_GB2312"/>
                      <w:sz w:val="20"/>
                    </w:rPr>
                    <w:t xml:space="preserve">   </w:t>
                  </w: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80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26</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夏工服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浅兰</w:t>
                  </w:r>
                  <w:r>
                    <w:rPr>
                      <w:rFonts w:ascii="仿宋_GB2312" w:hAnsi="仿宋_GB2312" w:cs="仿宋_GB2312" w:eastAsia="仿宋_GB2312"/>
                      <w:sz w:val="20"/>
                    </w:rPr>
                    <w:t>平纹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聚酯纤维</w:t>
                  </w:r>
                  <w:r>
                    <w:rPr>
                      <w:rFonts w:ascii="仿宋_GB2312" w:hAnsi="仿宋_GB2312" w:cs="仿宋_GB2312" w:eastAsia="仿宋_GB2312"/>
                      <w:sz w:val="20"/>
                    </w:rPr>
                    <w:t>/精梳棉  65/35</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25*22.6</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104*61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60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27</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冬工服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深兰</w:t>
                  </w:r>
                  <w:r>
                    <w:rPr>
                      <w:rFonts w:ascii="仿宋_GB2312" w:hAnsi="仿宋_GB2312" w:cs="仿宋_GB2312" w:eastAsia="仿宋_GB2312"/>
                      <w:sz w:val="20"/>
                    </w:rPr>
                    <w:t>斜纹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聚酯纤维</w:t>
                  </w:r>
                  <w:r>
                    <w:rPr>
                      <w:rFonts w:ascii="仿宋_GB2312" w:hAnsi="仿宋_GB2312" w:cs="仿宋_GB2312" w:eastAsia="仿宋_GB2312"/>
                      <w:sz w:val="20"/>
                    </w:rPr>
                    <w:t>/精梳棉 65/35</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45/2*21</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138*71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65</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28</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实习生工服</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颜色，浅灰蓝</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棉</w:t>
                  </w:r>
                  <w:r>
                    <w:rPr>
                      <w:rFonts w:ascii="仿宋_GB2312" w:hAnsi="仿宋_GB2312" w:cs="仿宋_GB2312" w:eastAsia="仿宋_GB2312"/>
                      <w:sz w:val="20"/>
                    </w:rPr>
                    <w:t>35%，涤65%</w:t>
                  </w:r>
                </w:p>
              </w:tc>
              <w:tc>
                <w:tcPr>
                  <w:tcW w:type="dxa" w:w="2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23.5×20</w:t>
                  </w:r>
                </w:p>
              </w:tc>
              <w:tc>
                <w:tcPr>
                  <w:tcW w:type="dxa" w:w="2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140×71</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80</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29</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护士鞋</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35-39</w:t>
                  </w:r>
                </w:p>
                <w:p>
                  <w:pPr>
                    <w:pStyle w:val="null3"/>
                    <w:jc w:val="center"/>
                  </w:pPr>
                  <w:r>
                    <w:rPr>
                      <w:rFonts w:ascii="仿宋_GB2312" w:hAnsi="仿宋_GB2312" w:cs="仿宋_GB2312" w:eastAsia="仿宋_GB2312"/>
                      <w:sz w:val="20"/>
                    </w:rPr>
                    <w:t>白色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头层牛皮</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鞋面：优质头层牛皮(羊皮)，厚度≥1.5mm；2、内里：前段鞋里与100%聚酯纤维布料夹贴高压海绵，后段为天然头层猪皮；3、鞋垫：鞋垫与100%聚酯纤维布料夹贴高压乳胶海绵表面有凸起按摩颗粒；4.鞋底：气垫底、橡胶底、超轻EVA发泡，及新型高弹橡胶发泡； 5、车缝处理：车缝处以结实耐磨的白色珠光线密集缝合，要求每英寸≥10针</w:t>
                  </w:r>
                  <w:r>
                    <w:rPr>
                      <w:rFonts w:ascii="仿宋_GB2312" w:hAnsi="仿宋_GB2312" w:cs="仿宋_GB2312" w:eastAsia="仿宋_GB2312"/>
                      <w:sz w:val="20"/>
                    </w:rPr>
                    <w:t>。</w:t>
                  </w:r>
                </w:p>
                <w:p>
                  <w:pPr>
                    <w:pStyle w:val="null3"/>
                    <w:jc w:val="center"/>
                  </w:pPr>
                </w:p>
              </w:tc>
              <w:tc>
                <w:tcPr>
                  <w:tcW w:type="dxa" w:w="2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双</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105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30</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被芯</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150*210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面料：</w:t>
                  </w:r>
                  <w:r>
                    <w:rPr>
                      <w:rFonts w:ascii="仿宋_GB2312" w:hAnsi="仿宋_GB2312" w:cs="仿宋_GB2312" w:eastAsia="仿宋_GB2312"/>
                      <w:sz w:val="20"/>
                    </w:rPr>
                    <w:t>棉</w:t>
                  </w:r>
                  <w:r>
                    <w:rPr>
                      <w:rFonts w:ascii="仿宋_GB2312" w:hAnsi="仿宋_GB2312" w:cs="仿宋_GB2312" w:eastAsia="仿宋_GB2312"/>
                      <w:sz w:val="20"/>
                    </w:rPr>
                    <w:t xml:space="preserve">100%     </w:t>
                  </w:r>
                </w:p>
                <w:p>
                  <w:pPr>
                    <w:pStyle w:val="null3"/>
                    <w:jc w:val="left"/>
                  </w:pPr>
                  <w:r>
                    <w:rPr>
                      <w:rFonts w:ascii="仿宋_GB2312" w:hAnsi="仿宋_GB2312" w:cs="仿宋_GB2312" w:eastAsia="仿宋_GB2312"/>
                      <w:sz w:val="20"/>
                    </w:rPr>
                    <w:t>白色平纹</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填充物：</w:t>
                  </w:r>
                  <w:r>
                    <w:rPr>
                      <w:rFonts w:ascii="仿宋_GB2312" w:hAnsi="仿宋_GB2312" w:cs="仿宋_GB2312" w:eastAsia="仿宋_GB2312"/>
                      <w:sz w:val="20"/>
                    </w:rPr>
                    <w:t>聚酯纤维</w:t>
                  </w:r>
                  <w:r>
                    <w:rPr>
                      <w:rFonts w:ascii="仿宋_GB2312" w:hAnsi="仿宋_GB2312" w:cs="仿宋_GB2312" w:eastAsia="仿宋_GB2312"/>
                      <w:sz w:val="20"/>
                    </w:rPr>
                    <w:t xml:space="preserve"> 100% 350g/㎡  </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133*100</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可水洗、不起球、舒适</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w:t>
                  </w:r>
                </w:p>
              </w:tc>
              <w:tc>
                <w:tcPr>
                  <w:tcW w:type="dxa" w:w="30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94</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31</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褥芯</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90</w:t>
                  </w:r>
                  <w:r>
                    <w:rPr>
                      <w:rFonts w:ascii="仿宋_GB2312" w:hAnsi="仿宋_GB2312" w:cs="仿宋_GB2312" w:eastAsia="仿宋_GB2312"/>
                      <w:sz w:val="20"/>
                    </w:rPr>
                    <w:t>*200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面料：</w:t>
                  </w:r>
                  <w:r>
                    <w:rPr>
                      <w:rFonts w:ascii="仿宋_GB2312" w:hAnsi="仿宋_GB2312" w:cs="仿宋_GB2312" w:eastAsia="仿宋_GB2312"/>
                      <w:sz w:val="20"/>
                    </w:rPr>
                    <w:t>棉</w:t>
                  </w:r>
                  <w:r>
                    <w:rPr>
                      <w:rFonts w:ascii="仿宋_GB2312" w:hAnsi="仿宋_GB2312" w:cs="仿宋_GB2312" w:eastAsia="仿宋_GB2312"/>
                      <w:sz w:val="20"/>
                    </w:rPr>
                    <w:t xml:space="preserve"> 100%     </w:t>
                  </w:r>
                </w:p>
                <w:p>
                  <w:pPr>
                    <w:pStyle w:val="null3"/>
                    <w:jc w:val="left"/>
                  </w:pPr>
                  <w:r>
                    <w:rPr>
                      <w:rFonts w:ascii="仿宋_GB2312" w:hAnsi="仿宋_GB2312" w:cs="仿宋_GB2312" w:eastAsia="仿宋_GB2312"/>
                      <w:sz w:val="20"/>
                    </w:rPr>
                    <w:t>白色平纹</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填充物：聚酯纤维</w:t>
                  </w:r>
                  <w:r>
                    <w:rPr>
                      <w:rFonts w:ascii="仿宋_GB2312" w:hAnsi="仿宋_GB2312" w:cs="仿宋_GB2312" w:eastAsia="仿宋_GB2312"/>
                      <w:sz w:val="20"/>
                    </w:rPr>
                    <w:t xml:space="preserve">100% 600g/㎡  </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133*100</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20"/>
                    </w:rPr>
                    <w:t>可水洗、不起球、舒适</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32</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子母被</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150*210</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rFonts w:ascii="仿宋_GB2312" w:hAnsi="仿宋_GB2312" w:cs="仿宋_GB2312" w:eastAsia="仿宋_GB2312"/>
                      <w:sz w:val="20"/>
                    </w:rPr>
                    <w:t>厚被子填充物：聚酯纤维不低于</w:t>
                  </w:r>
                  <w:r>
                    <w:rPr>
                      <w:rFonts w:ascii="仿宋_GB2312" w:hAnsi="仿宋_GB2312" w:cs="仿宋_GB2312" w:eastAsia="仿宋_GB2312"/>
                      <w:sz w:val="20"/>
                    </w:rPr>
                    <w:t>150g/㎡，薄被子填充物：聚酯纤维不低于100 g/㎡。子母被以拉链方式连接</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40*40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133*100</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可水洗、不起球、舒适</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175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33</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夏急救服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兰绿色</w:t>
                  </w:r>
                  <w:r>
                    <w:rPr>
                      <w:rFonts w:ascii="仿宋_GB2312" w:hAnsi="仿宋_GB2312" w:cs="仿宋_GB2312" w:eastAsia="仿宋_GB2312"/>
                      <w:sz w:val="20"/>
                    </w:rPr>
                    <w:t>斜纹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聚酯纤维</w:t>
                  </w:r>
                  <w:r>
                    <w:rPr>
                      <w:rFonts w:ascii="仿宋_GB2312" w:hAnsi="仿宋_GB2312" w:cs="仿宋_GB2312" w:eastAsia="仿宋_GB2312"/>
                      <w:sz w:val="20"/>
                    </w:rPr>
                    <w:t>/精梳棉  65/35</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32*32</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130*70</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面料采用耐氯漂染料</w:t>
                  </w:r>
                  <w:r>
                    <w:rPr>
                      <w:rFonts w:ascii="仿宋_GB2312" w:hAnsi="仿宋_GB2312" w:cs="仿宋_GB2312" w:eastAsia="仿宋_GB2312"/>
                      <w:sz w:val="20"/>
                    </w:rPr>
                    <w:t xml:space="preserve">   </w:t>
                  </w: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95</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34</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冬急救服</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兰绿色</w:t>
                  </w:r>
                  <w:r>
                    <w:rPr>
                      <w:rFonts w:ascii="仿宋_GB2312" w:hAnsi="仿宋_GB2312" w:cs="仿宋_GB2312" w:eastAsia="仿宋_GB2312"/>
                      <w:sz w:val="20"/>
                    </w:rPr>
                    <w:t>斜纹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聚酯纤维</w:t>
                  </w:r>
                  <w:r>
                    <w:rPr>
                      <w:rFonts w:ascii="仿宋_GB2312" w:hAnsi="仿宋_GB2312" w:cs="仿宋_GB2312" w:eastAsia="仿宋_GB2312"/>
                      <w:sz w:val="20"/>
                    </w:rPr>
                    <w:t>/精梳棉  65/35</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45/2*21</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138*71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110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35</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孕妇病员服</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（分体）</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浅粉藕荷条</w:t>
                  </w:r>
                  <w:r>
                    <w:rPr>
                      <w:rFonts w:ascii="仿宋_GB2312" w:hAnsi="仿宋_GB2312" w:cs="仿宋_GB2312" w:eastAsia="仿宋_GB2312"/>
                      <w:sz w:val="20"/>
                    </w:rPr>
                    <w:t>平纹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20*20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88*61</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套</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90</w:t>
                  </w:r>
                </w:p>
              </w:tc>
            </w:tr>
            <w:tr>
              <w:tc>
                <w:tcPr>
                  <w:tcW w:type="dxa" w:w="16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36</w:t>
                  </w:r>
                </w:p>
              </w:tc>
              <w:tc>
                <w:tcPr>
                  <w:tcW w:type="dxa" w:w="28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孕妇病员</w:t>
                  </w:r>
                  <w:r>
                    <w:rPr>
                      <w:rFonts w:ascii="仿宋_GB2312" w:hAnsi="仿宋_GB2312" w:cs="仿宋_GB2312" w:eastAsia="仿宋_GB2312"/>
                      <w:sz w:val="20"/>
                    </w:rPr>
                    <w:t>裙</w:t>
                  </w:r>
                </w:p>
              </w:tc>
              <w:tc>
                <w:tcPr>
                  <w:tcW w:type="dxa" w:w="30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大、中、小</w:t>
                  </w:r>
                  <w:r>
                    <w:rPr>
                      <w:rFonts w:ascii="仿宋_GB2312" w:hAnsi="仿宋_GB2312" w:cs="仿宋_GB2312" w:eastAsia="仿宋_GB2312"/>
                      <w:sz w:val="20"/>
                    </w:rPr>
                    <w:t xml:space="preserve">    </w:t>
                  </w:r>
                </w:p>
                <w:p>
                  <w:pPr>
                    <w:pStyle w:val="null3"/>
                    <w:jc w:val="center"/>
                  </w:pPr>
                  <w:r>
                    <w:rPr>
                      <w:rFonts w:ascii="仿宋_GB2312" w:hAnsi="仿宋_GB2312" w:cs="仿宋_GB2312" w:eastAsia="仿宋_GB2312"/>
                      <w:sz w:val="20"/>
                    </w:rPr>
                    <w:t>浅蓝白条</w:t>
                  </w:r>
                  <w:r>
                    <w:rPr>
                      <w:rFonts w:ascii="仿宋_GB2312" w:hAnsi="仿宋_GB2312" w:cs="仿宋_GB2312" w:eastAsia="仿宋_GB2312"/>
                      <w:sz w:val="20"/>
                    </w:rPr>
                    <w:t>平纹</w:t>
                  </w:r>
                </w:p>
              </w:tc>
              <w:tc>
                <w:tcPr>
                  <w:tcW w:type="dxa" w:w="37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棉</w:t>
                  </w:r>
                  <w:r>
                    <w:rPr>
                      <w:rFonts w:ascii="仿宋_GB2312" w:hAnsi="仿宋_GB2312" w:cs="仿宋_GB2312" w:eastAsia="仿宋_GB2312"/>
                      <w:sz w:val="20"/>
                    </w:rPr>
                    <w:t xml:space="preserve"> 100%</w:t>
                  </w:r>
                </w:p>
              </w:tc>
              <w:tc>
                <w:tcPr>
                  <w:tcW w:type="dxa" w:w="20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20*20</w:t>
                  </w:r>
                </w:p>
              </w:tc>
              <w:tc>
                <w:tcPr>
                  <w:tcW w:type="dxa" w:w="21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60*60</w:t>
                  </w:r>
                </w:p>
              </w:tc>
              <w:tc>
                <w:tcPr>
                  <w:tcW w:type="dxa" w:w="4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right"/>
                  </w:pPr>
                  <w:r>
                    <w:rPr>
                      <w:rFonts w:ascii="仿宋_GB2312" w:hAnsi="仿宋_GB2312" w:cs="仿宋_GB2312" w:eastAsia="仿宋_GB2312"/>
                      <w:sz w:val="20"/>
                    </w:rPr>
                    <w:t>65</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37</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防静电服</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蓝色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克重</w:t>
                  </w:r>
                  <w:r>
                    <w:rPr>
                      <w:rFonts w:ascii="仿宋_GB2312" w:hAnsi="仿宋_GB2312" w:cs="仿宋_GB2312" w:eastAsia="仿宋_GB2312"/>
                      <w:sz w:val="20"/>
                    </w:rPr>
                    <w:t>≥110g/㎡</w:t>
                  </w:r>
                </w:p>
                <w:p>
                  <w:pPr>
                    <w:pStyle w:val="null3"/>
                    <w:jc w:val="both"/>
                  </w:pPr>
                  <w:r>
                    <w:rPr>
                      <w:rFonts w:ascii="仿宋_GB2312" w:hAnsi="仿宋_GB2312" w:cs="仿宋_GB2312" w:eastAsia="仿宋_GB2312"/>
                      <w:sz w:val="20"/>
                    </w:rPr>
                    <w:t>电荷面密度</w:t>
                  </w:r>
                  <w:r>
                    <w:rPr>
                      <w:rFonts w:ascii="仿宋_GB2312" w:hAnsi="仿宋_GB2312" w:cs="仿宋_GB2312" w:eastAsia="仿宋_GB2312"/>
                      <w:sz w:val="20"/>
                    </w:rPr>
                    <w:t>≤5.0μС/㎡</w:t>
                  </w:r>
                </w:p>
                <w:p>
                  <w:pPr>
                    <w:pStyle w:val="null3"/>
                    <w:jc w:val="left"/>
                  </w:pPr>
                  <w:r>
                    <w:rPr>
                      <w:rFonts w:ascii="仿宋_GB2312" w:hAnsi="仿宋_GB2312" w:cs="仿宋_GB2312" w:eastAsia="仿宋_GB2312"/>
                      <w:sz w:val="20"/>
                    </w:rPr>
                    <w:t>紫外线防护系数</w:t>
                  </w:r>
                  <w:r>
                    <w:rPr>
                      <w:rFonts w:ascii="仿宋_GB2312" w:hAnsi="仿宋_GB2312" w:cs="仿宋_GB2312" w:eastAsia="仿宋_GB2312"/>
                      <w:sz w:val="20"/>
                    </w:rPr>
                    <w:t>≥50</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件</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61</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38</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床垫</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1mx2m</w:t>
                  </w:r>
                </w:p>
                <w:p>
                  <w:pPr>
                    <w:pStyle w:val="null3"/>
                    <w:jc w:val="center"/>
                  </w:pP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聚酯纤维</w:t>
                  </w:r>
                  <w:r>
                    <w:rPr>
                      <w:rFonts w:ascii="仿宋_GB2312" w:hAnsi="仿宋_GB2312" w:cs="仿宋_GB2312" w:eastAsia="仿宋_GB2312"/>
                      <w:sz w:val="20"/>
                    </w:rPr>
                    <w:t>/精梳棉 65/35</w:t>
                  </w:r>
                </w:p>
                <w:p>
                  <w:pPr>
                    <w:pStyle w:val="null3"/>
                    <w:jc w:val="left"/>
                  </w:pPr>
                  <w:r>
                    <w:rPr>
                      <w:rFonts w:ascii="仿宋_GB2312" w:hAnsi="仿宋_GB2312" w:cs="仿宋_GB2312" w:eastAsia="仿宋_GB2312"/>
                      <w:sz w:val="20"/>
                    </w:rPr>
                    <w:t>填充物：聚酯纤维羽丝绵</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62</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39</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剖腹单</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墨绿色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聚酯纤维</w:t>
                  </w:r>
                  <w:r>
                    <w:rPr>
                      <w:rFonts w:ascii="仿宋_GB2312" w:hAnsi="仿宋_GB2312" w:cs="仿宋_GB2312" w:eastAsia="仿宋_GB2312"/>
                      <w:sz w:val="20"/>
                    </w:rPr>
                    <w:t>/精梳棉  65/35</w:t>
                  </w:r>
                </w:p>
                <w:p>
                  <w:pPr>
                    <w:pStyle w:val="null3"/>
                    <w:jc w:val="left"/>
                  </w:pPr>
                  <w:r>
                    <w:rPr>
                      <w:rFonts w:ascii="仿宋_GB2312" w:hAnsi="仿宋_GB2312" w:cs="仿宋_GB2312" w:eastAsia="仿宋_GB2312"/>
                      <w:sz w:val="20"/>
                    </w:rPr>
                    <w:t>360*200CM</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21*21</w:t>
                  </w:r>
                </w:p>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160</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刀口巾</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墨绿色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聚酯纤维</w:t>
                  </w:r>
                  <w:r>
                    <w:rPr>
                      <w:rFonts w:ascii="仿宋_GB2312" w:hAnsi="仿宋_GB2312" w:cs="仿宋_GB2312" w:eastAsia="仿宋_GB2312"/>
                      <w:sz w:val="20"/>
                    </w:rPr>
                    <w:t>/精梳棉  65/35</w:t>
                  </w:r>
                </w:p>
                <w:p>
                  <w:pPr>
                    <w:pStyle w:val="null3"/>
                    <w:jc w:val="left"/>
                  </w:pPr>
                  <w:r>
                    <w:rPr>
                      <w:rFonts w:ascii="仿宋_GB2312" w:hAnsi="仿宋_GB2312" w:cs="仿宋_GB2312" w:eastAsia="仿宋_GB2312"/>
                      <w:sz w:val="20"/>
                    </w:rPr>
                    <w:t>80*80CM</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21*21</w:t>
                  </w:r>
                </w:p>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24</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41</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桌布</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墨绿色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聚酯纤维</w:t>
                  </w:r>
                  <w:r>
                    <w:rPr>
                      <w:rFonts w:ascii="仿宋_GB2312" w:hAnsi="仿宋_GB2312" w:cs="仿宋_GB2312" w:eastAsia="仿宋_GB2312"/>
                      <w:sz w:val="20"/>
                    </w:rPr>
                    <w:t>/精梳棉  65/35</w:t>
                  </w:r>
                </w:p>
                <w:p>
                  <w:pPr>
                    <w:pStyle w:val="null3"/>
                    <w:jc w:val="left"/>
                  </w:pPr>
                  <w:r>
                    <w:rPr>
                      <w:rFonts w:ascii="仿宋_GB2312" w:hAnsi="仿宋_GB2312" w:cs="仿宋_GB2312" w:eastAsia="仿宋_GB2312"/>
                      <w:sz w:val="20"/>
                    </w:rPr>
                    <w:t>150*220CM</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21*21</w:t>
                  </w:r>
                </w:p>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84</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42</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中单</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墨绿色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聚酯纤维</w:t>
                  </w:r>
                  <w:r>
                    <w:rPr>
                      <w:rFonts w:ascii="仿宋_GB2312" w:hAnsi="仿宋_GB2312" w:cs="仿宋_GB2312" w:eastAsia="仿宋_GB2312"/>
                      <w:sz w:val="20"/>
                    </w:rPr>
                    <w:t>/精梳棉  65/35</w:t>
                  </w:r>
                </w:p>
                <w:p>
                  <w:pPr>
                    <w:pStyle w:val="null3"/>
                    <w:jc w:val="left"/>
                  </w:pPr>
                  <w:r>
                    <w:rPr>
                      <w:rFonts w:ascii="仿宋_GB2312" w:hAnsi="仿宋_GB2312" w:cs="仿宋_GB2312" w:eastAsia="仿宋_GB2312"/>
                      <w:sz w:val="20"/>
                    </w:rPr>
                    <w:t>130*210CM单层</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21*21</w:t>
                  </w:r>
                </w:p>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45</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43</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包布</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墨绿色</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聚酯纤维</w:t>
                  </w:r>
                  <w:r>
                    <w:rPr>
                      <w:rFonts w:ascii="仿宋_GB2312" w:hAnsi="仿宋_GB2312" w:cs="仿宋_GB2312" w:eastAsia="仿宋_GB2312"/>
                      <w:sz w:val="20"/>
                    </w:rPr>
                    <w:t>/精梳棉  65/35</w:t>
                  </w:r>
                </w:p>
                <w:p>
                  <w:pPr>
                    <w:pStyle w:val="null3"/>
                    <w:jc w:val="left"/>
                  </w:pPr>
                  <w:r>
                    <w:rPr>
                      <w:rFonts w:ascii="仿宋_GB2312" w:hAnsi="仿宋_GB2312" w:cs="仿宋_GB2312" w:eastAsia="仿宋_GB2312"/>
                      <w:sz w:val="20"/>
                    </w:rPr>
                    <w:t>140*140CM</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21*21</w:t>
                  </w:r>
                </w:p>
                <w:p>
                  <w:pPr>
                    <w:pStyle w:val="null3"/>
                    <w:jc w:val="center"/>
                  </w:pPr>
                  <w:r>
                    <w:rPr>
                      <w:rFonts w:ascii="仿宋_GB2312" w:hAnsi="仿宋_GB2312" w:cs="仿宋_GB2312" w:eastAsia="仿宋_GB2312"/>
                      <w:sz w:val="20"/>
                    </w:rPr>
                    <w:t>108*58</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面料采用耐氯漂染料、易洗、耐摩擦、抗皱</w:t>
                  </w: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条</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75</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44</w:t>
                  </w:r>
                </w:p>
              </w:tc>
              <w:tc>
                <w:tcPr>
                  <w:tcW w:type="dxa" w:w="28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病区窗帘、</w:t>
                  </w:r>
                </w:p>
                <w:p>
                  <w:pPr>
                    <w:pStyle w:val="null3"/>
                    <w:jc w:val="center"/>
                  </w:pPr>
                  <w:r>
                    <w:rPr>
                      <w:rFonts w:ascii="仿宋_GB2312" w:hAnsi="仿宋_GB2312" w:cs="仿宋_GB2312" w:eastAsia="仿宋_GB2312"/>
                      <w:sz w:val="20"/>
                    </w:rPr>
                    <w:t>医用隔帘</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颜色以医院统一色调为准</w:t>
                  </w:r>
                </w:p>
              </w:tc>
              <w:tc>
                <w:tcPr>
                  <w:tcW w:type="dxa" w:w="3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1.布料采用100%聚脂纤维，克重量≥1000g/m².</w:t>
                  </w:r>
                </w:p>
                <w:p>
                  <w:pPr>
                    <w:pStyle w:val="null3"/>
                    <w:jc w:val="both"/>
                  </w:pPr>
                  <w:r>
                    <w:rPr>
                      <w:rFonts w:ascii="仿宋_GB2312" w:hAnsi="仿宋_GB2312" w:cs="仿宋_GB2312" w:eastAsia="仿宋_GB2312"/>
                      <w:sz w:val="20"/>
                    </w:rPr>
                    <w:t>2.不含甲醛（符合GB18401-2010国家纺织品基本安全技术规范B类标准）无异味，耐水色牢度≥4级，耐磨色牢度≥4级，耐酸碱色牢度≥4级.</w:t>
                  </w:r>
                </w:p>
                <w:p>
                  <w:pPr>
                    <w:pStyle w:val="null3"/>
                    <w:jc w:val="left"/>
                  </w:pPr>
                  <w:r>
                    <w:rPr>
                      <w:rFonts w:ascii="仿宋_GB2312" w:hAnsi="仿宋_GB2312" w:cs="仿宋_GB2312" w:eastAsia="仿宋_GB2312"/>
                      <w:sz w:val="20"/>
                    </w:rPr>
                    <w:t>3.防火阻燃，续燃时间≤5S（提供阻燃报告），遮光率70％。</w:t>
                  </w:r>
                </w:p>
              </w:tc>
              <w:tc>
                <w:tcPr>
                  <w:tcW w:type="dxa" w:w="41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每套以窗洞口量尺为准，左右两侧各加宽</w:t>
                  </w:r>
                  <w:r>
                    <w:rPr>
                      <w:rFonts w:ascii="仿宋_GB2312" w:hAnsi="仿宋_GB2312" w:cs="仿宋_GB2312" w:eastAsia="仿宋_GB2312"/>
                      <w:sz w:val="20"/>
                    </w:rPr>
                    <w:t>30cm，窗台下延伸20cm。</w:t>
                  </w:r>
                </w:p>
                <w:p>
                  <w:pPr>
                    <w:pStyle w:val="null3"/>
                    <w:ind w:firstLine="564"/>
                    <w:jc w:val="both"/>
                  </w:pPr>
                  <w:r>
                    <w:rPr>
                      <w:rFonts w:ascii="仿宋_GB2312" w:hAnsi="仿宋_GB2312" w:cs="仿宋_GB2312" w:eastAsia="仿宋_GB2312"/>
                      <w:sz w:val="20"/>
                    </w:rPr>
                    <w:t>以每米</w:t>
                  </w:r>
                  <w:r>
                    <w:rPr>
                      <w:rFonts w:ascii="仿宋_GB2312" w:hAnsi="仿宋_GB2312" w:cs="仿宋_GB2312" w:eastAsia="仿宋_GB2312"/>
                      <w:sz w:val="20"/>
                    </w:rPr>
                    <w:t>/元为计费方式。</w:t>
                  </w:r>
                </w:p>
              </w:tc>
              <w:tc>
                <w:tcPr>
                  <w:tcW w:type="dxa" w:w="4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安装方式：</w:t>
                  </w:r>
                  <w:r>
                    <w:rPr>
                      <w:rFonts w:ascii="仿宋_GB2312" w:hAnsi="仿宋_GB2312" w:cs="仿宋_GB2312" w:eastAsia="仿宋_GB2312"/>
                      <w:sz w:val="20"/>
                    </w:rPr>
                    <w:t>1.顶装或侧装。</w:t>
                  </w:r>
                </w:p>
                <w:p>
                  <w:pPr>
                    <w:pStyle w:val="null3"/>
                    <w:jc w:val="both"/>
                  </w:pPr>
                  <w:r>
                    <w:rPr>
                      <w:rFonts w:ascii="仿宋_GB2312" w:hAnsi="仿宋_GB2312" w:cs="仿宋_GB2312" w:eastAsia="仿宋_GB2312"/>
                      <w:sz w:val="20"/>
                    </w:rPr>
                    <w:t>2.不锈钢4指插钩。</w:t>
                  </w:r>
                </w:p>
                <w:p>
                  <w:pPr>
                    <w:pStyle w:val="null3"/>
                    <w:spacing w:after="120"/>
                    <w:jc w:val="both"/>
                  </w:pPr>
                  <w:r>
                    <w:rPr>
                      <w:rFonts w:ascii="仿宋_GB2312" w:hAnsi="仿宋_GB2312" w:cs="仿宋_GB2312" w:eastAsia="仿宋_GB2312"/>
                      <w:sz w:val="20"/>
                    </w:rPr>
                    <w:t>3.医用隔帘配同色绑带同色</w:t>
                  </w:r>
                </w:p>
                <w:p>
                  <w:pPr>
                    <w:pStyle w:val="null3"/>
                    <w:jc w:val="center"/>
                  </w:pPr>
                </w:p>
              </w:tc>
              <w:tc>
                <w:tcPr>
                  <w:tcW w:type="dxa" w:w="26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米</w:t>
                  </w:r>
                </w:p>
              </w:tc>
              <w:tc>
                <w:tcPr>
                  <w:tcW w:type="dxa" w:w="3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right"/>
                  </w:pPr>
                  <w:r>
                    <w:rPr>
                      <w:rFonts w:ascii="仿宋_GB2312" w:hAnsi="仿宋_GB2312" w:cs="仿宋_GB2312" w:eastAsia="仿宋_GB2312"/>
                      <w:sz w:val="20"/>
                    </w:rPr>
                    <w:t>30</w:t>
                  </w:r>
                </w:p>
              </w:tc>
            </w:tr>
            <w:tr>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45</w:t>
                  </w:r>
                </w:p>
              </w:tc>
              <w:tc>
                <w:tcPr>
                  <w:tcW w:type="dxa" w:w="597"/>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样品提供要求</w:t>
                  </w:r>
                </w:p>
              </w:tc>
              <w:tc>
                <w:tcPr>
                  <w:tcW w:type="dxa" w:w="1774"/>
                  <w:gridSpan w:val="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19"/>
                    </w:rPr>
                    <w:t>供应商</w:t>
                  </w:r>
                  <w:r>
                    <w:rPr>
                      <w:rFonts w:ascii="仿宋_GB2312" w:hAnsi="仿宋_GB2312" w:cs="仿宋_GB2312" w:eastAsia="仿宋_GB2312"/>
                      <w:sz w:val="19"/>
                    </w:rPr>
                    <w:t>需在响应时间截止之前提交品目</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25</w:t>
                  </w:r>
                  <w:r>
                    <w:rPr>
                      <w:rFonts w:ascii="仿宋_GB2312" w:hAnsi="仿宋_GB2312" w:cs="仿宋_GB2312" w:eastAsia="仿宋_GB2312"/>
                      <w:sz w:val="19"/>
                    </w:rPr>
                    <w:t>样品的产品各一件。</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）样品的制作标准和要求：各投标人提供样品的材料、样式必须与招标文件的要求一致。</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）样品提交方式：</w:t>
                  </w:r>
                </w:p>
                <w:p>
                  <w:pPr>
                    <w:pStyle w:val="null3"/>
                  </w:pPr>
                  <w:r>
                    <w:rPr>
                      <w:rFonts w:ascii="仿宋_GB2312" w:hAnsi="仿宋_GB2312" w:cs="仿宋_GB2312" w:eastAsia="仿宋_GB2312"/>
                      <w:sz w:val="19"/>
                    </w:rPr>
                    <w:t>①投标时需提供样品的，</w:t>
                  </w:r>
                  <w:r>
                    <w:rPr>
                      <w:rFonts w:ascii="仿宋_GB2312" w:hAnsi="仿宋_GB2312" w:cs="仿宋_GB2312" w:eastAsia="仿宋_GB2312"/>
                      <w:sz w:val="19"/>
                    </w:rPr>
                    <w:t>供应商</w:t>
                  </w:r>
                  <w:r>
                    <w:rPr>
                      <w:rFonts w:ascii="仿宋_GB2312" w:hAnsi="仿宋_GB2312" w:cs="仿宋_GB2312" w:eastAsia="仿宋_GB2312"/>
                      <w:sz w:val="19"/>
                    </w:rPr>
                    <w:t>应将投标样品用不透明包装箱</w:t>
                  </w:r>
                  <w:r>
                    <w:rPr>
                      <w:rFonts w:ascii="仿宋_GB2312" w:hAnsi="仿宋_GB2312" w:cs="仿宋_GB2312" w:eastAsia="仿宋_GB2312"/>
                      <w:sz w:val="19"/>
                    </w:rPr>
                    <w:t>/</w:t>
                  </w:r>
                  <w:r>
                    <w:rPr>
                      <w:rFonts w:ascii="仿宋_GB2312" w:hAnsi="仿宋_GB2312" w:cs="仿宋_GB2312" w:eastAsia="仿宋_GB2312"/>
                      <w:sz w:val="19"/>
                    </w:rPr>
                    <w:t>袋</w:t>
                  </w:r>
                  <w:r>
                    <w:rPr>
                      <w:rFonts w:ascii="仿宋_GB2312" w:hAnsi="仿宋_GB2312" w:cs="仿宋_GB2312" w:eastAsia="仿宋_GB2312"/>
                      <w:sz w:val="19"/>
                    </w:rPr>
                    <w:t>/</w:t>
                  </w:r>
                  <w:r>
                    <w:rPr>
                      <w:rFonts w:ascii="仿宋_GB2312" w:hAnsi="仿宋_GB2312" w:cs="仿宋_GB2312" w:eastAsia="仿宋_GB2312"/>
                      <w:sz w:val="19"/>
                    </w:rPr>
                    <w:t>盒等密封，并在外层包装上标明样品明细，在当天投标截止时间前递交。（包装不严产生产品外漏的采购代理机构不予接受）</w:t>
                  </w:r>
                </w:p>
                <w:p>
                  <w:pPr>
                    <w:pStyle w:val="null3"/>
                  </w:pPr>
                  <w:r>
                    <w:rPr>
                      <w:rFonts w:ascii="仿宋_GB2312" w:hAnsi="仿宋_GB2312" w:cs="仿宋_GB2312" w:eastAsia="仿宋_GB2312"/>
                      <w:sz w:val="19"/>
                    </w:rPr>
                    <w:t>②采购活动结束后，未中标人投标样品在中标公示期满后退还，中标人投标样品交由采购人封样，待全部货物验收合格后退还。</w:t>
                  </w:r>
                </w:p>
                <w:p>
                  <w:pPr>
                    <w:pStyle w:val="null3"/>
                  </w:pPr>
                  <w:r>
                    <w:rPr>
                      <w:rFonts w:ascii="仿宋_GB2312" w:hAnsi="仿宋_GB2312" w:cs="仿宋_GB2312" w:eastAsia="仿宋_GB2312"/>
                      <w:sz w:val="19"/>
                    </w:rPr>
                    <w:t>③对于供应商所提供的样品，代理机构会妥善保管，但不排除样品本身质量问题或运输途中发生损坏，对于损坏的产品代理机构不负责赔偿，请及时购置相关保险。</w:t>
                  </w:r>
                </w:p>
                <w:p>
                  <w:pPr>
                    <w:pStyle w:val="null3"/>
                  </w:pPr>
                  <w:r>
                    <w:rPr>
                      <w:rFonts w:ascii="仿宋_GB2312" w:hAnsi="仿宋_GB2312" w:cs="仿宋_GB2312" w:eastAsia="仿宋_GB2312"/>
                      <w:sz w:val="19"/>
                    </w:rPr>
                    <w:t>备注：</w:t>
                  </w:r>
                  <w:r>
                    <w:rPr>
                      <w:rFonts w:ascii="仿宋_GB2312" w:hAnsi="仿宋_GB2312" w:cs="仿宋_GB2312" w:eastAsia="仿宋_GB2312"/>
                      <w:sz w:val="19"/>
                    </w:rPr>
                    <w:t>1</w:t>
                  </w:r>
                  <w:r>
                    <w:rPr>
                      <w:rFonts w:ascii="仿宋_GB2312" w:hAnsi="仿宋_GB2312" w:cs="仿宋_GB2312" w:eastAsia="仿宋_GB2312"/>
                      <w:sz w:val="19"/>
                    </w:rPr>
                    <w:t>、品目</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14</w:t>
                  </w:r>
                  <w:r>
                    <w:rPr>
                      <w:rFonts w:ascii="仿宋_GB2312" w:hAnsi="仿宋_GB2312" w:cs="仿宋_GB2312" w:eastAsia="仿宋_GB2312"/>
                      <w:sz w:val="19"/>
                    </w:rPr>
                    <w:t>为本项目核心产品。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合同签订生效后一年，合同期内，自接到甲方订单之日起7个工作日内配送到交货地点。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合同签订后，乙方根据甲方的订单进行供货，供货完成并经甲方验收合格后，按季度付款。按实际采购数量据实结算。最终结算总额不得超过本项目采购预算</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（一）所选原材料必须保证质量可靠、进货渠道正规，符合国家相关标准，并满足磋商文件要求。 （二）所供成品保证质量合格，符合国家有关技术规范，确保无水货、假货、翻新货及残次品，并能按期交货。 （三）保证所供产品在装卸、运输和仓储过程中有足够的包装保护，防止服装受潮、腐烂、遭受冲撞及其他不可预见的损坏。 （四）乙方所供产品，若发生侵权而产生的一切后果，由乙方负责，甲方保留索赔权力。</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自甲方签发最终验收合格证书之日起一年，若该质量保证期小于国家标准，则以国家标准为准。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1.乙方提供的产品与合同不符或不符合国家、地区，行业及本合同的相应质量技术标准时，应及时更换，提供符合要求的产品给甲方。每拖延一天支付拖延部分货品金额5%的价款作为违约金赔付给甲方。 2.当甲方发现乙方不具备合同上所要求的供货能力以至于严重影响甲方的利益时，甲方有权终止合同，解除合同，所造成的损失全部由乙方承担。 3.乙方需提供货物正规进货证明，检验合格证明等，如发现假冒伪劣产品，三无产品，甲方有权立即终止合同。 4.甲方或第三人使用期间由产品质量引起人员伤亡或财产损失的，一切费用由乙方承担。 5.甲方所购产品在搬用、安装过程中造成甲方、乙方或第三方人员伤亡或财产损失的，乙方应承担全部赔偿责任。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1、30天内，如出现质量问题，可以选择换货或退货； 2、30天至90天内，如出现质量问题，可选择换货； 3、发生质量问题，接到采购人通知后： （1）售后人员电话预约，1小时内赶赴现场； （2）服务响应时间不超过2小时，明确解决问题方案不超过2小时； （3）应于2个工作日内派出专业的维修人员到现场进行维修，发生的全部费用由乙方承担，若需送回生产厂家，乙方承担往返费用； （4）需返厂处理的期限不得超过10个工作日，否则甲方有权指定第三方维修，维修费用由乙方承担。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1.2、授权委托书：非法定代表人参加投标的，须提供法定代表人授权委托书及被授权人身份证；法定代表人参加投标时,须提供法定代表人身份证； 2、提供2023或2024年经审计完整的财务报告；/或基本银行开户行开具的银行资信证明/或财政部门认可的政府采购专业担保机构出具的投标担保函（以上三种形式的资料提供任何一种即可）； 3.1、依法缴纳税收的良好记录（提供2024年5月至今任意三个月的缴费凭据或完税证明，依法免税的单位应提供相关证明材料）； 3.2、依法缴纳社会保障资金的良好记录（提供2024年5月至今任意三个月的缴费凭据或社保机构开具的社会保险参保缴费情况证明，依法不需要缴纳社会保障资金的单位应提供相关证明材料）； 4、参加政府采购活动前3年内在经营活动中没有重大违法记录的书面声明（原件）； 5、供应商信用信息 5.1查询渠道：“信用中国”网站（www.creditchina.gov.vn）、中国政府采购网（www.ccgp.gov.vn）提供查询截图；以现场查询为准。 5.2 截止时点：磋商截止时间； 5.3 信用信息查询记录和证据留存的具体方式：网上查询结果打印。 5.4 信用信息的使用规则：凡在截止时点内，列入失信被执行人、重大税收违法案件当事人名单、政府采购严重违法失信行为记录名单的供应商，其投标响应视为无效；联合体投标时，联合体成员存在不良信用记录的，视同联合体存在不良信用记录，其投标响应视为无效。</w:t>
            </w:r>
          </w:p>
        </w:tc>
        <w:tc>
          <w:tcPr>
            <w:tcW w:type="dxa" w:w="1661"/>
          </w:tcPr>
          <w:p>
            <w:pPr>
              <w:pStyle w:val="null3"/>
            </w:pPr>
            <w:r>
              <w:rPr>
                <w:rFonts w:ascii="仿宋_GB2312" w:hAnsi="仿宋_GB2312" w:cs="仿宋_GB2312" w:eastAsia="仿宋_GB2312"/>
              </w:rPr>
              <w:t>投标人无重大违法记录的书面声明格式.docx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提供2023或2024年经审计完整的财务报告；/或基本银行开户行开具的银行资信证明/或财政部门认可的政府采购专业担保机构出具的投标担保函（以上三种形式的资料提供任何一种即可）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价格分分项报价表.docx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1磋商响应文件的完整性审查。 1.1磋商响应文件是否按照磋商文件要求的格式编写； 1.2磋商报价内容是否有重大缺漏项。 2磋商响应文件的有效性审查。 2.1磋商响应文件的签署、加盖印章是否合格、有效；提供的各种证明文件、数据、资料是否真实、有效。 3.磋商响应文件的响应性审查。 3.1磋商报价是否超过采购预算； 3.2磋商报价是否低于成本价，涉嫌不正当竞争；（如果评委会认为某磋商报价明显不合理或者低于成本，应当要求其在规定期限内提供书面文件予以解释说明，并提交相关证明材料。） 3.3磋商报价有效期是否符合磋商文件的要求； 3.4响应文件内容是否符合国家法律法规，是否响应了磋商文件要求的全部条款、条件和规格要求，并且提供了支持文件，没有重大偏离； 3.5对合同中规定的双方的权利和义务是否做出了实质性响应。</w:t>
            </w:r>
          </w:p>
        </w:tc>
        <w:tc>
          <w:tcPr>
            <w:tcW w:type="dxa" w:w="1661"/>
          </w:tcPr>
          <w:p>
            <w:pPr>
              <w:pStyle w:val="null3"/>
            </w:pPr>
            <w:r>
              <w:rPr>
                <w:rFonts w:ascii="仿宋_GB2312" w:hAnsi="仿宋_GB2312" w:cs="仿宋_GB2312" w:eastAsia="仿宋_GB2312"/>
              </w:rPr>
              <w:t>商务应答表.docx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提供利益关系承诺函（实质性要求）</w:t>
            </w:r>
          </w:p>
        </w:tc>
        <w:tc>
          <w:tcPr>
            <w:tcW w:type="dxa" w:w="3322"/>
          </w:tcPr>
          <w:p>
            <w:pPr>
              <w:pStyle w:val="null3"/>
            </w:pPr>
            <w:r>
              <w:rPr>
                <w:rFonts w:ascii="仿宋_GB2312" w:hAnsi="仿宋_GB2312" w:cs="仿宋_GB2312" w:eastAsia="仿宋_GB2312"/>
              </w:rPr>
              <w:t>承诺函内容详见附件</w:t>
            </w:r>
          </w:p>
        </w:tc>
        <w:tc>
          <w:tcPr>
            <w:tcW w:type="dxa" w:w="1661"/>
          </w:tcPr>
          <w:p>
            <w:pPr>
              <w:pStyle w:val="null3"/>
            </w:pPr>
            <w:r>
              <w:rPr>
                <w:rFonts w:ascii="仿宋_GB2312" w:hAnsi="仿宋_GB2312" w:cs="仿宋_GB2312" w:eastAsia="仿宋_GB2312"/>
              </w:rPr>
              <w:t>利益关系承诺函.docx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提供承诺书</w:t>
            </w:r>
          </w:p>
        </w:tc>
        <w:tc>
          <w:tcPr>
            <w:tcW w:type="dxa" w:w="3322"/>
          </w:tcPr>
          <w:p>
            <w:pPr>
              <w:pStyle w:val="null3"/>
            </w:pPr>
            <w:r>
              <w:rPr>
                <w:rFonts w:ascii="仿宋_GB2312" w:hAnsi="仿宋_GB2312" w:cs="仿宋_GB2312" w:eastAsia="仿宋_GB2312"/>
              </w:rPr>
              <w:t>承诺声明投标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依据磋商响应文件所提供的技术指标响应情况：以技术偏离表为依据，完全满足磋商文件技术要求，得20分，技术参数一项不满足，扣1分。本项满分20分。（注：本项评审因素根据技术参数响应表进行赋分。）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货物来源渠道证明材料</w:t>
            </w:r>
          </w:p>
        </w:tc>
        <w:tc>
          <w:tcPr>
            <w:tcW w:type="dxa" w:w="2492"/>
          </w:tcPr>
          <w:p>
            <w:pPr>
              <w:pStyle w:val="null3"/>
            </w:pPr>
            <w:r>
              <w:rPr>
                <w:rFonts w:ascii="仿宋_GB2312" w:hAnsi="仿宋_GB2312" w:cs="仿宋_GB2312" w:eastAsia="仿宋_GB2312"/>
              </w:rPr>
              <w:t>根据磋商响应文件所提供的货物来源渠道合法证明材料（不限于生产厂家授权、协议、销售合同等），自主赋分。1.所提供来源渠道证明材料完整、清晰，本项得5分。2.未提供来源渠道证明材料或所提供材料不完整，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根据磋商响应文件提供针对本项目的供货方案，包括但不限于有具体的供货组织安排，详细的人员、调配、运输、派送措施等内容，自主赋分。 1.供货方案科学合理、高效便利，人员安排合理得当，得8分； 2.供货方案基本合理、较为便利，得5分； 3.供货方案不够合理、不够便利，得2分； 4.未提供供货方案，得0分。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依据磋商响应文件提供的针对本项目的实施方案（实施团队、进度计划安排、应急方案等）的详细程度及合理性，自主赋分： 1、 方案详实合理、团队人员专业性强、进度安排和应急方案科学高效，赋6分； 2、 方案详实、团队人员有相关经验、进度安排和应急方案合理，赋3分； 3、 方案模糊、团队人员经验缺乏、进度安排和应急方案不合理，赋1分]。4、未提供实施方案，得0分。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质量保证及验收</w:t>
            </w:r>
          </w:p>
        </w:tc>
        <w:tc>
          <w:tcPr>
            <w:tcW w:type="dxa" w:w="2492"/>
          </w:tcPr>
          <w:p>
            <w:pPr>
              <w:pStyle w:val="null3"/>
            </w:pPr>
            <w:r>
              <w:rPr>
                <w:rFonts w:ascii="仿宋_GB2312" w:hAnsi="仿宋_GB2312" w:cs="仿宋_GB2312" w:eastAsia="仿宋_GB2312"/>
              </w:rPr>
              <w:t>根据磋商响应文件提供针对本项目的质量保证及验收方案是否合理得当，对项目重点难点问题是否能够给出相应解决方案，达到采购人使用条件的要求，所提供所投产品合格证是否齐全（包括但不限于检验报告、第三方检测证书、出厂合格证等）自主赋分。 1.总体方案科学合理、可行，各项方案描述完整全面，投标产品合格证明齐全，得6分； 2.总体方案基本合理、可行，各项方案描述较为全面，投标产品合格证明有缺失，得3分； 3.总体方案不够合理、可行，各项方案描述不够全面，未提供投标产品合格证明，得1分 4.未提供总体方案，得0分。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根据磋商响应文件提供的售后方案，包括但不限于售后服务方案，售后人员组成及经验等，自主赋分。 1.售后服务方案完善，售后团队人员配备齐全，得5分； 2.售后服务方案较为完善，售后团队人员配备较为齐全，得3分； 3.售后服务方案不够完善，售后团队人员配备不齐，得1分； 4.未提供售后服务方案及人员组成的，得0分。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提供样品，从样品质量、样品材质（所用材料等）、做工精细程度（做工、辅料）、制造工艺（工艺、版型）等内容自主赋分： 1、样品质量优等、面料符合标准要求，做工精细，制作工艺高，赋10分； 2、样品质量较优、面料符合标准要求，产品无瑕疵，制作工艺符合行业标准，赋6分； 3、样品质量较差，面料不符合标准要求，产品有瑕疵，做工粗糙，赋3分； 4、样品提供不全或未提供，本项不得分。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磋商响应文件所提供的磋商报价人自2022年4月以来核心产品成功销售案例，提供完整合同复印件（不限于供应商或生产厂家，合同中包含一项核心产品即可，若一份合同中包含多项核心产品，视为一份），每提供一份有效证明材料得2分，最高得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1.品目1-18项占报价得分70%，19-28项占报价得分30%。按最低评标价为评标基准价，得30分。 2.按（1-18项评标基准价/1-18项评标价×21）+（19-28项评标基准价/19-28项评标价×9）的公式计算价格得分。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价格分分项报价表.docx</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详见附件：价格分分项报价表.docx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