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版本号：JZZB2025-106120250625001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殡葬用品采购项目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JZZB2025-1061</w:t>
      </w:r>
      <w:r>
        <w:br/>
      </w:r>
      <w:r>
        <w:br/>
      </w:r>
      <w:r>
        <w:br/>
      </w:r>
    </w:p>
    <w:p>
      <w:pPr>
        <w:pStyle w:val="null3"/>
        <w:jc w:val="center"/>
        <w:outlineLvl w:val="2"/>
      </w:pPr>
      <w:r>
        <w:rPr>
          <w:rFonts w:ascii="仿宋_GB2312" w:hAnsi="仿宋_GB2312" w:cs="仿宋_GB2312" w:eastAsia="仿宋_GB2312"/>
          <w:sz w:val="28"/>
          <w:b/>
        </w:rPr>
        <w:t>西安市殡仪馆</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西安市殡仪馆</w:t>
      </w:r>
      <w:r>
        <w:rPr>
          <w:rFonts w:ascii="仿宋_GB2312" w:hAnsi="仿宋_GB2312" w:cs="仿宋_GB2312" w:eastAsia="仿宋_GB2312"/>
        </w:rPr>
        <w:t>委托，拟对</w:t>
      </w:r>
      <w:r>
        <w:rPr>
          <w:rFonts w:ascii="仿宋_GB2312" w:hAnsi="仿宋_GB2312" w:cs="仿宋_GB2312" w:eastAsia="仿宋_GB2312"/>
        </w:rPr>
        <w:t>殡葬用品采购项目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JZZB2025-1061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殡葬用品采购项目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殡葬用品采购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采购包1（殡葬用品采购项目）：属于专门面向中小企业采购。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 法人证书等国家规定的相关证明 ，自然人参与的提供其身份证明</w:t>
      </w:r>
    </w:p>
    <w:p>
      <w:pPr>
        <w:pStyle w:val="null3"/>
      </w:pPr>
      <w:r>
        <w:rPr>
          <w:rFonts w:ascii="仿宋_GB2312" w:hAnsi="仿宋_GB2312" w:cs="仿宋_GB2312" w:eastAsia="仿宋_GB2312"/>
        </w:rPr>
        <w:t>2、法人授权书及被授权人有效身份证明：法定代表人直接参加投标的，须出具法人身份证明及身份证扫描件；法定代表人授权代表参加投标的，须出具法定代表人授权书及授权代表身份证扫描件。</w:t>
      </w:r>
    </w:p>
    <w:p>
      <w:pPr>
        <w:pStyle w:val="null3"/>
      </w:pPr>
      <w:r>
        <w:rPr>
          <w:rFonts w:ascii="仿宋_GB2312" w:hAnsi="仿宋_GB2312" w:cs="仿宋_GB2312" w:eastAsia="仿宋_GB2312"/>
        </w:rPr>
        <w:t>3、供应商3年内无重大违法记录的书面声明：供应商应具备良好的商业信誉，提供参加政府采购活动前3年内在经营活动中没有重大违法记录的书面声明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4、财务审计报告：供应商提供2023或2024年完整的财务审计报告（至少包括资产负债表和利润表，成立时间至提交响 应文件截止时间不足一年的可提供成立后任意时段的资产负债表），或其开标前六个月内银行开 具的资信证明</w:t>
      </w:r>
    </w:p>
    <w:p>
      <w:pPr>
        <w:pStyle w:val="null3"/>
      </w:pPr>
      <w:r>
        <w:rPr>
          <w:rFonts w:ascii="仿宋_GB2312" w:hAnsi="仿宋_GB2312" w:cs="仿宋_GB2312" w:eastAsia="仿宋_GB2312"/>
        </w:rPr>
        <w:t>5、社会保障资金缴纳证明：供应商提供已缴存的2024年1月至今任意一个月的社会保障资金缴存单据或社保机构开具的社会 保险参保缴费情况证明，单据或证明上应有社保机构或代收机构的公章。依法不需要缴纳社会保 障资金的供应商应提供相关文件证明</w:t>
      </w:r>
    </w:p>
    <w:p>
      <w:pPr>
        <w:pStyle w:val="null3"/>
      </w:pPr>
      <w:r>
        <w:rPr>
          <w:rFonts w:ascii="仿宋_GB2312" w:hAnsi="仿宋_GB2312" w:cs="仿宋_GB2312" w:eastAsia="仿宋_GB2312"/>
        </w:rPr>
        <w:t>6、纳税证明或完税证明：供应商提供已缴纳的2024年1月至今任意一个月的纳税证明或完税证明，纳税证明或完税证明上 应有代收机构或税务机关的公章。依法免税的供应商应提供相关文件证明</w:t>
      </w:r>
    </w:p>
    <w:p>
      <w:pPr>
        <w:pStyle w:val="null3"/>
      </w:pPr>
      <w:r>
        <w:rPr>
          <w:rFonts w:ascii="仿宋_GB2312" w:hAnsi="仿宋_GB2312" w:cs="仿宋_GB2312" w:eastAsia="仿宋_GB2312"/>
        </w:rPr>
        <w:t>7、供应商信用截图：供应商提供不得为“信用中国”网站(http://www.creditchina.gov.cn)列入“失信被执行人、重大税收违法失信主体”的投标人；不得为中国政府采购网(http://www.ccgp.gov.cn)“政府采购严重违法失信行为记录名单”的投标人</w:t>
      </w:r>
    </w:p>
    <w:p>
      <w:pPr>
        <w:pStyle w:val="null3"/>
      </w:pPr>
      <w:r>
        <w:rPr>
          <w:rFonts w:ascii="仿宋_GB2312" w:hAnsi="仿宋_GB2312" w:cs="仿宋_GB2312" w:eastAsia="仿宋_GB2312"/>
        </w:rPr>
        <w:t>8、履行合同承诺书：具有履行合同所必需的设备和专业技术能力承诺书</w:t>
      </w:r>
    </w:p>
    <w:p>
      <w:pPr>
        <w:pStyle w:val="null3"/>
      </w:pPr>
      <w:r>
        <w:rPr>
          <w:rFonts w:ascii="仿宋_GB2312" w:hAnsi="仿宋_GB2312" w:cs="仿宋_GB2312" w:eastAsia="仿宋_GB2312"/>
        </w:rPr>
        <w:t>9、供应商为同一人或者存在直接控股、管理关系承诺书：单位负责人为同一人或者存在直接控股、管理关系的不同供应商不得参加同一合同项下的政府采购活动；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10、中小企业证明函：本项目专门面向中小企业采购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长安区鸣犊留公三村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西安市殡仪馆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029-85696027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029-87976719转603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西安市殡仪馆</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以实际合同内容为准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联系电话：029-87976719转603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殡葬用品采购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西安市殡仪馆殡葬用品采购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标的名称：西安市殡仪馆殡葬用品采购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
              <w:gridCol w:w="499"/>
              <w:gridCol w:w="401"/>
              <w:gridCol w:w="386"/>
              <w:gridCol w:w="341"/>
              <w:gridCol w:w="455"/>
              <w:gridCol w:w="227"/>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CM）</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最高限价（元）</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包骨灰白绸</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75*75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绸布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包骨灰盒红布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90*90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2号党旗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240*160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4号党旗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144*96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骨灰盒盖布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骨灰盒保护罩</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37*27*26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树脂</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红被面</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185*135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孝牌</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臂志（黑纱）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绸布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仿真松</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5*3*12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木灵位（写字）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11.5*5*20.5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松木</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小灵位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9.5*3.5*12.5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亚克力</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祭饭</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直径：</w:t>
                  </w:r>
                  <w:r>
                    <w:rPr>
                      <w:rFonts w:ascii="仿宋_GB2312" w:hAnsi="仿宋_GB2312" w:cs="仿宋_GB2312" w:eastAsia="仿宋_GB2312"/>
                      <w:sz w:val="24"/>
                    </w:rPr>
                    <w:t>5.5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骨灰盒垫子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45*35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孝布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孝衣</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36*27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相框黑纱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w:t>
                  </w:r>
                  <w:r>
                    <w:rPr>
                      <w:rFonts w:ascii="仿宋_GB2312" w:hAnsi="仿宋_GB2312" w:cs="仿宋_GB2312" w:eastAsia="仿宋_GB2312"/>
                      <w:sz w:val="24"/>
                    </w:rPr>
                    <w:t>125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绸布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工艺鸡</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r>
                    <w:rPr>
                      <w:rFonts w:ascii="仿宋_GB2312" w:hAnsi="仿宋_GB2312" w:cs="仿宋_GB2312" w:eastAsia="仿宋_GB2312"/>
                      <w:sz w:val="24"/>
                    </w:rPr>
                    <w:t>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泡沫</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礼单（含记号笔</w:t>
                  </w:r>
                  <w:r>
                    <w:rPr>
                      <w:rFonts w:ascii="仿宋_GB2312" w:hAnsi="仿宋_GB2312" w:cs="仿宋_GB2312" w:eastAsia="仿宋_GB2312"/>
                      <w:sz w:val="24"/>
                    </w:rPr>
                    <w:t>1支）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36.5*26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签到本</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无烟盒蜡</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34.5*13*7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中奠蜡</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5*2*18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圆钱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沓</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檀香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香炉</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高香炉</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火盆</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31*11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陶瓷</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檀香</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7.5*33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檀香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直径：</w:t>
                  </w:r>
                  <w:r>
                    <w:rPr>
                      <w:rFonts w:ascii="仿宋_GB2312" w:hAnsi="仿宋_GB2312" w:cs="仿宋_GB2312" w:eastAsia="仿宋_GB2312"/>
                      <w:sz w:val="24"/>
                    </w:rPr>
                    <w:t>19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首饰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10*10*6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金属</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护灵伞</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w:t>
                  </w:r>
                  <w:r>
                    <w:rPr>
                      <w:rFonts w:ascii="仿宋_GB2312" w:hAnsi="仿宋_GB2312" w:cs="仿宋_GB2312" w:eastAsia="仿宋_GB2312"/>
                      <w:sz w:val="24"/>
                    </w:rPr>
                    <w:t>90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复合材料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腰带</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100*3.5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五谷</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29*19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粮食</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口铃</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直径：</w:t>
                  </w:r>
                  <w:r>
                    <w:rPr>
                      <w:rFonts w:ascii="仿宋_GB2312" w:hAnsi="仿宋_GB2312" w:cs="仿宋_GB2312" w:eastAsia="仿宋_GB2312"/>
                      <w:sz w:val="24"/>
                    </w:rPr>
                    <w:t>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玉石</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跪垫</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46*46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枕头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50*30*6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高枕头</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50*32*6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手帕</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41*41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寿鞋</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35码—45码</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袜子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均码</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帽子</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顶</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直径：</w:t>
                  </w:r>
                  <w:r>
                    <w:rPr>
                      <w:rFonts w:ascii="仿宋_GB2312" w:hAnsi="仿宋_GB2312" w:cs="仿宋_GB2312" w:eastAsia="仿宋_GB2312"/>
                      <w:sz w:val="24"/>
                    </w:rPr>
                    <w:t>25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小商品套盒一</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35*30*4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口铃腰带等</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小商品套盒二</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35*30*4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下葬套盒</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小商品套盒三</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35*30*4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下葬大套</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灵堂布（含胶带）</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155*165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拣灰工具</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33*10*44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复合材料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水晶贡品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水晶</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电子蜡</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26*17*8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精品黄表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沓</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28*17*5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骨灰盒衬板</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34*23.5*1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水晶</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可降解骨灰盒</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22*24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可降解</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花圈（纸）</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白布单</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150*200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寿被褥</w:t>
                  </w:r>
                  <w:r>
                    <w:rPr>
                      <w:rFonts w:ascii="仿宋_GB2312" w:hAnsi="仿宋_GB2312" w:cs="仿宋_GB2312" w:eastAsia="仿宋_GB2312"/>
                      <w:sz w:val="24"/>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寿被褥</w:t>
                  </w:r>
                  <w:r>
                    <w:rPr>
                      <w:rFonts w:ascii="仿宋_GB2312" w:hAnsi="仿宋_GB2312" w:cs="仿宋_GB2312" w:eastAsia="仿宋_GB2312"/>
                      <w:sz w:val="24"/>
                    </w:rPr>
                    <w:t>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棉布</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唐装低</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唐装中</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唐装高</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现代装低</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现代装中</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现代装高</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5领3腰</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水晶下葬用品</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3.5*4*8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水晶</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1年或累计结算金额达到采购预算，以先到达者为准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西安市殡仪馆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按月结算货款，合同单价包括供应费、运杂费、税金和其他一切费用，供货方需提供“增值税专用发票”本项目付款方式采取先供货销售、后支付货款的方式，每月以西安市殡仪馆实际销售商品的成本结算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中标供应商接到采购人要货通知后7日内完成供货；货物到达采购方指定地点后，采购方根据合同要求进行验收，确认产地、规格和数量。必要时委托具有相关资质的第三方检测机构或邀请行业专家对货物质量等进行抽样检验，检验费用由中标方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货物出厂之日起至少12个月，若该质量保证期小于国家标准，则以国家标准为准。质保期30天内，如出现质量问题，可以选择换货或退货；30天至60天内，如出现质量问题，可选择换货，退货换货的费用由中标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按《民法典》中的相关条款执行。 未按合同要求提供货物或货物不能满足合同要求，采购方会同集中采购机构有权终止合同和对中标方违约行为进行追究，同时按《政府采购法》及相关法律法规的处罚条款报监管机构进行相应的处罚。合同未尽事宜，双方应协商解决，经协商无法解决的，双方均可向采购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中标结果公示发布后，中标供应商须向采购代理机构提供一正一副（和上传文件保持一致的）纸质投标（响应）文件用于备案及档案保存。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 法人证书等国家规定的相关证明 ，自然人参与的提供其身份证明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法人授权书及被授权人有效身份证明</w:t>
            </w:r>
          </w:p>
        </w:tc>
        <w:tc>
          <w:tcPr>
            <w:tcW w:type="dxa" w:w="3322"/>
          </w:tcPr>
          <w:p>
            <w:pPr>
              <w:pStyle w:val="null3"/>
            </w:pPr>
            <w:r>
              <w:rPr>
                <w:rFonts w:ascii="仿宋_GB2312" w:hAnsi="仿宋_GB2312" w:cs="仿宋_GB2312" w:eastAsia="仿宋_GB2312"/>
              </w:rPr>
              <w:t>法定代表人直接参加投标的，须出具法人身份证明及身份证扫描件；法定代表人授权代表参加投标的，须出具法定代表人授权书及授权代表身份证扫描件。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供应商3年内无重大违法记录的书面声明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供应商提供2023或2024年完整的财务审计报告（至少包括资产负债表和利润表，成立时间至提交响 应文件截止时间不足一年的可提供成立后任意时段的资产负债表），或其开标前六个月内银行开 具的资信证明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供应商提供已缴存的2024年1月至今任意一个月的社会保障资金缴存单据或社保机构开具的社会 保险参保缴费情况证明，单据或证明上应有社保机构或代收机构的公章。依法不需要缴纳社会保 障资金的供应商应提供相关文件证明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供应商提供已缴纳的2024年1月至今任意一个月的纳税证明或完税证明，纳税证明或完税证明上 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供应商信用截图</w:t>
            </w:r>
          </w:p>
        </w:tc>
        <w:tc>
          <w:tcPr>
            <w:tcW w:type="dxa" w:w="3322"/>
          </w:tcPr>
          <w:p>
            <w:pPr>
              <w:pStyle w:val="null3"/>
            </w:pPr>
            <w:r>
              <w:rPr>
                <w:rFonts w:ascii="仿宋_GB2312" w:hAnsi="仿宋_GB2312" w:cs="仿宋_GB2312" w:eastAsia="仿宋_GB2312"/>
              </w:rPr>
              <w:t>供应商提供不得为“信用中国”网站(http://www.creditchina.gov.cn)列入“失信被执行人、重大税收违法失信主体”的投标人；不得为中国政府采购网(http://www.ccgp.gov.cn)“政府采购严重违法失信行为记录名单”的投标人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履行合同承诺书</w:t>
            </w:r>
          </w:p>
        </w:tc>
        <w:tc>
          <w:tcPr>
            <w:tcW w:type="dxa" w:w="3322"/>
          </w:tcPr>
          <w:p>
            <w:pPr>
              <w:pStyle w:val="null3"/>
            </w:pPr>
            <w:r>
              <w:rPr>
                <w:rFonts w:ascii="仿宋_GB2312" w:hAnsi="仿宋_GB2312" w:cs="仿宋_GB2312" w:eastAsia="仿宋_GB2312"/>
              </w:rPr>
              <w:t>具有履行合同所必需的设备和专业技术能力承诺书</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供应商为同一人或者存在直接控股、管理关系承诺书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中小企业证明函</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标的清单 投标文件封面 监狱企业的证明文件 其他证明资料.docx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配送实施方案</w:t>
            </w:r>
          </w:p>
        </w:tc>
        <w:tc>
          <w:tcPr>
            <w:tcW w:type="dxa" w:w="2492"/>
          </w:tcPr>
          <w:p>
            <w:pPr>
              <w:pStyle w:val="null3"/>
            </w:pPr>
            <w:r>
              <w:rPr>
                <w:rFonts w:ascii="仿宋_GB2312" w:hAnsi="仿宋_GB2312" w:cs="仿宋_GB2312" w:eastAsia="仿宋_GB2312"/>
              </w:rPr>
              <w:t>投标人应针对本次项目提供详细的配送实施方案。由评标委员会根据投标人提供的配送计划、人员配置等情况进行评审： 投标人提供的配送计划详尽，人员配置合理，技术服务措施完善的，得12分；投标人提供的配送计划方案较详尽，人员配置较为合理，技术服务措施较好的，得8分；投标人提供的配送计划方案较完整，技术服务措施一般的，得4分。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制作实施方案</w:t>
            </w:r>
          </w:p>
        </w:tc>
        <w:tc>
          <w:tcPr>
            <w:tcW w:type="dxa" w:w="2492"/>
          </w:tcPr>
          <w:p>
            <w:pPr>
              <w:pStyle w:val="null3"/>
            </w:pPr>
            <w:r>
              <w:rPr>
                <w:rFonts w:ascii="仿宋_GB2312" w:hAnsi="仿宋_GB2312" w:cs="仿宋_GB2312" w:eastAsia="仿宋_GB2312"/>
              </w:rPr>
              <w:t>投标人应针对本次项目提供可行的制作实施方案。由评标委员会根据投标人提供的实施流程、运作机制、设计加工、人员配置等是否适于本项目实施进行评审： 投标人提供的制作实施方案科学、完整、合理、有针对性，人员配置完善的，得12分；投标人提供的制作实施方案较科学、较完整、较合理、较有针对性的，人员配置合理的，得9分；投标人提供的制作实施方案基本完整，人员配置基本合理的，得6分；投标人提供有具体的制作实施方案和人员配置方案的，得3分，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殡葬用品销售方案</w:t>
            </w:r>
          </w:p>
        </w:tc>
        <w:tc>
          <w:tcPr>
            <w:tcW w:type="dxa" w:w="2492"/>
          </w:tcPr>
          <w:p>
            <w:pPr>
              <w:pStyle w:val="null3"/>
            </w:pPr>
            <w:r>
              <w:rPr>
                <w:rFonts w:ascii="仿宋_GB2312" w:hAnsi="仿宋_GB2312" w:cs="仿宋_GB2312" w:eastAsia="仿宋_GB2312"/>
              </w:rPr>
              <w:t>满足采购人现有业务的殡葬用品销售方案，根据常规业务、个性业务，及方案的前瞻性、延展性、实用性、创新性、可行性进行赋分。 由评委进行综合评议,销售方案完整且实用、科学、可行，得12分；实施方案较为完整且实用、可行，得8分；实施方案基本可行，得4分，未提供者不得分。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疑难问题及解决方案以及其他利于项目实施的实质性建议</w:t>
            </w:r>
          </w:p>
        </w:tc>
        <w:tc>
          <w:tcPr>
            <w:tcW w:type="dxa" w:w="2492"/>
          </w:tcPr>
          <w:p>
            <w:pPr>
              <w:pStyle w:val="null3"/>
            </w:pPr>
            <w:r>
              <w:rPr>
                <w:rFonts w:ascii="仿宋_GB2312" w:hAnsi="仿宋_GB2312" w:cs="仿宋_GB2312" w:eastAsia="仿宋_GB2312"/>
              </w:rPr>
              <w:t>评标委员会根据投标人针对本项目履约过程中可能出现的疑难问题及解决方案以及其他利于项目实施的实质性建议进行评审： 问题分析详尽，解决方案完善，能够实质性有利于项目实施的，得12分；有具体问题分析，解决方案完整的，有利于项目实施的，得7分；提供有问题分析和解决方案的，得4分，未提供者不得分。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其他证明资料.docx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售后服务：售后服务方案供评委评价。评委根据各投标人提供的服务标准、商品配送齐全、及时、准确、质保期及售后服务方案是否利于本项目实施进行综合评审： 投标人提供的售后服务方案科学、完整、合理、有针对性的得12分；投标人提供的售后服务方案较科学、较完整、较合理、较有针对性的得8分；投标人提供的售后服务方案一般的得4分；投标人提供的方案有缺项或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应急预案及措施 ：包括但不限于针对采购人临时采购需求、恶劣天气影响、或其他不可抗力因素等特殊情况制定应急处理方案，根据应答情况完整、合理、有针对性的，得5分，较完整、较合理、较有针对性的，得3分，基本完整、基本合理的，得1分，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其他证明资料.docx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出具 2022 年6 月 1 日至今以来同类项目的业绩证明（以合同和相应的验收报告〈单〉为依据），出具一个得 1分，最高得5 分。以合同和相应的验收报告〈单〉复印件（加盖供应商公章）为依据。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经初审合格的投标文件，其投标报价为有效投标价(各供应商在投标时以填报总价及单价的形式自主填报投标报价，最终汇总的投标报价作为参与商务标的评审依据)。 评审基准价：即满足招标文件要求且投标报价最低的为评审基准价。 其他供应商的价格分统一按照下列公式计算。（评审基准价/投标报价）×30为报价得分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