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版本号：TZZB-2025176C20250625001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TZZB-2025176C</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手术显微镜采购项目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TZZB-2025176C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手术显微镜采购项目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用于我院大差市院区眼科手术开展，主要用于眼科前节手术使用中端产品，其中眼整形和眼眶病中心因单独在手术一部开展手术治疗，无独立显微镜，需协调其他中心显微镜空闲时间借用，影响手术效率，为保障临床救治工作顺利开展采购本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2、财务状况报告：提供2024年经审计的财务报告或开标前三个月内开户银行开具的资信证明；</w:t>
      </w:r>
    </w:p>
    <w:p>
      <w:pPr>
        <w:pStyle w:val="null3"/>
      </w:pPr>
      <w:r>
        <w:rPr>
          <w:rFonts w:ascii="仿宋_GB2312" w:hAnsi="仿宋_GB2312" w:cs="仿宋_GB2312" w:eastAsia="仿宋_GB2312"/>
        </w:rPr>
        <w:t>3、税收缴纳证明：提供投标人2025年01月至今已缴纳任意一个月完税凭证或税务机关开具的完税证明（任意税种）；依法免税的应提供相关文件证明；</w:t>
      </w:r>
    </w:p>
    <w:p>
      <w:pPr>
        <w:pStyle w:val="null3"/>
      </w:pPr>
      <w:r>
        <w:rPr>
          <w:rFonts w:ascii="仿宋_GB2312" w:hAnsi="仿宋_GB2312" w:cs="仿宋_GB2312" w:eastAsia="仿宋_GB2312"/>
        </w:rPr>
        <w:t>4、社保缴纳证明：提供投标人2025年01月至今已缴存的任意一个月的社会保障资金缴存证明或社保机构开具的社会保险参保缴费情况证明；依法不需要缴纳社会保障资金的应提供相关文件证明；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5、书面声明：参加政府采购活动前三年内，在经营活动中没有重大违法记录的书面声明；</w:t>
      </w:r>
    </w:p>
    <w:p>
      <w:pPr>
        <w:pStyle w:val="null3"/>
      </w:pPr>
      <w:r>
        <w:rPr>
          <w:rFonts w:ascii="仿宋_GB2312" w:hAnsi="仿宋_GB2312" w:cs="仿宋_GB2312" w:eastAsia="仿宋_GB2312"/>
        </w:rPr>
        <w:t>6、信用记录：投标人不得为“信用中国”网站（www.creditchina.gov.cn）（中国执行信息公开网）和中国政府采购网（www.ccgp.gov.cn）中被列入失信被执行人、重大税收违法失信主体、政府采购严重违法失信行为记录名单的单位（此项由招标代理机构在现场查询，以现场查询结果为准）；</w:t>
      </w:r>
    </w:p>
    <w:p>
      <w:pPr>
        <w:pStyle w:val="null3"/>
      </w:pPr>
      <w:r>
        <w:rPr>
          <w:rFonts w:ascii="仿宋_GB2312" w:hAnsi="仿宋_GB2312" w:cs="仿宋_GB2312" w:eastAsia="仿宋_GB2312"/>
        </w:rPr>
        <w:t>7、法定代表人授权委托书：法定代表人参加投标时，提供本人身份证；授权代表参加投标时，提供法定代表人授权书和被授权人身份证；非法人单位参照执行；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8、控股、管理关系：投标单位负责人为同一人或者存在控股、管理关系的不同单位不得同时进行投标；</w:t>
      </w:r>
    </w:p>
    <w:p>
      <w:pPr>
        <w:pStyle w:val="null3"/>
      </w:pPr>
      <w:r>
        <w:rPr>
          <w:rFonts w:ascii="仿宋_GB2312" w:hAnsi="仿宋_GB2312" w:cs="仿宋_GB2312" w:eastAsia="仿宋_GB2312"/>
        </w:rPr>
        <w:t>9、特定资格要求：提供投标人的医疗器械经营许可证；</w:t>
      </w:r>
    </w:p>
    <w:p>
      <w:pPr>
        <w:pStyle w:val="null3"/>
      </w:pPr>
      <w:r>
        <w:rPr>
          <w:rFonts w:ascii="仿宋_GB2312" w:hAnsi="仿宋_GB2312" w:cs="仿宋_GB2312" w:eastAsia="仿宋_GB2312"/>
        </w:rPr>
        <w:t>10、特定资格要求：属于医疗器械的产品须提供医疗器械注册证或备案凭证；</w:t>
      </w:r>
    </w:p>
    <w:p>
      <w:pPr>
        <w:pStyle w:val="null3"/>
      </w:pPr>
      <w:r>
        <w:rPr>
          <w:rFonts w:ascii="仿宋_GB2312" w:hAnsi="仿宋_GB2312" w:cs="仿宋_GB2312" w:eastAsia="仿宋_GB2312"/>
        </w:rPr>
        <w:t>11、特定资格要求：所投产品为进口产品的，须提供所投产品完整授权链证明材料。</w:t>
      </w:r>
    </w:p>
    <w:p>
      <w:pPr>
        <w:pStyle w:val="null3"/>
      </w:pPr>
      <w:r>
        <w:rPr>
          <w:rFonts w:ascii="仿宋_GB2312" w:hAnsi="仿宋_GB2312" w:cs="仿宋_GB2312" w:eastAsia="仿宋_GB2312"/>
        </w:rPr>
        <w:t>12、联合体：本项目不接受联合体投标。</w:t>
      </w:r>
    </w:p>
    <w:p>
      <w:pPr>
        <w:pStyle w:val="null3"/>
      </w:pPr>
      <w:r>
        <w:rPr>
          <w:rFonts w:ascii="仿宋_GB2312" w:hAnsi="仿宋_GB2312" w:cs="仿宋_GB2312" w:eastAsia="仿宋_GB2312"/>
        </w:rPr>
        <w:t>13、其他：不专门面向中小企业采购。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61199741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此金额是以预算金额作为代理服务费的缴纳基数计算所得，实际缴纳代理服务费金额以中标单位所投总价作为基数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联系人：倪莹、王燕</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用于我院大差市院区眼科手术开展，主要用于眼科前节手术使用中端产品，其中眼整形和眼眶病中心因单独在手术一部开展手术治疗，无独立显微镜，需协调其他中心显微镜空闲时间借用，影响手术效率，为保障临床救治工作顺利开展采购本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手术显微镜，1套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标的名称：手术显微镜，1套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镜体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光学系统：具有复消色差系统（含物镜、变倍和放大系统）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电动连续变倍系统，带复消色差光学器件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目镜放大倍率：10倍</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目镜屈光补偿：+5D到-5D</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调焦范围:≥50mm，具备一键自动复位功能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物镜:f=200 毫米</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助手镜系统：具有 0度助手镜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主刀镜和助手镜分别配有一套调焦系统，可以独立调焦</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主刀镜和助手镜分别配有一套变倍系统，可以独立变倍</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镜体倾斜：自动锁定齿轮驱动，倾斜角度-90度至+90度</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主刀镜：0-180度倾角可调主刀镜</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XY水平移动</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调节范围:≥40mmx40mm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复位功能：带有“自动复位”按钮，X-Y水平移动系统自动复位至中心位置</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照明系统</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光路系统：四光路</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照明方式：立体同轴照明系统</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光源：LED或卤素</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光源位于支架尾部，通过光纤传导亮度至机头</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景深增强：具备后节景深增强照明系统</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控制单元</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具有触控显示屏</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1"/>
              </w:rPr>
              <w:t>用户自定义设置：存储</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位手术医生参数</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具有多功能手柄操控</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1"/>
              </w:rPr>
              <w:t>脚踏功能：</w:t>
            </w:r>
            <w:r>
              <w:rPr>
                <w:rFonts w:ascii="仿宋_GB2312" w:hAnsi="仿宋_GB2312" w:cs="仿宋_GB2312" w:eastAsia="仿宋_GB2312"/>
                <w:sz w:val="21"/>
              </w:rPr>
              <w:t>≥1</w:t>
            </w:r>
            <w:r>
              <w:rPr>
                <w:rFonts w:ascii="仿宋_GB2312" w:hAnsi="仿宋_GB2312" w:cs="仿宋_GB2312" w:eastAsia="仿宋_GB2312"/>
                <w:sz w:val="21"/>
              </w:rPr>
              <w:t>2种</w:t>
            </w:r>
            <w:r>
              <w:rPr>
                <w:rFonts w:ascii="仿宋_GB2312" w:hAnsi="仿宋_GB2312" w:cs="仿宋_GB2312" w:eastAsia="仿宋_GB2312"/>
                <w:sz w:val="21"/>
              </w:rPr>
              <w:t>功能无线脚踏</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支架系统</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落地式支架，承重≥10Kg</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电磁锁关节</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摄录像系统</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配备3480X2160高清摄像头，可以进行视频摄录像</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传感器：≥1/3英寸1600万像素CMOS传感器</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显示器:≥23 英寸</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输出端口：HDMI</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≥i5处理器，≥8GB内存，≥256G硬盘</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显微镜主机（含支架、脚踏）1套、录像系统1套、防尘罩1个</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1. 负责系统升级，负责与我院HIS、LIS、PACS等我院集成平台对接，并承担所接系统软件工作站、接口、配件及由此产生的所有费用。（含高清采集卡、采集盒、视频线、脚踏、手控等）。</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3.工作站为windows系列中文操作系统，保证工作站在连接设备后仍有可用网口。</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5.所采设备应根据各设备输出口，确定相关数据信息，如：手柄和脚踏板需 USB口。</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中标商需按照设备安装场地现场情况，及设备正常运行需求为目的，其中所产生的所有人工、材料、运输、安装、配套设备等费用均由中标方承担。</w:t>
            </w:r>
          </w:p>
        </w:tc>
      </w:tr>
      <w:tr>
        <w:tc>
          <w:tcPr>
            <w:tcW w:type="dxa" w:w="2769"/>
          </w:tcPr>
          <w:p>
            <w:pPr>
              <w:pStyle w:val="null3"/>
            </w:pPr>
            <w:r>
              <w:rPr>
                <w:rFonts w:ascii="仿宋_GB2312" w:hAnsi="仿宋_GB2312" w:cs="仿宋_GB2312" w:eastAsia="仿宋_GB2312"/>
              </w:rPr>
              <w:t>47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保修期为伍年（含光源灯泡等消耗性配件），（从验收合格之日起开始计算）,根据《医疗器械监督管理条例》要求，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49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提供生产厂家出具的≥5年的质保声明或质保承诺书。</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提供陕西近五年内用户名单和相关联系方式。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合同签订之日起，自甲方通知后90天内完成全部项目内容，并交付采购人验收合格。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所有货物到达甲方指定地点，安装、调试完毕、提供国家或行业标准的合格验收证明以及出具所有设备生产厂家提供的（五）年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货物第一次验收合格满60个月后，进行二次验收，验收合格后达到付款条件起10个工作日内，支付合同总金额的5%。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提供2024年经审计的财务报告或开标前三个月内开户银行开具的资信证明；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提供投标人2025年01月至今已缴纳任意一个月完税凭证或税务机关开具的完税证明（任意税种）；依法免税的应提供相关文件证明；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提供投标人2025年01月至今已缴存的任意一个月的社会保障资金缴存证明或社保机构开具的社会保险参保缴费情况证明；依法不需要缴纳社会保障资金的应提供相关文件证明；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国执行信息公开网）和中国政府采购网（www.ccgp.gov.cn）中被列入失信被执行人、重大税收违法失信主体、政府采购严重违法失信行为记录名单的单位（此项由招标代理机构在现场查询，以现场查询结果为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投标单位负责人为同一人或者存在控股、管理关系的不同单位不得同时进行投标；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提供投标人的医疗器械经营许可证；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属于医疗器械的产品须提供医疗器械注册证或备案凭证；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所投产品为进口产品的，须提供所投产品完整授权链证明材料。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投标文件的投标函以及法定代表人授权委托书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完全理解并接受拒绝政府采购领域商业贿赂承诺书； 参加政府采购活动行为自律承诺书（一）；参加政府采购活动行为自律承诺书（二）内容。</w:t>
            </w:r>
          </w:p>
        </w:tc>
        <w:tc>
          <w:tcPr>
            <w:tcW w:type="dxa" w:w="1661"/>
          </w:tcPr>
          <w:p>
            <w:pPr>
              <w:pStyle w:val="null3"/>
            </w:pPr>
            <w:r>
              <w:rPr>
                <w:rFonts w:ascii="仿宋_GB2312" w:hAnsi="仿宋_GB2312" w:cs="仿宋_GB2312" w:eastAsia="仿宋_GB2312"/>
              </w:rPr>
              <w:t>供应商须知.docx 陕西省政府采购供货商拒绝政府采购领域商业贿赂承诺书.docx 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合同条款的响应.docx 商务应答表.docx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（1）投标报价符合唯一性要求；（2） 投标报价表填写符合要求；（3） 计量单位、报价货币均符合招标文件要求；（4） 未超出招标文件规定的最高限价。</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投标人根据招标文件第三章采购需求及商务要求的内容进行响应：技术指标和性能完全满足本项目产品技术指标的，得30 分；技术参数中标记“★”号项的技术参数有负偏离的，按废标处理；“▲”号项的技术参数有负偏离的，每负偏离 1 项扣3分，其他参数为一般参数，每负偏离 1 项扣1分，扣完为止。注：供应商应逐条对应技术参数进行应答，并提供充足的佐证材料（包括技术白皮书、官网截图、设备功 能截图、产品彩页、权威第三方检测报告等证明材料）予以证明参数的技术响应并标明佐证材料的具体页码,未提供的不予得分。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一、评审内容 根据所投产品品牌与配置清单，从设备先进性、配置完整性、性能稳定性、与医院现有系统的兼容性、产品使用广泛性等方面进行综合评定，按照优劣程度在0-9分范围内打分。 二、评审标准 设备选型合理、性能优良、使用广泛得（6-9]分，设备选型较合理、性能良好、使用普遍得(3-6]分，设备选型一般、性能一般、使用少得(0-3]分，未提供得0分。 供应商应尽可能多的提供证明材料，包括但不限于所投设备产品优势、市场销售情况等予以证明。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针对本项目提供具体可行的实施方案，包括但不限于：①详细的实施计划；②具有完善供货组织安排、详细的人员、财力调配、运输、配送措施；③具有健全产品安装、检测、调试、试运行及验收方案。 二、评审标准 1、完整性：方案必须全面，对评审内容中的各项要求有详细阐述；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上述3项评审内容全部满足评审标准得6分，每有一个评审内容缺项扣3分，扣完为止，每有一项评审内容存在缺陷，扣(0-2)分。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投标人针对本项目提供保障措施，包括但不限于：①合理的进度计划安排；②质量保障措施；③质量保障承诺；④安全保证措施完善。 二、评审标准 1、完整性：方案必须全面，对评审内容中的各项要求有详细阐述；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根据本项目特点制定应急方案，方案应包括但不限于：①设备故障响应时限维修服务到场响应时限；②备品备件不足的紧急措施；③应急突发状况处置措施。 二、评审标准 1、完整性：方案必须全面，对评审内容中的各项要求有详细阐述；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上述4项评审内容全部满足评审标准得4分，每有一个评审内容缺项扣1分，扣完为止，每有一项评审内容存在缺陷，扣(0-1)分。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售后服务方案及承诺；②具有建全的售后服务机构、配备专职维修人员；③承诺维修服务具体时限与优惠措施；④提供具体的培训方案培训内容、培训方式等。 二、评审标准 1、完整性：方案必须全面，对评审内容中的各项要求有详细阐述；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提供投标人2022年6月1日至今以合同签订时间为准的类似项目业绩证明文件，需提供完整合同复印件加盖公章，每提供一份得2.0分，满分6分。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满足招标文件要求且评审报价最低的报价为评标基准价，其价格分为满分。其他投标人的价格分统一按照下列公式计算： 投标报价得分=（评标基准价/投标报价） ×30。 注：对符合《政府采购促进中小企业发展管理办法》（财库〔2020〕46 号）规定的小微企业报价给予10%的扣除，用扣除后的价格参加评审。监狱企业与残疾人福利性单位视同小型、微型企业，享受同等价格扣 除，当企业属性重复时，不重复价格扣除。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详见附件：合同条款的响应.docx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详见附件：供应商须知.docx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