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D921B">
      <w:pPr>
        <w:keepNext w:val="0"/>
        <w:keepLines w:val="0"/>
        <w:pageBreakBefore w:val="0"/>
        <w:widowControl w:val="0"/>
        <w:kinsoku/>
        <w:wordWrap/>
        <w:overflowPunct/>
        <w:topLinePunct w:val="0"/>
        <w:autoSpaceDE/>
        <w:autoSpaceDN/>
        <w:bidi w:val="0"/>
        <w:adjustRightInd/>
        <w:snapToGrid/>
        <w:spacing w:line="460" w:lineRule="exact"/>
        <w:ind w:right="0" w:rightChars="0"/>
        <w:textAlignment w:val="auto"/>
        <w:outlineLvl w:val="9"/>
        <w:rPr>
          <w:rFonts w:hint="eastAsia" w:ascii="黑体" w:hAnsi="宋体" w:eastAsia="黑体" w:cs="仿宋_GB2312"/>
          <w:color w:val="auto"/>
          <w:sz w:val="32"/>
          <w:szCs w:val="32"/>
        </w:rPr>
      </w:pPr>
      <w:r>
        <w:rPr>
          <w:rFonts w:hint="eastAsia" w:ascii="黑体" w:hAnsi="宋体" w:eastAsia="黑体" w:cs="仿宋_GB2312"/>
          <w:color w:val="auto"/>
          <w:sz w:val="32"/>
          <w:szCs w:val="32"/>
        </w:rPr>
        <w:t>项目名称：</w:t>
      </w:r>
      <w:r>
        <w:rPr>
          <w:rFonts w:hint="eastAsia" w:ascii="黑体" w:hAnsi="宋体" w:eastAsia="黑体" w:cs="仿宋_GB2312"/>
          <w:color w:val="auto"/>
          <w:sz w:val="32"/>
          <w:szCs w:val="32"/>
          <w:lang w:eastAsia="zh-CN"/>
        </w:rPr>
        <w:t>发光字改造工程（</w:t>
      </w:r>
      <w:r>
        <w:rPr>
          <w:rFonts w:hint="eastAsia" w:ascii="黑体" w:hAnsi="宋体" w:eastAsia="黑体" w:cs="仿宋_GB2312"/>
          <w:color w:val="auto"/>
          <w:sz w:val="32"/>
          <w:szCs w:val="32"/>
          <w:lang w:val="en-US" w:eastAsia="zh-CN"/>
        </w:rPr>
        <w:t>第一标段：发光字改造</w:t>
      </w:r>
      <w:r>
        <w:rPr>
          <w:rFonts w:hint="eastAsia" w:ascii="黑体" w:hAnsi="宋体" w:eastAsia="黑体" w:cs="仿宋_GB2312"/>
          <w:color w:val="auto"/>
          <w:sz w:val="32"/>
          <w:szCs w:val="32"/>
          <w:lang w:eastAsia="zh-CN"/>
        </w:rPr>
        <w:t>）</w:t>
      </w:r>
    </w:p>
    <w:p w14:paraId="206533DA">
      <w:pPr>
        <w:ind w:firstLine="0" w:firstLineChars="0"/>
        <w:rPr>
          <w:rFonts w:hint="eastAsia" w:ascii="黑体" w:hAnsi="宋体" w:eastAsia="黑体" w:cs="仿宋_GB2312"/>
          <w:color w:val="auto"/>
          <w:sz w:val="32"/>
          <w:szCs w:val="32"/>
        </w:rPr>
      </w:pPr>
      <w:r>
        <w:rPr>
          <w:rFonts w:hint="eastAsia" w:ascii="黑体" w:hAnsi="宋体" w:eastAsia="黑体" w:cs="仿宋_GB2312"/>
          <w:color w:val="auto"/>
          <w:sz w:val="32"/>
          <w:szCs w:val="32"/>
          <w:lang w:val="en-US" w:eastAsia="zh-CN"/>
        </w:rPr>
        <w:t>项目</w:t>
      </w:r>
      <w:r>
        <w:rPr>
          <w:rFonts w:hint="eastAsia" w:ascii="黑体" w:hAnsi="宋体" w:eastAsia="黑体" w:cs="仿宋_GB2312"/>
          <w:color w:val="auto"/>
          <w:sz w:val="32"/>
          <w:szCs w:val="32"/>
        </w:rPr>
        <w:t xml:space="preserve">编号: </w:t>
      </w:r>
    </w:p>
    <w:p w14:paraId="14EA2A6B">
      <w:pPr>
        <w:ind w:firstLine="0" w:firstLineChars="0"/>
        <w:rPr>
          <w:rFonts w:hint="eastAsia" w:ascii="黑体" w:hAnsi="宋体" w:eastAsia="黑体" w:cs="仿宋_GB2312"/>
          <w:color w:val="auto"/>
          <w:sz w:val="32"/>
          <w:szCs w:val="32"/>
        </w:rPr>
      </w:pPr>
      <w:r>
        <w:rPr>
          <w:rFonts w:hint="eastAsia" w:ascii="黑体" w:hAnsi="宋体" w:eastAsia="黑体" w:cs="仿宋_GB2312"/>
          <w:color w:val="auto"/>
          <w:sz w:val="32"/>
          <w:szCs w:val="32"/>
        </w:rPr>
        <w:t xml:space="preserve"> </w:t>
      </w:r>
    </w:p>
    <w:p w14:paraId="75A31908">
      <w:pPr>
        <w:jc w:val="center"/>
        <w:rPr>
          <w:rFonts w:ascii="仿宋" w:hAnsi="仿宋" w:eastAsia="仿宋" w:cs="仿宋_GB2312"/>
          <w:b/>
          <w:color w:val="auto"/>
          <w:spacing w:val="-20"/>
          <w:sz w:val="28"/>
          <w:szCs w:val="28"/>
          <w:highlight w:val="none"/>
        </w:rPr>
      </w:pPr>
    </w:p>
    <w:p w14:paraId="3BCF3029">
      <w:pPr>
        <w:jc w:val="center"/>
        <w:rPr>
          <w:rFonts w:ascii="仿宋" w:hAnsi="仿宋" w:eastAsia="仿宋" w:cs="仿宋_GB2312"/>
          <w:b/>
          <w:color w:val="auto"/>
          <w:spacing w:val="-20"/>
          <w:sz w:val="28"/>
          <w:szCs w:val="28"/>
          <w:highlight w:val="none"/>
        </w:rPr>
      </w:pPr>
    </w:p>
    <w:p w14:paraId="06459BDF">
      <w:pPr>
        <w:jc w:val="both"/>
        <w:rPr>
          <w:rFonts w:hint="eastAsia" w:ascii="黑体" w:hAnsi="宋体" w:eastAsia="黑体" w:cs="仿宋_GB2312"/>
          <w:bCs/>
          <w:color w:val="auto"/>
          <w:sz w:val="52"/>
          <w:szCs w:val="52"/>
        </w:rPr>
      </w:pPr>
      <w:r>
        <w:rPr>
          <w:rFonts w:hint="eastAsia" w:ascii="黑体" w:hAnsi="宋体" w:eastAsia="黑体" w:cs="仿宋_GB2312"/>
          <w:bCs/>
          <w:color w:val="auto"/>
          <w:sz w:val="52"/>
          <w:szCs w:val="52"/>
        </w:rPr>
        <w:t>西安市人民医院（西安市第四医院）</w:t>
      </w:r>
    </w:p>
    <w:p w14:paraId="7DC24C41">
      <w:pPr>
        <w:jc w:val="center"/>
        <w:rPr>
          <w:rFonts w:hint="eastAsia" w:ascii="黑体" w:hAnsi="宋体" w:eastAsia="黑体" w:cs="仿宋_GB2312"/>
          <w:bCs/>
          <w:color w:val="auto"/>
          <w:sz w:val="52"/>
          <w:szCs w:val="52"/>
        </w:rPr>
      </w:pPr>
      <w:r>
        <w:rPr>
          <w:rFonts w:hint="eastAsia" w:ascii="黑体" w:hAnsi="宋体" w:eastAsia="黑体" w:cs="仿宋_GB2312"/>
          <w:bCs/>
          <w:color w:val="auto"/>
          <w:sz w:val="52"/>
          <w:szCs w:val="52"/>
        </w:rPr>
        <w:t>施 工 合 同</w:t>
      </w:r>
    </w:p>
    <w:p w14:paraId="1E83BA03">
      <w:pPr>
        <w:jc w:val="center"/>
        <w:rPr>
          <w:rFonts w:hint="eastAsia" w:ascii="黑体" w:hAnsi="宋体" w:eastAsia="黑体" w:cs="仿宋_GB2312"/>
          <w:bCs/>
          <w:color w:val="auto"/>
          <w:sz w:val="52"/>
          <w:szCs w:val="52"/>
          <w:lang w:eastAsia="zh-CN"/>
        </w:rPr>
      </w:pPr>
      <w:r>
        <w:rPr>
          <w:rFonts w:hint="eastAsia" w:ascii="黑体" w:hAnsi="宋体" w:eastAsia="黑体" w:cs="仿宋_GB2312"/>
          <w:bCs/>
          <w:color w:val="auto"/>
          <w:sz w:val="52"/>
          <w:szCs w:val="52"/>
          <w:lang w:eastAsia="zh-CN"/>
        </w:rPr>
        <w:t>（</w:t>
      </w:r>
      <w:r>
        <w:rPr>
          <w:rFonts w:hint="eastAsia" w:ascii="黑体" w:hAnsi="宋体" w:eastAsia="黑体" w:cs="仿宋_GB2312"/>
          <w:bCs/>
          <w:color w:val="auto"/>
          <w:sz w:val="52"/>
          <w:szCs w:val="52"/>
          <w:lang w:val="en-US" w:eastAsia="zh-CN"/>
        </w:rPr>
        <w:t>草案</w:t>
      </w:r>
      <w:r>
        <w:rPr>
          <w:rFonts w:hint="eastAsia" w:ascii="黑体" w:hAnsi="宋体" w:eastAsia="黑体" w:cs="仿宋_GB2312"/>
          <w:bCs/>
          <w:color w:val="auto"/>
          <w:sz w:val="52"/>
          <w:szCs w:val="52"/>
          <w:lang w:eastAsia="zh-CN"/>
        </w:rPr>
        <w:t>）</w:t>
      </w:r>
    </w:p>
    <w:p w14:paraId="209C8E15">
      <w:pPr>
        <w:jc w:val="both"/>
        <w:rPr>
          <w:rFonts w:ascii="仿宋" w:hAnsi="仿宋" w:eastAsia="仿宋" w:cs="仿宋_GB2312"/>
          <w:color w:val="auto"/>
          <w:sz w:val="28"/>
          <w:szCs w:val="28"/>
          <w:highlight w:val="none"/>
        </w:rPr>
      </w:pPr>
    </w:p>
    <w:p w14:paraId="4460E0CE">
      <w:pPr>
        <w:jc w:val="both"/>
        <w:rPr>
          <w:rFonts w:ascii="仿宋" w:hAnsi="仿宋" w:eastAsia="仿宋" w:cs="仿宋_GB2312"/>
          <w:color w:val="auto"/>
          <w:sz w:val="28"/>
          <w:szCs w:val="28"/>
          <w:highlight w:val="none"/>
        </w:rPr>
      </w:pPr>
    </w:p>
    <w:p w14:paraId="7468E786">
      <w:pPr>
        <w:jc w:val="both"/>
        <w:rPr>
          <w:rFonts w:ascii="仿宋" w:hAnsi="仿宋" w:eastAsia="仿宋" w:cs="仿宋_GB2312"/>
          <w:color w:val="auto"/>
          <w:sz w:val="28"/>
          <w:szCs w:val="28"/>
          <w:highlight w:val="none"/>
        </w:rPr>
      </w:pPr>
    </w:p>
    <w:p w14:paraId="1496379B">
      <w:pPr>
        <w:jc w:val="both"/>
        <w:rPr>
          <w:rFonts w:ascii="仿宋" w:hAnsi="仿宋" w:eastAsia="仿宋" w:cs="仿宋_GB2312"/>
          <w:color w:val="auto"/>
          <w:sz w:val="28"/>
          <w:szCs w:val="28"/>
          <w:highlight w:val="none"/>
        </w:rPr>
      </w:pPr>
    </w:p>
    <w:p w14:paraId="1F4B848B">
      <w:pPr>
        <w:jc w:val="both"/>
        <w:rPr>
          <w:rFonts w:ascii="仿宋" w:hAnsi="仿宋" w:eastAsia="仿宋" w:cs="仿宋_GB2312"/>
          <w:color w:val="auto"/>
          <w:sz w:val="28"/>
          <w:szCs w:val="28"/>
          <w:highlight w:val="none"/>
        </w:rPr>
      </w:pPr>
    </w:p>
    <w:p w14:paraId="26D30B0D">
      <w:pPr>
        <w:jc w:val="both"/>
        <w:rPr>
          <w:rFonts w:ascii="仿宋" w:hAnsi="仿宋" w:eastAsia="仿宋" w:cs="仿宋_GB2312"/>
          <w:color w:val="auto"/>
          <w:sz w:val="28"/>
          <w:szCs w:val="28"/>
          <w:highlight w:val="none"/>
        </w:rPr>
      </w:pPr>
    </w:p>
    <w:p w14:paraId="17A8F42E">
      <w:pPr>
        <w:ind w:firstLine="640" w:firstLineChars="200"/>
        <w:rPr>
          <w:rFonts w:hint="eastAsia" w:ascii="黑体" w:eastAsia="黑体"/>
          <w:color w:val="auto"/>
          <w:sz w:val="32"/>
          <w:szCs w:val="32"/>
        </w:rPr>
      </w:pPr>
      <w:r>
        <w:rPr>
          <w:rFonts w:hint="eastAsia" w:ascii="黑体" w:eastAsia="黑体"/>
          <w:color w:val="auto"/>
          <w:sz w:val="32"/>
          <w:szCs w:val="32"/>
        </w:rPr>
        <w:t>甲  方：西安市人民医院（西安市第四医院）</w:t>
      </w:r>
    </w:p>
    <w:p w14:paraId="1127405A">
      <w:pPr>
        <w:ind w:firstLine="640" w:firstLineChars="200"/>
        <w:rPr>
          <w:rFonts w:hint="eastAsia" w:ascii="黑体" w:eastAsia="黑体"/>
          <w:color w:val="auto"/>
          <w:sz w:val="32"/>
          <w:szCs w:val="32"/>
          <w:highlight w:val="none"/>
          <w:lang w:val="en-US" w:eastAsia="zh-CN"/>
        </w:rPr>
      </w:pPr>
      <w:r>
        <w:rPr>
          <w:rFonts w:hint="eastAsia" w:ascii="黑体" w:eastAsia="黑体"/>
          <w:color w:val="auto"/>
          <w:sz w:val="32"/>
          <w:szCs w:val="32"/>
          <w:highlight w:val="none"/>
        </w:rPr>
        <w:t>乙  方：</w:t>
      </w:r>
    </w:p>
    <w:p w14:paraId="04FD23DE">
      <w:pPr>
        <w:ind w:firstLine="2080" w:firstLineChars="650"/>
        <w:rPr>
          <w:rFonts w:hint="eastAsia" w:ascii="黑体" w:eastAsia="黑体"/>
          <w:color w:val="auto"/>
          <w:sz w:val="32"/>
          <w:szCs w:val="32"/>
        </w:rPr>
      </w:pPr>
    </w:p>
    <w:p w14:paraId="2F9BE82C">
      <w:pPr>
        <w:ind w:firstLine="2080" w:firstLineChars="650"/>
        <w:rPr>
          <w:rFonts w:hint="eastAsia" w:ascii="黑体" w:eastAsia="黑体"/>
          <w:color w:val="auto"/>
          <w:sz w:val="32"/>
          <w:szCs w:val="32"/>
        </w:rPr>
      </w:pPr>
    </w:p>
    <w:p w14:paraId="23444221">
      <w:pPr>
        <w:ind w:firstLine="3040" w:firstLineChars="950"/>
        <w:jc w:val="both"/>
        <w:rPr>
          <w:rFonts w:hint="eastAsia" w:ascii="仿宋_GB2312" w:hAnsi="仿宋_GB2312" w:eastAsia="仿宋_GB2312" w:cs="仿宋_GB2312"/>
          <w:b/>
          <w:bCs/>
          <w:color w:val="auto"/>
          <w:sz w:val="28"/>
          <w:szCs w:val="28"/>
          <w:lang w:val="en-US" w:eastAsia="zh-CN"/>
        </w:rPr>
      </w:pPr>
      <w:r>
        <w:rPr>
          <w:rFonts w:hint="eastAsia" w:ascii="黑体" w:eastAsia="黑体"/>
          <w:color w:val="auto"/>
          <w:sz w:val="32"/>
          <w:szCs w:val="32"/>
        </w:rPr>
        <w:t>中国  西安</w:t>
      </w:r>
    </w:p>
    <w:p w14:paraId="65F83C25">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_GB2312"/>
          <w:b/>
          <w:color w:val="auto"/>
          <w:sz w:val="44"/>
          <w:szCs w:val="44"/>
          <w:highlight w:val="none"/>
        </w:rPr>
      </w:pPr>
    </w:p>
    <w:p w14:paraId="20AF64AF">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_GB2312"/>
          <w:b/>
          <w:color w:val="auto"/>
          <w:sz w:val="44"/>
          <w:szCs w:val="44"/>
          <w:highlight w:val="none"/>
        </w:rPr>
      </w:pPr>
    </w:p>
    <w:p w14:paraId="5583FEC8">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_GB2312"/>
          <w:b/>
          <w:color w:val="auto"/>
          <w:sz w:val="44"/>
          <w:szCs w:val="44"/>
          <w:highlight w:val="none"/>
          <w:lang w:eastAsia="zh-CN"/>
        </w:rPr>
      </w:pPr>
      <w:r>
        <w:rPr>
          <w:rFonts w:hint="eastAsia" w:ascii="仿宋" w:hAnsi="仿宋" w:eastAsia="仿宋" w:cs="仿宋_GB2312"/>
          <w:b/>
          <w:color w:val="auto"/>
          <w:sz w:val="44"/>
          <w:szCs w:val="44"/>
          <w:highlight w:val="none"/>
        </w:rPr>
        <w:t>施 工 合 同</w:t>
      </w:r>
      <w:r>
        <w:rPr>
          <w:rFonts w:hint="eastAsia" w:ascii="仿宋" w:hAnsi="仿宋" w:eastAsia="仿宋" w:cs="仿宋_GB2312"/>
          <w:b/>
          <w:color w:val="auto"/>
          <w:sz w:val="44"/>
          <w:szCs w:val="44"/>
          <w:highlight w:val="none"/>
          <w:lang w:eastAsia="zh-CN"/>
        </w:rPr>
        <w:t>（</w:t>
      </w:r>
      <w:r>
        <w:rPr>
          <w:rFonts w:hint="eastAsia" w:ascii="仿宋" w:hAnsi="仿宋" w:eastAsia="仿宋" w:cs="仿宋_GB2312"/>
          <w:b/>
          <w:color w:val="auto"/>
          <w:sz w:val="44"/>
          <w:szCs w:val="44"/>
          <w:highlight w:val="none"/>
          <w:lang w:val="en-US" w:eastAsia="zh-CN"/>
        </w:rPr>
        <w:t>草案</w:t>
      </w:r>
      <w:r>
        <w:rPr>
          <w:rFonts w:hint="eastAsia" w:ascii="仿宋" w:hAnsi="仿宋" w:eastAsia="仿宋" w:cs="仿宋_GB2312"/>
          <w:b/>
          <w:color w:val="auto"/>
          <w:sz w:val="44"/>
          <w:szCs w:val="44"/>
          <w:highlight w:val="none"/>
          <w:lang w:eastAsia="zh-CN"/>
        </w:rPr>
        <w:t>）</w:t>
      </w:r>
    </w:p>
    <w:p w14:paraId="08660E10">
      <w:pPr>
        <w:keepNext w:val="0"/>
        <w:keepLines w:val="0"/>
        <w:pageBreakBefore w:val="0"/>
        <w:widowControl w:val="0"/>
        <w:kinsoku/>
        <w:wordWrap/>
        <w:overflowPunct/>
        <w:topLinePunct w:val="0"/>
        <w:autoSpaceDE w:val="0"/>
        <w:autoSpaceDN w:val="0"/>
        <w:bidi w:val="0"/>
        <w:adjustRightInd w:val="0"/>
        <w:snapToGrid/>
        <w:spacing w:line="460" w:lineRule="exact"/>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甲方：西安市人民医院（西安市第四医院）</w:t>
      </w:r>
    </w:p>
    <w:p w14:paraId="442B0662">
      <w:pPr>
        <w:keepNext w:val="0"/>
        <w:keepLines w:val="0"/>
        <w:pageBreakBefore w:val="0"/>
        <w:widowControl w:val="0"/>
        <w:kinsoku/>
        <w:wordWrap/>
        <w:overflowPunct/>
        <w:topLinePunct w:val="0"/>
        <w:autoSpaceDE w:val="0"/>
        <w:autoSpaceDN w:val="0"/>
        <w:bidi w:val="0"/>
        <w:adjustRightInd w:val="0"/>
        <w:snapToGrid/>
        <w:spacing w:line="460" w:lineRule="exact"/>
        <w:ind w:left="0" w:leftChars="0" w:right="0" w:firstLine="0" w:firstLineChars="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w:t>
      </w:r>
    </w:p>
    <w:p w14:paraId="3DE9D70D">
      <w:pPr>
        <w:keepNext w:val="0"/>
        <w:keepLines w:val="0"/>
        <w:pageBreakBefore w:val="0"/>
        <w:widowControl w:val="0"/>
        <w:kinsoku/>
        <w:wordWrap/>
        <w:overflowPunct/>
        <w:topLinePunct w:val="0"/>
        <w:autoSpaceDE w:val="0"/>
        <w:autoSpaceDN w:val="0"/>
        <w:bidi w:val="0"/>
        <w:adjustRightInd w:val="0"/>
        <w:snapToGrid/>
        <w:spacing w:line="460" w:lineRule="exact"/>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甲方所需服务，按照采购程序，确定乙方为成交</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。依据《中华人民共和国政府采购法》及实施条例、《中华人民共和国建筑法》 《建设工程质量管理条例》 《建设工程安全生产管理条例》、《中华人民共和国民法典》、成交</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响应文件正本、成交通知书，经甲、乙双方协商，达成如下条款。</w:t>
      </w:r>
    </w:p>
    <w:p w14:paraId="522B0017">
      <w:pPr>
        <w:keepNext w:val="0"/>
        <w:keepLines w:val="0"/>
        <w:pageBreakBefore w:val="0"/>
        <w:widowControl w:val="0"/>
        <w:tabs>
          <w:tab w:val="left" w:pos="480"/>
        </w:tabs>
        <w:kinsoku/>
        <w:wordWrap/>
        <w:overflowPunct/>
        <w:topLinePunct w:val="0"/>
        <w:autoSpaceDE w:val="0"/>
        <w:autoSpaceDN w:val="0"/>
        <w:bidi w:val="0"/>
        <w:adjustRightInd w:val="0"/>
        <w:snapToGrid/>
        <w:spacing w:line="460" w:lineRule="exact"/>
        <w:ind w:left="0" w:leftChars="0" w:right="0" w:firstLine="0" w:firstLineChars="0"/>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一、合同标的物内容及数量</w:t>
      </w:r>
      <w:r>
        <w:rPr>
          <w:rFonts w:hint="eastAsia" w:ascii="仿宋" w:hAnsi="仿宋" w:eastAsia="仿宋" w:cs="仿宋"/>
          <w:b/>
          <w:bCs/>
          <w:color w:val="auto"/>
          <w:sz w:val="24"/>
          <w:szCs w:val="24"/>
          <w:highlight w:val="none"/>
        </w:rPr>
        <w:t>（以投标文件正本和澄清表〈函〉为准）</w:t>
      </w:r>
    </w:p>
    <w:p w14:paraId="58C5996D">
      <w:pPr>
        <w:keepNext w:val="0"/>
        <w:keepLines w:val="0"/>
        <w:pageBreakBefore w:val="0"/>
        <w:widowControl w:val="0"/>
        <w:tabs>
          <w:tab w:val="left" w:pos="480"/>
        </w:tabs>
        <w:kinsoku/>
        <w:wordWrap/>
        <w:overflowPunct/>
        <w:topLinePunct w:val="0"/>
        <w:autoSpaceDE w:val="0"/>
        <w:autoSpaceDN w:val="0"/>
        <w:bidi w:val="0"/>
        <w:adjustRightInd w:val="0"/>
        <w:snapToGrid/>
        <w:spacing w:line="460" w:lineRule="exact"/>
        <w:ind w:left="0" w:leftChars="0" w:right="0" w:firstLine="241" w:firstLineChars="1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（一）合同暂定总价</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4438"/>
        <w:gridCol w:w="1068"/>
        <w:gridCol w:w="2685"/>
      </w:tblGrid>
      <w:tr w14:paraId="267A1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89" w:type="pct"/>
            <w:noWrap w:val="0"/>
            <w:vAlign w:val="center"/>
          </w:tcPr>
          <w:p w14:paraId="41BFE4E4">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390" w:type="pct"/>
            <w:noWrap w:val="0"/>
            <w:vAlign w:val="center"/>
          </w:tcPr>
          <w:p w14:paraId="1753BBBA">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工程名称</w:t>
            </w:r>
          </w:p>
        </w:tc>
        <w:tc>
          <w:tcPr>
            <w:tcW w:w="575" w:type="pct"/>
            <w:noWrap w:val="0"/>
            <w:vAlign w:val="center"/>
          </w:tcPr>
          <w:p w14:paraId="737D7073">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445" w:type="pct"/>
            <w:noWrap w:val="0"/>
            <w:vAlign w:val="center"/>
          </w:tcPr>
          <w:p w14:paraId="71905AE6">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暂定总价</w:t>
            </w:r>
            <w:r>
              <w:rPr>
                <w:rFonts w:hint="eastAsia" w:ascii="仿宋" w:hAnsi="仿宋" w:eastAsia="仿宋" w:cs="仿宋"/>
                <w:color w:val="auto"/>
                <w:sz w:val="24"/>
                <w:szCs w:val="24"/>
                <w:highlight w:val="none"/>
              </w:rPr>
              <w:t>（小写）</w:t>
            </w:r>
          </w:p>
        </w:tc>
      </w:tr>
      <w:tr w14:paraId="3281C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89" w:type="pct"/>
            <w:noWrap w:val="0"/>
            <w:vAlign w:val="center"/>
          </w:tcPr>
          <w:p w14:paraId="6F04AFA0">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390" w:type="pct"/>
            <w:noWrap w:val="0"/>
            <w:vAlign w:val="center"/>
          </w:tcPr>
          <w:p w14:paraId="72ABD1FD">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p>
        </w:tc>
        <w:tc>
          <w:tcPr>
            <w:tcW w:w="575" w:type="pct"/>
            <w:noWrap w:val="0"/>
            <w:vAlign w:val="center"/>
          </w:tcPr>
          <w:p w14:paraId="67496F8E">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w:t>
            </w:r>
          </w:p>
        </w:tc>
        <w:tc>
          <w:tcPr>
            <w:tcW w:w="1445" w:type="pct"/>
            <w:noWrap w:val="0"/>
            <w:vAlign w:val="center"/>
          </w:tcPr>
          <w:p w14:paraId="5E7BE9A1">
            <w:pPr>
              <w:keepNext w:val="0"/>
              <w:keepLines w:val="0"/>
              <w:pageBreakBefore w:val="0"/>
              <w:kinsoku/>
              <w:topLinePunct w:val="0"/>
              <w:bidi w:val="0"/>
              <w:spacing w:line="460" w:lineRule="exact"/>
              <w:ind w:left="0" w:leftChars="0" w:righ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元</w:t>
            </w:r>
          </w:p>
        </w:tc>
      </w:tr>
      <w:tr w14:paraId="16D7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000" w:type="pct"/>
            <w:gridSpan w:val="4"/>
            <w:noWrap w:val="0"/>
            <w:vAlign w:val="center"/>
          </w:tcPr>
          <w:p w14:paraId="4E2730B1">
            <w:pPr>
              <w:keepNext w:val="0"/>
              <w:keepLines w:val="0"/>
              <w:pageBreakBefore w:val="0"/>
              <w:kinsoku/>
              <w:topLinePunct w:val="0"/>
              <w:bidi w:val="0"/>
              <w:spacing w:line="460" w:lineRule="exact"/>
              <w:ind w:left="0" w:leftChars="0" w:right="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暂定总价</w:t>
            </w:r>
            <w:r>
              <w:rPr>
                <w:rFonts w:hint="eastAsia" w:ascii="仿宋" w:hAnsi="仿宋" w:eastAsia="仿宋" w:cs="仿宋"/>
                <w:color w:val="auto"/>
                <w:sz w:val="24"/>
                <w:szCs w:val="24"/>
                <w:highlight w:val="none"/>
              </w:rPr>
              <w:t>人民币：（大写）元整</w:t>
            </w:r>
          </w:p>
        </w:tc>
      </w:tr>
    </w:tbl>
    <w:p w14:paraId="292DEDF8">
      <w:pPr>
        <w:keepNext w:val="0"/>
        <w:keepLines w:val="0"/>
        <w:pageBreakBefore w:val="0"/>
        <w:widowControl w:val="0"/>
        <w:tabs>
          <w:tab w:val="left" w:pos="480"/>
        </w:tabs>
        <w:kinsoku/>
        <w:wordWrap/>
        <w:overflowPunct/>
        <w:topLinePunct w:val="0"/>
        <w:autoSpaceDE w:val="0"/>
        <w:autoSpaceDN w:val="0"/>
        <w:bidi w:val="0"/>
        <w:adjustRightInd w:val="0"/>
        <w:snapToGrid/>
        <w:spacing w:line="460" w:lineRule="exact"/>
        <w:ind w:left="0" w:leftChars="0" w:right="0" w:firstLine="241" w:firstLineChars="10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highlight w:val="none"/>
          <w:lang w:val="en-US" w:eastAsia="zh-CN"/>
        </w:rPr>
        <w:t>（二）工程内容</w:t>
      </w:r>
    </w:p>
    <w:p w14:paraId="054FA63E">
      <w:pPr>
        <w:keepNext w:val="0"/>
        <w:keepLines w:val="0"/>
        <w:pageBreakBefore w:val="0"/>
        <w:widowControl/>
        <w:kinsoku/>
        <w:wordWrap/>
        <w:overflowPunct/>
        <w:topLinePunct w:val="0"/>
        <w:autoSpaceDE/>
        <w:autoSpaceDN/>
        <w:bidi w:val="0"/>
        <w:adjustRightInd/>
        <w:snapToGrid/>
        <w:spacing w:line="460" w:lineRule="exact"/>
        <w:ind w:left="0" w:leftChars="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根据设计图纸（图纸已设计完成）对两个院区旧发光字的拆除、模板制安、配电改造、新发</w:t>
      </w:r>
      <w:r>
        <w:rPr>
          <w:rFonts w:hint="eastAsia" w:ascii="仿宋" w:hAnsi="仿宋" w:eastAsia="仿宋" w:cs="仿宋"/>
          <w:color w:val="auto"/>
          <w:sz w:val="24"/>
          <w:szCs w:val="24"/>
          <w:highlight w:val="none"/>
          <w:lang w:val="en-US" w:eastAsia="zh-CN"/>
        </w:rPr>
        <w:t>光字制安等。</w:t>
      </w:r>
    </w:p>
    <w:p w14:paraId="326C61D7">
      <w:pPr>
        <w:keepNext w:val="0"/>
        <w:keepLines w:val="0"/>
        <w:pageBreakBefore w:val="0"/>
        <w:widowControl w:val="0"/>
        <w:tabs>
          <w:tab w:val="left" w:pos="480"/>
        </w:tabs>
        <w:kinsoku/>
        <w:wordWrap/>
        <w:overflowPunct/>
        <w:topLinePunct w:val="0"/>
        <w:autoSpaceDE w:val="0"/>
        <w:autoSpaceDN w:val="0"/>
        <w:bidi w:val="0"/>
        <w:adjustRightInd w:val="0"/>
        <w:snapToGrid/>
        <w:spacing w:line="460" w:lineRule="exact"/>
        <w:ind w:left="0" w:leftChars="0" w:right="0" w:firstLine="241" w:firstLineChars="1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（三）设计图及工程量清单</w:t>
      </w:r>
    </w:p>
    <w:p w14:paraId="2FB2DB1B">
      <w:pPr>
        <w:keepNext w:val="0"/>
        <w:keepLines w:val="0"/>
        <w:pageBreakBefore w:val="0"/>
        <w:widowControl w:val="0"/>
        <w:tabs>
          <w:tab w:val="left" w:pos="480"/>
        </w:tabs>
        <w:kinsoku/>
        <w:wordWrap/>
        <w:overflowPunct/>
        <w:topLinePunct w:val="0"/>
        <w:autoSpaceDE w:val="0"/>
        <w:autoSpaceDN w:val="0"/>
        <w:bidi w:val="0"/>
        <w:adjustRightInd w:val="0"/>
        <w:snapToGrid/>
        <w:spacing w:line="460" w:lineRule="exact"/>
        <w:ind w:left="0" w:leftChars="0" w:right="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根据设计公司设计图纸及造价公司工程量清单。</w:t>
      </w:r>
    </w:p>
    <w:p w14:paraId="64C12291">
      <w:pPr>
        <w:pStyle w:val="10"/>
        <w:keepNext w:val="0"/>
        <w:keepLines w:val="0"/>
        <w:pageBreakBefore w:val="0"/>
        <w:widowControl w:val="0"/>
        <w:kinsoku/>
        <w:wordWrap/>
        <w:topLinePunct w:val="0"/>
        <w:bidi w:val="0"/>
        <w:spacing w:before="0" w:after="0" w:line="460" w:lineRule="exact"/>
        <w:ind w:left="0" w:leftChars="0" w:right="0" w:firstLine="241" w:firstLineChars="1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计价依据：</w:t>
      </w:r>
    </w:p>
    <w:p w14:paraId="2EC609B0">
      <w:pPr>
        <w:pStyle w:val="10"/>
        <w:keepNext w:val="0"/>
        <w:keepLines w:val="0"/>
        <w:pageBreakBefore w:val="0"/>
        <w:widowControl w:val="0"/>
        <w:kinsoku/>
        <w:wordWrap/>
        <w:topLinePunct w:val="0"/>
        <w:bidi w:val="0"/>
        <w:spacing w:before="0" w:after="0" w:line="460" w:lineRule="exact"/>
        <w:ind w:left="0" w:leftChars="0" w:right="0" w:firstLine="0" w:firstLineChars="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    造价公司工程量清单造价依据。</w:t>
      </w:r>
    </w:p>
    <w:p w14:paraId="3F779ADA">
      <w:pPr>
        <w:pStyle w:val="10"/>
        <w:keepNext w:val="0"/>
        <w:keepLines w:val="0"/>
        <w:pageBreakBefore w:val="0"/>
        <w:widowControl w:val="0"/>
        <w:kinsoku/>
        <w:wordWrap/>
        <w:topLinePunct w:val="0"/>
        <w:bidi w:val="0"/>
        <w:spacing w:before="0" w:after="0" w:line="460" w:lineRule="exact"/>
        <w:ind w:left="0" w:leftChars="0" w:right="0" w:firstLine="0" w:firstLineChars="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二、质保期</w:t>
      </w:r>
    </w:p>
    <w:p w14:paraId="1A426210">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自竣工验收合格之日起 年。</w:t>
      </w:r>
    </w:p>
    <w:p w14:paraId="24D9B766">
      <w:pPr>
        <w:keepNext w:val="0"/>
        <w:keepLines w:val="0"/>
        <w:pageBreakBefore w:val="0"/>
        <w:widowControl w:val="0"/>
        <w:tabs>
          <w:tab w:val="left" w:pos="1155"/>
        </w:tabs>
        <w:kinsoku/>
        <w:wordWrap/>
        <w:topLinePunct w:val="0"/>
        <w:autoSpaceDE w:val="0"/>
        <w:autoSpaceDN w:val="0"/>
        <w:bidi w:val="0"/>
        <w:adjustRightInd w:val="0"/>
        <w:spacing w:line="460" w:lineRule="exact"/>
        <w:ind w:left="0" w:leftChars="0" w:right="0" w:firstLine="0" w:firstLineChars="0"/>
        <w:rPr>
          <w:rFonts w:hint="eastAsia" w:ascii="仿宋" w:hAnsi="仿宋" w:eastAsia="仿宋" w:cs="仿宋"/>
          <w:b/>
          <w:bCs w:val="0"/>
          <w:color w:val="auto"/>
          <w:kern w:val="21"/>
          <w:sz w:val="24"/>
          <w:szCs w:val="24"/>
          <w:highlight w:val="none"/>
          <w:lang w:val="en-US" w:eastAsia="zh-CN"/>
        </w:rPr>
      </w:pPr>
      <w:r>
        <w:rPr>
          <w:rFonts w:hint="eastAsia" w:ascii="仿宋" w:hAnsi="仿宋" w:eastAsia="仿宋" w:cs="仿宋"/>
          <w:b/>
          <w:bCs w:val="0"/>
          <w:color w:val="auto"/>
          <w:kern w:val="21"/>
          <w:sz w:val="24"/>
          <w:szCs w:val="24"/>
          <w:highlight w:val="none"/>
        </w:rPr>
        <w:t>三、施工条件</w:t>
      </w:r>
      <w:r>
        <w:rPr>
          <w:rFonts w:hint="eastAsia" w:ascii="仿宋" w:hAnsi="仿宋" w:eastAsia="仿宋" w:cs="仿宋"/>
          <w:b/>
          <w:bCs w:val="0"/>
          <w:color w:val="auto"/>
          <w:kern w:val="21"/>
          <w:sz w:val="24"/>
          <w:szCs w:val="24"/>
          <w:highlight w:val="none"/>
          <w:lang w:val="en-US" w:eastAsia="zh-CN"/>
        </w:rPr>
        <w:t>及要求</w:t>
      </w:r>
    </w:p>
    <w:p w14:paraId="7F729775">
      <w:pPr>
        <w:keepNext w:val="0"/>
        <w:keepLines w:val="0"/>
        <w:pageBreakBefore w:val="0"/>
        <w:widowControl w:val="0"/>
        <w:tabs>
          <w:tab w:val="left" w:pos="1155"/>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（一）施工地点：甲方指定地点</w:t>
      </w:r>
    </w:p>
    <w:p w14:paraId="4BF1BB93">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lang w:eastAsia="zh-CN"/>
        </w:rPr>
      </w:pPr>
      <w:r>
        <w:rPr>
          <w:rFonts w:hint="eastAsia" w:ascii="仿宋" w:hAnsi="仿宋" w:eastAsia="仿宋" w:cs="仿宋"/>
          <w:b w:val="0"/>
          <w:bCs/>
          <w:color w:val="auto"/>
          <w:kern w:val="21"/>
          <w:sz w:val="24"/>
          <w:szCs w:val="24"/>
          <w:highlight w:val="none"/>
        </w:rPr>
        <w:t>（二）交付期：自甲方</w:t>
      </w:r>
      <w:r>
        <w:rPr>
          <w:rFonts w:hint="eastAsia" w:ascii="仿宋" w:hAnsi="仿宋" w:eastAsia="仿宋" w:cs="仿宋"/>
          <w:b w:val="0"/>
          <w:bCs/>
          <w:color w:val="auto"/>
          <w:kern w:val="21"/>
          <w:sz w:val="24"/>
          <w:szCs w:val="24"/>
          <w:highlight w:val="none"/>
          <w:lang w:val="en-US" w:eastAsia="zh-CN"/>
        </w:rPr>
        <w:t>书面</w:t>
      </w:r>
      <w:r>
        <w:rPr>
          <w:rFonts w:hint="eastAsia" w:ascii="仿宋" w:hAnsi="仿宋" w:eastAsia="仿宋" w:cs="仿宋"/>
          <w:b w:val="0"/>
          <w:bCs/>
          <w:color w:val="auto"/>
          <w:kern w:val="21"/>
          <w:sz w:val="24"/>
          <w:szCs w:val="24"/>
          <w:highlight w:val="none"/>
        </w:rPr>
        <w:t>通知之日起</w:t>
      </w:r>
      <w:r>
        <w:rPr>
          <w:rFonts w:hint="eastAsia" w:ascii="仿宋" w:hAnsi="仿宋" w:eastAsia="仿宋" w:cs="仿宋"/>
          <w:b w:val="0"/>
          <w:bCs/>
          <w:color w:val="auto"/>
          <w:kern w:val="21"/>
          <w:sz w:val="24"/>
          <w:szCs w:val="24"/>
          <w:highlight w:val="none"/>
          <w:lang w:val="en-US" w:eastAsia="zh-CN"/>
        </w:rPr>
        <w:t xml:space="preserve">  </w:t>
      </w:r>
      <w:r>
        <w:rPr>
          <w:rFonts w:hint="eastAsia" w:ascii="仿宋" w:hAnsi="仿宋" w:eastAsia="仿宋" w:cs="仿宋"/>
          <w:b w:val="0"/>
          <w:bCs/>
          <w:color w:val="auto"/>
          <w:kern w:val="21"/>
          <w:sz w:val="24"/>
          <w:szCs w:val="24"/>
          <w:highlight w:val="none"/>
          <w:u w:val="single"/>
          <w:lang w:val="en-US" w:eastAsia="zh-CN"/>
        </w:rPr>
        <w:t xml:space="preserve"> </w:t>
      </w:r>
      <w:r>
        <w:rPr>
          <w:rFonts w:hint="eastAsia" w:ascii="仿宋" w:hAnsi="仿宋" w:eastAsia="仿宋" w:cs="仿宋"/>
          <w:b w:val="0"/>
          <w:bCs/>
          <w:color w:val="auto"/>
          <w:kern w:val="21"/>
          <w:sz w:val="24"/>
          <w:szCs w:val="24"/>
          <w:highlight w:val="none"/>
        </w:rPr>
        <w:t>个日历日内完成全部项目施工并交付甲方验收合格使用</w:t>
      </w:r>
      <w:r>
        <w:rPr>
          <w:rFonts w:hint="eastAsia" w:ascii="仿宋" w:hAnsi="仿宋" w:eastAsia="仿宋" w:cs="仿宋"/>
          <w:b w:val="0"/>
          <w:bCs/>
          <w:color w:val="auto"/>
          <w:kern w:val="21"/>
          <w:sz w:val="24"/>
          <w:szCs w:val="24"/>
          <w:highlight w:val="none"/>
          <w:lang w:eastAsia="zh-CN"/>
        </w:rPr>
        <w:t>，</w:t>
      </w:r>
      <w:r>
        <w:rPr>
          <w:rFonts w:hint="eastAsia" w:ascii="仿宋" w:hAnsi="仿宋" w:eastAsia="仿宋" w:cs="仿宋"/>
          <w:b w:val="0"/>
          <w:bCs/>
          <w:color w:val="auto"/>
          <w:kern w:val="21"/>
          <w:sz w:val="24"/>
          <w:szCs w:val="24"/>
          <w:highlight w:val="none"/>
          <w:lang w:val="en-US" w:eastAsia="zh-CN"/>
        </w:rPr>
        <w:t>不得延期</w:t>
      </w:r>
      <w:r>
        <w:rPr>
          <w:rFonts w:hint="eastAsia" w:ascii="仿宋" w:hAnsi="仿宋" w:eastAsia="仿宋" w:cs="仿宋"/>
          <w:b w:val="0"/>
          <w:bCs/>
          <w:color w:val="auto"/>
          <w:kern w:val="21"/>
          <w:sz w:val="24"/>
          <w:szCs w:val="24"/>
          <w:highlight w:val="none"/>
        </w:rPr>
        <w:t>。</w:t>
      </w:r>
    </w:p>
    <w:p w14:paraId="3CFDF7C9">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561" w:firstLineChars="0"/>
        <w:rPr>
          <w:rFonts w:hint="eastAsia" w:ascii="仿宋" w:hAnsi="仿宋" w:eastAsia="仿宋" w:cs="仿宋"/>
          <w:b w:val="0"/>
          <w:bCs/>
          <w:color w:val="auto"/>
          <w:kern w:val="21"/>
          <w:sz w:val="24"/>
          <w:szCs w:val="24"/>
          <w:highlight w:val="none"/>
          <w:lang w:val="en-US" w:eastAsia="zh-CN"/>
        </w:rPr>
      </w:pPr>
      <w:r>
        <w:rPr>
          <w:rFonts w:hint="eastAsia" w:ascii="仿宋" w:hAnsi="仿宋" w:eastAsia="仿宋" w:cs="仿宋"/>
          <w:b w:val="0"/>
          <w:bCs/>
          <w:color w:val="auto"/>
          <w:kern w:val="21"/>
          <w:sz w:val="24"/>
          <w:szCs w:val="24"/>
          <w:highlight w:val="none"/>
          <w:lang w:val="en-US" w:eastAsia="zh-CN"/>
        </w:rPr>
        <w:t>（三）施工要求</w:t>
      </w:r>
    </w:p>
    <w:p w14:paraId="6A41EDB3">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总体原则：完善配套设施，功能与设施符合规范设计。</w:t>
      </w:r>
    </w:p>
    <w:p w14:paraId="1E53C4FF">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项目范围内的施工工艺、</w:t>
      </w:r>
      <w:r>
        <w:rPr>
          <w:rFonts w:hint="eastAsia" w:ascii="仿宋" w:hAnsi="仿宋" w:eastAsia="仿宋" w:cs="仿宋"/>
          <w:color w:val="auto"/>
          <w:sz w:val="24"/>
          <w:szCs w:val="24"/>
          <w:lang w:val="en-US" w:eastAsia="zh-CN"/>
        </w:rPr>
        <w:t>技术</w:t>
      </w:r>
      <w:r>
        <w:rPr>
          <w:rFonts w:hint="eastAsia" w:ascii="仿宋" w:hAnsi="仿宋" w:eastAsia="仿宋" w:cs="仿宋"/>
          <w:color w:val="auto"/>
          <w:sz w:val="24"/>
          <w:szCs w:val="24"/>
        </w:rPr>
        <w:t>及材料的选择都应具有先进性，满足现代化医院的使用要求。工艺的安排应具有先进性、高可靠性、实用性、经济性与合理性。全部技术指标，包括材料、包装、运输、安装、调试等各项目技术参数，必须符合国家规范的相关要求。</w:t>
      </w:r>
    </w:p>
    <w:p w14:paraId="68A94AD0">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rPr>
        <w:t>最终价格依照审计结果进行支付。</w:t>
      </w:r>
    </w:p>
    <w:p w14:paraId="49966267">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2、协助配合</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做好改造工程的解决办法、施工方案等工作，不计费用。</w:t>
      </w:r>
    </w:p>
    <w:p w14:paraId="2F09924A">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3、严格按照</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的指令要求进行施工，做好施工前、施工过程和施工后的照片记录，按要求做好验收、工程量签证，提交工程量清单，及时编制并提交工程结算。</w:t>
      </w:r>
    </w:p>
    <w:p w14:paraId="227781A0">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应为现场施工人员需自行购买保险，相关用工风险、法律责任等由中标单位自行承担，施工过程要做好工程范围的安全防护措施，发生一切安全事故均由施工单位负责，院方不承担任何责任。</w:t>
      </w:r>
    </w:p>
    <w:p w14:paraId="70B25257">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5、该工程中所用材料必须符合国家、行业标准，且均须采用国内知名品牌，</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在投标文件须注明品牌并随附相关产品检测报告。</w:t>
      </w:r>
    </w:p>
    <w:p w14:paraId="3FB3ABD1">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发光字相关行业规范</w:t>
      </w:r>
    </w:p>
    <w:p w14:paraId="59BEBB91">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GB 50034-2013《建筑电气设计规范》（以下简称《规范》）</w:t>
      </w:r>
    </w:p>
    <w:p w14:paraId="0A2C2428">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CJ/T 188-2004 《城市道路照明技术规范》</w:t>
      </w:r>
    </w:p>
    <w:p w14:paraId="018CB124">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 CJJ 45-2006《建筑节能设计标准》</w:t>
      </w:r>
    </w:p>
    <w:p w14:paraId="0ECCF09C">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GA/T 427-2003《城市公共安全防范技术标准》等</w:t>
      </w:r>
    </w:p>
    <w:p w14:paraId="149FFD88">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kern w:val="2"/>
          <w:sz w:val="24"/>
          <w:szCs w:val="24"/>
          <w:lang w:val="en-US" w:eastAsia="zh-CN" w:bidi="ar-SA"/>
        </w:rPr>
        <w:t xml:space="preserve">符合国家、省级相关行业规范要求，如果有新的国家、行业标准公布，则按新标准执行。 </w:t>
      </w:r>
    </w:p>
    <w:p w14:paraId="129A34D9">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0" w:firstLineChars="0"/>
        <w:rPr>
          <w:rFonts w:hint="eastAsia" w:ascii="仿宋" w:hAnsi="仿宋" w:eastAsia="仿宋" w:cs="仿宋"/>
          <w:b/>
          <w:bCs w:val="0"/>
          <w:color w:val="auto"/>
          <w:kern w:val="21"/>
          <w:sz w:val="24"/>
          <w:szCs w:val="24"/>
          <w:highlight w:val="none"/>
        </w:rPr>
      </w:pPr>
      <w:r>
        <w:rPr>
          <w:rFonts w:hint="eastAsia" w:ascii="仿宋" w:hAnsi="仿宋" w:eastAsia="仿宋" w:cs="仿宋"/>
          <w:b/>
          <w:bCs w:val="0"/>
          <w:color w:val="auto"/>
          <w:kern w:val="21"/>
          <w:sz w:val="24"/>
          <w:szCs w:val="24"/>
          <w:highlight w:val="none"/>
        </w:rPr>
        <w:t>四、</w:t>
      </w:r>
      <w:r>
        <w:rPr>
          <w:rFonts w:hint="eastAsia" w:ascii="仿宋" w:hAnsi="仿宋" w:eastAsia="仿宋" w:cs="仿宋"/>
          <w:b/>
          <w:bCs w:val="0"/>
          <w:color w:val="auto"/>
          <w:sz w:val="24"/>
          <w:szCs w:val="24"/>
          <w:highlight w:val="none"/>
        </w:rPr>
        <w:t>合同总价</w:t>
      </w:r>
    </w:p>
    <w:p w14:paraId="785B690C">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（一）</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暂定</w:t>
      </w:r>
      <w:r>
        <w:rPr>
          <w:rFonts w:hint="eastAsia" w:ascii="仿宋" w:hAnsi="仿宋" w:eastAsia="仿宋" w:cs="仿宋"/>
          <w:color w:val="auto"/>
          <w:sz w:val="24"/>
          <w:szCs w:val="24"/>
          <w:highlight w:val="none"/>
        </w:rPr>
        <w:t>总价</w:t>
      </w:r>
      <w:r>
        <w:rPr>
          <w:rFonts w:hint="eastAsia" w:ascii="仿宋" w:hAnsi="仿宋" w:eastAsia="仿宋" w:cs="仿宋"/>
          <w:color w:val="auto"/>
          <w:sz w:val="24"/>
          <w:szCs w:val="24"/>
          <w:highlight w:val="none"/>
          <w:lang w:eastAsia="zh-CN"/>
        </w:rPr>
        <w:t>：</w:t>
      </w:r>
      <w:r>
        <w:rPr>
          <w:rFonts w:hint="eastAsia" w:ascii="仿宋" w:hAnsi="仿宋" w:eastAsia="仿宋" w:cs="仿宋"/>
          <w:b w:val="0"/>
          <w:bCs/>
          <w:color w:val="auto"/>
          <w:kern w:val="21"/>
          <w:sz w:val="24"/>
          <w:szCs w:val="24"/>
          <w:highlight w:val="none"/>
        </w:rPr>
        <w:t>人民币（小写）元（大写）</w:t>
      </w:r>
    </w:p>
    <w:p w14:paraId="5234A372">
      <w:pPr>
        <w:keepNext w:val="0"/>
        <w:keepLines w:val="0"/>
        <w:pageBreakBefore w:val="0"/>
        <w:widowControl w:val="0"/>
        <w:tabs>
          <w:tab w:val="left" w:pos="480"/>
        </w:tabs>
        <w:kinsoku/>
        <w:wordWrap/>
        <w:topLinePunct w:val="0"/>
        <w:bidi w:val="0"/>
        <w:spacing w:line="460" w:lineRule="exact"/>
        <w:ind w:left="0" w:leftChars="0" w:right="0" w:firstLine="480" w:firstLineChars="20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（二）本工程为包工包料、包工期、包质量、包安全、包文明施工等施工总承包，工程采用固定总价。</w:t>
      </w:r>
    </w:p>
    <w:p w14:paraId="2111EE7C">
      <w:pPr>
        <w:keepNext w:val="0"/>
        <w:keepLines w:val="0"/>
        <w:pageBreakBefore w:val="0"/>
        <w:widowControl w:val="0"/>
        <w:tabs>
          <w:tab w:val="left" w:pos="480"/>
        </w:tabs>
        <w:kinsoku/>
        <w:wordWrap/>
        <w:topLinePunct w:val="0"/>
        <w:bidi w:val="0"/>
        <w:spacing w:line="460" w:lineRule="exact"/>
        <w:ind w:left="0" w:leftChars="0" w:right="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rPr>
        <w:t>合同价格包括：施工费及其他费用（施工费、材料费、运杂费、安装费、人工费、调试费、税费其</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履行合同义务所需的全部费用）。</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应充分考虑本项目的各种施工的风险，风险费用已含在合同价格内，</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不再承担由于任何风险引起的费用。</w:t>
      </w:r>
    </w:p>
    <w:p w14:paraId="4DF24F5B">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凡需要列入固定资产的，须开具货物类发票（税务系统清单式发票）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否则无法付款，造成的法律与经济责任由乙方负责。（</w:t>
      </w:r>
      <w:r>
        <w:rPr>
          <w:rFonts w:hint="eastAsia" w:ascii="仿宋" w:hAnsi="仿宋" w:eastAsia="仿宋" w:cs="仿宋"/>
          <w:b/>
          <w:bCs/>
          <w:color w:val="auto"/>
          <w:sz w:val="24"/>
          <w:szCs w:val="24"/>
          <w:highlight w:val="none"/>
          <w:lang w:val="en-US" w:eastAsia="zh-CN"/>
        </w:rPr>
        <w:t>注：</w:t>
      </w:r>
      <w:r>
        <w:rPr>
          <w:rFonts w:hint="eastAsia" w:ascii="仿宋" w:hAnsi="仿宋" w:eastAsia="仿宋" w:cs="仿宋"/>
          <w:color w:val="auto"/>
          <w:sz w:val="24"/>
          <w:szCs w:val="24"/>
          <w:highlight w:val="none"/>
          <w:lang w:val="en-US" w:eastAsia="zh-CN"/>
        </w:rPr>
        <w:t>固定资产是指使用年限超过1年(不含1年)、单位价值在1000元及以上(其中：专业设备单位价值在1500元及以上),并在使用过程中基本保持原有物质形态的资产，包括房屋和构筑物、设备、图书和档案、家具和用具等。单位价值虽未达到规定标准，但是使用年限超过1年(不含1年)的大批同类物资，如图书、家具、用具、装具等，应当确认为固定资产。）</w:t>
      </w:r>
    </w:p>
    <w:p w14:paraId="22AFD95D">
      <w:pPr>
        <w:keepNext w:val="0"/>
        <w:keepLines w:val="0"/>
        <w:pageBreakBefore w:val="0"/>
        <w:widowControl w:val="0"/>
        <w:kinsoku/>
        <w:wordWrap/>
        <w:topLinePunct w:val="0"/>
        <w:autoSpaceDE w:val="0"/>
        <w:autoSpaceDN w:val="0"/>
        <w:bidi w:val="0"/>
        <w:adjustRightInd w:val="0"/>
        <w:spacing w:line="460" w:lineRule="exact"/>
        <w:ind w:left="0" w:leftChars="0" w:right="0" w:firstLine="0" w:firstLineChars="0"/>
        <w:rPr>
          <w:rFonts w:hint="eastAsia" w:ascii="仿宋" w:hAnsi="仿宋" w:eastAsia="仿宋" w:cs="仿宋"/>
          <w:b/>
          <w:bCs w:val="0"/>
          <w:color w:val="auto"/>
          <w:kern w:val="21"/>
          <w:sz w:val="24"/>
          <w:szCs w:val="24"/>
          <w:highlight w:val="none"/>
        </w:rPr>
      </w:pPr>
      <w:r>
        <w:rPr>
          <w:rFonts w:hint="eastAsia" w:ascii="仿宋" w:hAnsi="仿宋" w:eastAsia="仿宋" w:cs="仿宋"/>
          <w:b/>
          <w:bCs w:val="0"/>
          <w:color w:val="auto"/>
          <w:kern w:val="21"/>
          <w:sz w:val="24"/>
          <w:szCs w:val="24"/>
          <w:highlight w:val="none"/>
        </w:rPr>
        <w:t>五、款项结算：</w:t>
      </w:r>
    </w:p>
    <w:p w14:paraId="04C6F260">
      <w:pPr>
        <w:keepNext w:val="0"/>
        <w:keepLines w:val="0"/>
        <w:pageBreakBefore w:val="0"/>
        <w:widowControl w:val="0"/>
        <w:kinsoku/>
        <w:wordWrap/>
        <w:overflowPunct w:val="0"/>
        <w:topLinePunct w:val="0"/>
        <w:autoSpaceDE w:val="0"/>
        <w:autoSpaceDN w:val="0"/>
        <w:bidi w:val="0"/>
        <w:adjustRightInd w:val="0"/>
        <w:snapToGrid w:val="0"/>
        <w:spacing w:line="460" w:lineRule="exact"/>
        <w:ind w:left="0" w:leftChars="0" w:right="0"/>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）付款条件</w:t>
      </w:r>
    </w:p>
    <w:p w14:paraId="5AAB019B">
      <w:pPr>
        <w:pStyle w:val="13"/>
        <w:keepNext w:val="0"/>
        <w:keepLines w:val="0"/>
        <w:pageBreakBefore w:val="0"/>
        <w:widowControl w:val="0"/>
        <w:kinsoku/>
        <w:wordWrap/>
        <w:overflowPunct/>
        <w:topLinePunct w:val="0"/>
        <w:autoSpaceDE/>
        <w:autoSpaceDN/>
        <w:bidi w:val="0"/>
        <w:adjustRightInd/>
        <w:snapToGrid/>
        <w:spacing w:line="460" w:lineRule="exact"/>
        <w:ind w:left="0" w:leftChars="0" w:right="0"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w:t>
      </w:r>
      <w:r>
        <w:rPr>
          <w:rFonts w:hint="eastAsia" w:ascii="仿宋" w:hAnsi="仿宋" w:eastAsia="仿宋" w:cs="仿宋"/>
          <w:color w:val="auto"/>
          <w:kern w:val="2"/>
          <w:sz w:val="24"/>
          <w:szCs w:val="24"/>
          <w:lang w:val="en-US" w:eastAsia="zh-CN" w:bidi="ar-SA"/>
        </w:rPr>
        <w:t>建筑安装工程费支付方式：</w:t>
      </w:r>
    </w:p>
    <w:p w14:paraId="7494A4FC">
      <w:pPr>
        <w:pStyle w:val="13"/>
        <w:keepNext w:val="0"/>
        <w:keepLines w:val="0"/>
        <w:pageBreakBefore w:val="0"/>
        <w:widowControl w:val="0"/>
        <w:kinsoku/>
        <w:wordWrap/>
        <w:overflowPunct/>
        <w:topLinePunct w:val="0"/>
        <w:autoSpaceDE/>
        <w:autoSpaceDN/>
        <w:bidi w:val="0"/>
        <w:adjustRightInd/>
        <w:snapToGrid/>
        <w:spacing w:line="460" w:lineRule="exact"/>
        <w:ind w:left="0" w:leftChars="0" w:righ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①自项目合同签订后，自合同签订之日起30个日历日内，以合同总价的10%作为预付款（包含安全文明施工措施费）。</w:t>
      </w:r>
    </w:p>
    <w:p w14:paraId="085333CB">
      <w:pPr>
        <w:pStyle w:val="13"/>
        <w:keepNext w:val="0"/>
        <w:keepLines w:val="0"/>
        <w:pageBreakBefore w:val="0"/>
        <w:widowControl w:val="0"/>
        <w:kinsoku/>
        <w:wordWrap/>
        <w:overflowPunct/>
        <w:topLinePunct w:val="0"/>
        <w:autoSpaceDE/>
        <w:autoSpaceDN/>
        <w:bidi w:val="0"/>
        <w:adjustRightInd/>
        <w:snapToGrid/>
        <w:spacing w:line="460" w:lineRule="exact"/>
        <w:ind w:left="0" w:leftChars="0" w:right="0"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②具备项目验收条件，承包商申请验收后，一个月内组织验收。经采购人验收合格后30日内，支付至合同总价的50%；进入工程决算审计、财务决算审计阶段，获得有效的工程决算审计、财务决算审计报告后，自接到发票之日起，一个月内无息支付至审定总价的97%。</w:t>
      </w:r>
    </w:p>
    <w:p w14:paraId="7C8A6BEC">
      <w:pPr>
        <w:pStyle w:val="13"/>
        <w:keepNext w:val="0"/>
        <w:keepLines w:val="0"/>
        <w:pageBreakBefore w:val="0"/>
        <w:widowControl w:val="0"/>
        <w:kinsoku/>
        <w:wordWrap/>
        <w:overflowPunct/>
        <w:topLinePunct w:val="0"/>
        <w:autoSpaceDE/>
        <w:autoSpaceDN/>
        <w:bidi w:val="0"/>
        <w:adjustRightInd/>
        <w:snapToGrid/>
        <w:spacing w:line="460" w:lineRule="exact"/>
        <w:ind w:left="0" w:leftChars="0" w:right="0"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③以验收合格日期算起，质保期满，无质量及技术服务问题，一个月内无息支付审计后审定总价的3%。。</w:t>
      </w:r>
    </w:p>
    <w:p w14:paraId="7C3991A2">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银行转账。</w:t>
      </w:r>
    </w:p>
    <w:p w14:paraId="69BCD820">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结算方式：</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持施工合同、合格的验收单、合格的审计结果、等额合规发票，与</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结算。</w:t>
      </w:r>
    </w:p>
    <w:p w14:paraId="610FDB22">
      <w:pPr>
        <w:pStyle w:val="6"/>
        <w:keepNext w:val="0"/>
        <w:keepLines w:val="0"/>
        <w:pageBreakBefore w:val="0"/>
        <w:widowControl w:val="0"/>
        <w:kinsoku/>
        <w:wordWrap/>
        <w:topLinePunct w:val="0"/>
        <w:bidi w:val="0"/>
        <w:spacing w:line="460" w:lineRule="exact"/>
        <w:ind w:left="0" w:leftChars="0" w:right="0" w:firstLine="480" w:firstLineChars="200"/>
        <w:rPr>
          <w:rFonts w:hint="eastAsia" w:ascii="仿宋" w:hAnsi="仿宋" w:eastAsia="仿宋" w:cs="仿宋"/>
          <w:color w:val="auto"/>
          <w:sz w:val="24"/>
          <w:szCs w:val="24"/>
        </w:rPr>
      </w:pPr>
      <w:r>
        <w:rPr>
          <w:rFonts w:hint="eastAsia" w:ascii="仿宋" w:hAnsi="仿宋" w:eastAsia="仿宋" w:cs="仿宋"/>
          <w:color w:val="auto"/>
          <w:kern w:val="36"/>
          <w:sz w:val="24"/>
          <w:szCs w:val="24"/>
          <w:lang w:eastAsia="zh-CN"/>
        </w:rPr>
        <w:t>乙方</w:t>
      </w:r>
      <w:r>
        <w:rPr>
          <w:rFonts w:hint="eastAsia" w:ascii="仿宋" w:hAnsi="仿宋" w:eastAsia="仿宋" w:cs="仿宋"/>
          <w:color w:val="auto"/>
          <w:kern w:val="36"/>
          <w:sz w:val="24"/>
          <w:szCs w:val="24"/>
        </w:rPr>
        <w:t>延期提供发票或提供的发票不符合</w:t>
      </w:r>
      <w:r>
        <w:rPr>
          <w:rFonts w:hint="eastAsia" w:ascii="仿宋" w:hAnsi="仿宋" w:eastAsia="仿宋" w:cs="仿宋"/>
          <w:color w:val="auto"/>
          <w:kern w:val="36"/>
          <w:sz w:val="24"/>
          <w:szCs w:val="24"/>
          <w:lang w:eastAsia="zh-CN"/>
        </w:rPr>
        <w:t>甲方</w:t>
      </w:r>
      <w:r>
        <w:rPr>
          <w:rFonts w:hint="eastAsia" w:ascii="仿宋" w:hAnsi="仿宋" w:eastAsia="仿宋" w:cs="仿宋"/>
          <w:color w:val="auto"/>
          <w:kern w:val="36"/>
          <w:sz w:val="24"/>
          <w:szCs w:val="24"/>
        </w:rPr>
        <w:t>要求的，</w:t>
      </w:r>
      <w:r>
        <w:rPr>
          <w:rFonts w:hint="eastAsia" w:ascii="仿宋" w:hAnsi="仿宋" w:eastAsia="仿宋" w:cs="仿宋"/>
          <w:color w:val="auto"/>
          <w:kern w:val="36"/>
          <w:sz w:val="24"/>
          <w:szCs w:val="24"/>
          <w:lang w:eastAsia="zh-CN"/>
        </w:rPr>
        <w:t>甲方</w:t>
      </w:r>
      <w:r>
        <w:rPr>
          <w:rFonts w:hint="eastAsia" w:ascii="仿宋" w:hAnsi="仿宋" w:eastAsia="仿宋" w:cs="仿宋"/>
          <w:color w:val="auto"/>
          <w:kern w:val="36"/>
          <w:sz w:val="24"/>
          <w:szCs w:val="24"/>
        </w:rPr>
        <w:t>有权拒付合同款项且不承担任何法律责任。因</w:t>
      </w:r>
      <w:r>
        <w:rPr>
          <w:rFonts w:hint="eastAsia" w:ascii="仿宋" w:hAnsi="仿宋" w:eastAsia="仿宋" w:cs="仿宋"/>
          <w:color w:val="auto"/>
          <w:kern w:val="36"/>
          <w:sz w:val="24"/>
          <w:szCs w:val="24"/>
          <w:lang w:eastAsia="zh-CN"/>
        </w:rPr>
        <w:t>乙方</w:t>
      </w:r>
      <w:r>
        <w:rPr>
          <w:rFonts w:hint="eastAsia" w:ascii="仿宋" w:hAnsi="仿宋" w:eastAsia="仿宋" w:cs="仿宋"/>
          <w:color w:val="auto"/>
          <w:kern w:val="36"/>
          <w:sz w:val="24"/>
          <w:szCs w:val="24"/>
        </w:rPr>
        <w:t>原因导致</w:t>
      </w:r>
      <w:r>
        <w:rPr>
          <w:rFonts w:hint="eastAsia" w:ascii="仿宋" w:hAnsi="仿宋" w:eastAsia="仿宋" w:cs="仿宋"/>
          <w:color w:val="auto"/>
          <w:kern w:val="36"/>
          <w:sz w:val="24"/>
          <w:szCs w:val="24"/>
          <w:lang w:eastAsia="zh-CN"/>
        </w:rPr>
        <w:t>甲方</w:t>
      </w:r>
      <w:r>
        <w:rPr>
          <w:rFonts w:hint="eastAsia" w:ascii="仿宋" w:hAnsi="仿宋" w:eastAsia="仿宋" w:cs="仿宋"/>
          <w:color w:val="auto"/>
          <w:kern w:val="36"/>
          <w:sz w:val="24"/>
          <w:szCs w:val="24"/>
        </w:rPr>
        <w:t>不能及时付款的，</w:t>
      </w:r>
      <w:r>
        <w:rPr>
          <w:rFonts w:hint="eastAsia" w:ascii="仿宋" w:hAnsi="仿宋" w:eastAsia="仿宋" w:cs="仿宋"/>
          <w:color w:val="auto"/>
          <w:kern w:val="36"/>
          <w:sz w:val="24"/>
          <w:szCs w:val="24"/>
          <w:lang w:eastAsia="zh-CN"/>
        </w:rPr>
        <w:t>甲方</w:t>
      </w:r>
      <w:r>
        <w:rPr>
          <w:rFonts w:hint="eastAsia" w:ascii="仿宋" w:hAnsi="仿宋" w:eastAsia="仿宋" w:cs="仿宋"/>
          <w:color w:val="auto"/>
          <w:kern w:val="36"/>
          <w:sz w:val="24"/>
          <w:szCs w:val="24"/>
        </w:rPr>
        <w:t>无需承担任何责任。</w:t>
      </w:r>
    </w:p>
    <w:p w14:paraId="1DB95AD7">
      <w:pPr>
        <w:pStyle w:val="4"/>
        <w:keepNext w:val="0"/>
        <w:keepLines w:val="0"/>
        <w:pageBreakBefore w:val="0"/>
        <w:widowControl w:val="0"/>
        <w:numPr>
          <w:ilvl w:val="0"/>
          <w:numId w:val="1"/>
        </w:numPr>
        <w:kinsoku/>
        <w:topLinePunct w:val="0"/>
        <w:bidi w:val="0"/>
        <w:spacing w:after="0" w:line="460" w:lineRule="exact"/>
        <w:ind w:left="0" w:leftChars="0" w:right="0"/>
        <w:rPr>
          <w:rFonts w:hint="eastAsia" w:ascii="仿宋" w:hAnsi="仿宋" w:eastAsia="仿宋" w:cs="仿宋"/>
          <w:b/>
          <w:bCs w:val="0"/>
          <w:color w:val="auto"/>
          <w:kern w:val="21"/>
          <w:sz w:val="24"/>
          <w:szCs w:val="24"/>
          <w:highlight w:val="none"/>
        </w:rPr>
      </w:pPr>
      <w:r>
        <w:rPr>
          <w:rFonts w:hint="eastAsia" w:ascii="仿宋" w:hAnsi="仿宋" w:eastAsia="仿宋" w:cs="仿宋"/>
          <w:b/>
          <w:bCs w:val="0"/>
          <w:color w:val="auto"/>
          <w:kern w:val="21"/>
          <w:sz w:val="24"/>
          <w:szCs w:val="24"/>
          <w:highlight w:val="none"/>
        </w:rPr>
        <w:t>双方的权利和义务：</w:t>
      </w:r>
    </w:p>
    <w:p w14:paraId="28D5BB09">
      <w:pPr>
        <w:keepNext w:val="0"/>
        <w:keepLines w:val="0"/>
        <w:pageBreakBefore w:val="0"/>
        <w:widowControl w:val="0"/>
        <w:kinsoku/>
        <w:wordWrap/>
        <w:topLinePunct w:val="0"/>
        <w:autoSpaceDE w:val="0"/>
        <w:autoSpaceDN w:val="0"/>
        <w:bidi w:val="0"/>
        <w:adjustRightInd w:val="0"/>
        <w:spacing w:line="460" w:lineRule="exact"/>
        <w:ind w:left="0" w:leftChars="0" w:right="0" w:firstLine="470" w:firstLineChars="196"/>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（一）甲方的权利和义务</w:t>
      </w:r>
    </w:p>
    <w:p w14:paraId="7E5E1ACC">
      <w:pPr>
        <w:keepNext w:val="0"/>
        <w:keepLines w:val="0"/>
        <w:pageBreakBefore w:val="0"/>
        <w:widowControl w:val="0"/>
        <w:kinsoku/>
        <w:wordWrap/>
        <w:topLinePunct w:val="0"/>
        <w:autoSpaceDE w:val="0"/>
        <w:autoSpaceDN w:val="0"/>
        <w:bidi w:val="0"/>
        <w:adjustRightInd w:val="0"/>
        <w:spacing w:line="460" w:lineRule="exact"/>
        <w:ind w:left="0" w:leftChars="0" w:right="0" w:firstLine="470" w:firstLineChars="196"/>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1、甲方向乙方施工现场提供水、电保障，并设置现场监理人员。</w:t>
      </w:r>
    </w:p>
    <w:p w14:paraId="4ED3564C">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lang w:val="en-US" w:eastAsia="zh-CN"/>
        </w:rPr>
        <w:t>2</w:t>
      </w:r>
      <w:r>
        <w:rPr>
          <w:rFonts w:hint="eastAsia" w:ascii="仿宋" w:hAnsi="仿宋" w:eastAsia="仿宋" w:cs="仿宋"/>
          <w:b w:val="0"/>
          <w:bCs/>
          <w:color w:val="auto"/>
          <w:kern w:val="21"/>
          <w:sz w:val="24"/>
          <w:szCs w:val="24"/>
          <w:highlight w:val="none"/>
        </w:rPr>
        <w:t>、由于乙方原因不能按合同约定履约，甲方有权扣留剩余款项，作为对甲方损失的赔偿，剩余款项已付或不足以赔偿甲方损失的，由乙方另行支付。</w:t>
      </w:r>
    </w:p>
    <w:p w14:paraId="1A5D2915">
      <w:pPr>
        <w:keepNext w:val="0"/>
        <w:keepLines w:val="0"/>
        <w:pageBreakBefore w:val="0"/>
        <w:widowControl w:val="0"/>
        <w:kinsoku/>
        <w:wordWrap/>
        <w:topLinePunct w:val="0"/>
        <w:autoSpaceDE w:val="0"/>
        <w:autoSpaceDN w:val="0"/>
        <w:bidi w:val="0"/>
        <w:adjustRightInd w:val="0"/>
        <w:spacing w:line="460" w:lineRule="exact"/>
        <w:ind w:left="0" w:leftChars="0" w:right="0" w:firstLine="470" w:firstLineChars="196"/>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（二）乙方的权利和义务</w:t>
      </w:r>
    </w:p>
    <w:p w14:paraId="01CDE831">
      <w:pPr>
        <w:keepNext w:val="0"/>
        <w:keepLines w:val="0"/>
        <w:pageBreakBefore w:val="0"/>
        <w:widowControl w:val="0"/>
        <w:kinsoku/>
        <w:wordWrap/>
        <w:topLinePunct w:val="0"/>
        <w:autoSpaceDE w:val="0"/>
        <w:autoSpaceDN w:val="0"/>
        <w:bidi w:val="0"/>
        <w:adjustRightInd w:val="0"/>
        <w:spacing w:line="460" w:lineRule="exact"/>
        <w:ind w:left="0" w:leftChars="0" w:right="0" w:firstLine="470" w:firstLineChars="196"/>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 w:hAnsi="仿宋" w:eastAsia="仿宋" w:cs="仿宋"/>
          <w:b w:val="0"/>
          <w:bCs/>
          <w:color w:val="auto"/>
          <w:kern w:val="36"/>
          <w:sz w:val="24"/>
          <w:szCs w:val="24"/>
          <w:highlight w:val="none"/>
          <w:lang w:eastAsia="zh-CN"/>
        </w:rPr>
        <w:t>（包括但不限于甲方因维权产生的诉讼费、公证费、保全费以及律师费等）</w:t>
      </w:r>
      <w:r>
        <w:rPr>
          <w:rFonts w:hint="eastAsia" w:ascii="仿宋" w:hAnsi="仿宋" w:eastAsia="仿宋" w:cs="仿宋"/>
          <w:b w:val="0"/>
          <w:bCs/>
          <w:color w:val="auto"/>
          <w:kern w:val="36"/>
          <w:sz w:val="24"/>
          <w:szCs w:val="24"/>
          <w:highlight w:val="none"/>
        </w:rPr>
        <w:t>。</w:t>
      </w:r>
    </w:p>
    <w:p w14:paraId="7CAC21A9">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2、乙方进场施工期间应严格遵守《建筑安装工程安全技术规程》、《建筑工人安全操作规程》《中华人民共和国消防法》和其他相关的法规、规范，组织施工。</w:t>
      </w:r>
    </w:p>
    <w:p w14:paraId="4BA897A1">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3、乙方必须设置施工现场安全管理人员及专职安全员，杜绝违规施工，其中乙方施工人员（电工、水工、电气焊工</w:t>
      </w:r>
      <w:r>
        <w:rPr>
          <w:rFonts w:hint="eastAsia" w:ascii="仿宋" w:hAnsi="仿宋" w:eastAsia="仿宋" w:cs="仿宋"/>
          <w:b w:val="0"/>
          <w:bCs/>
          <w:color w:val="auto"/>
          <w:kern w:val="21"/>
          <w:sz w:val="24"/>
          <w:szCs w:val="24"/>
          <w:highlight w:val="none"/>
          <w:lang w:val="en-US" w:eastAsia="zh-CN"/>
        </w:rPr>
        <w:t>等特种工种</w:t>
      </w:r>
      <w:r>
        <w:rPr>
          <w:rFonts w:hint="eastAsia" w:ascii="仿宋" w:hAnsi="仿宋" w:eastAsia="仿宋" w:cs="仿宋"/>
          <w:b w:val="0"/>
          <w:bCs/>
          <w:color w:val="auto"/>
          <w:kern w:val="21"/>
          <w:sz w:val="24"/>
          <w:szCs w:val="24"/>
          <w:highlight w:val="none"/>
        </w:rPr>
        <w:t>）必须持证上岗。</w:t>
      </w:r>
    </w:p>
    <w:p w14:paraId="5DE96B7D">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4、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p w14:paraId="6A477A2A">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5、乙方必须加强对施工现场的安全监督、管理，对进入现场的易燃材料生产工具应指定专人管理，必要时派人驻守。对当日产生的易燃废料需当日清理出施工现场，堆放到甲方指定区域，当日应及时清理出院，消除安全隐患。</w:t>
      </w:r>
    </w:p>
    <w:p w14:paraId="2A215709">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6、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296D5A02">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lang w:val="en-US" w:eastAsia="zh-CN"/>
        </w:rPr>
        <w:t>7</w:t>
      </w:r>
      <w:r>
        <w:rPr>
          <w:rFonts w:hint="eastAsia" w:ascii="仿宋" w:hAnsi="仿宋" w:eastAsia="仿宋" w:cs="仿宋"/>
          <w:b w:val="0"/>
          <w:bCs/>
          <w:color w:val="auto"/>
          <w:kern w:val="21"/>
          <w:sz w:val="24"/>
          <w:szCs w:val="24"/>
          <w:highlight w:val="none"/>
        </w:rPr>
        <w:t>、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64A797C9">
      <w:pPr>
        <w:keepNext w:val="0"/>
        <w:keepLines w:val="0"/>
        <w:pageBreakBefore w:val="0"/>
        <w:kinsoku/>
        <w:topLinePunct w:val="0"/>
        <w:bidi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lang w:val="en-US" w:eastAsia="zh-CN"/>
        </w:rPr>
        <w:t>8</w:t>
      </w:r>
      <w:r>
        <w:rPr>
          <w:rFonts w:hint="eastAsia" w:ascii="仿宋" w:hAnsi="仿宋" w:eastAsia="仿宋" w:cs="仿宋"/>
          <w:b w:val="0"/>
          <w:bCs/>
          <w:color w:val="auto"/>
          <w:kern w:val="21"/>
          <w:sz w:val="24"/>
          <w:szCs w:val="24"/>
          <w:highlight w:val="none"/>
        </w:rPr>
        <w:t>、由于乙方在施工过程中施工组织管理不当违反安全规程、消防安全条例发生安全或火灾事故所造成的安全责任事故、经济损失及人身伤亡，乙方承担全部责任，甲方概不负责。在施工中如发生事故造成甲方财产损失、人身损害，乙方承担全部责任。</w:t>
      </w:r>
      <w:r>
        <w:rPr>
          <w:rFonts w:hint="eastAsia" w:ascii="仿宋" w:hAnsi="仿宋" w:eastAsia="仿宋" w:cs="仿宋"/>
          <w:bCs/>
          <w:color w:val="auto"/>
          <w:kern w:val="36"/>
          <w:sz w:val="24"/>
          <w:szCs w:val="24"/>
          <w:highlight w:val="none"/>
        </w:rPr>
        <w:t>若因此还造成甲方损失的，乙方应承担全部损失（包括但不限于甲方因维权产生的诉讼费、公证费、保全费以及律师费等）。</w:t>
      </w:r>
    </w:p>
    <w:p w14:paraId="7BC38112">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lang w:val="en-US" w:eastAsia="zh-CN"/>
        </w:rPr>
        <w:t>9</w:t>
      </w:r>
      <w:r>
        <w:rPr>
          <w:rFonts w:hint="eastAsia" w:ascii="仿宋" w:hAnsi="仿宋" w:eastAsia="仿宋" w:cs="仿宋"/>
          <w:b w:val="0"/>
          <w:bCs/>
          <w:color w:val="auto"/>
          <w:kern w:val="21"/>
          <w:sz w:val="24"/>
          <w:szCs w:val="24"/>
          <w:highlight w:val="none"/>
        </w:rPr>
        <w:t>、乙方施工材料、沙土、水泥需在甲方指定地点有序堆放，建筑垃圾应24小时内清理外运，严禁随意乱堆乱放，影响院内大环境及道路畅通。</w:t>
      </w:r>
    </w:p>
    <w:p w14:paraId="2DB413FF">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val="0"/>
          <w:bCs/>
          <w:color w:val="auto"/>
          <w:kern w:val="21"/>
          <w:sz w:val="24"/>
          <w:szCs w:val="24"/>
          <w:highlight w:val="none"/>
          <w:lang w:val="en-US" w:eastAsia="zh-CN"/>
        </w:rPr>
      </w:pPr>
      <w:r>
        <w:rPr>
          <w:rFonts w:hint="eastAsia" w:ascii="仿宋" w:hAnsi="仿宋" w:eastAsia="仿宋" w:cs="仿宋"/>
          <w:b w:val="0"/>
          <w:bCs/>
          <w:color w:val="auto"/>
          <w:kern w:val="21"/>
          <w:sz w:val="24"/>
          <w:szCs w:val="24"/>
          <w:highlight w:val="none"/>
          <w:lang w:val="en-US" w:eastAsia="zh-CN"/>
        </w:rPr>
        <w:t>10、</w:t>
      </w:r>
      <w:r>
        <w:rPr>
          <w:rFonts w:hint="eastAsia" w:ascii="仿宋" w:hAnsi="仿宋" w:eastAsia="仿宋" w:cs="仿宋"/>
          <w:color w:val="auto"/>
          <w:kern w:val="2"/>
          <w:sz w:val="24"/>
          <w:szCs w:val="24"/>
          <w:lang w:val="en-US" w:eastAsia="zh-CN" w:bidi="ar-SA"/>
        </w:rPr>
        <w:t>乙方应及时支付农民工工资，由于拖延支付造成工程延误，工人堵门等影响医院生产秩序的责任，由乙方承担。</w:t>
      </w:r>
    </w:p>
    <w:p w14:paraId="28362141">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contextualSpacing/>
        <w:rPr>
          <w:rFonts w:hint="eastAsia" w:ascii="仿宋" w:hAnsi="仿宋" w:eastAsia="仿宋" w:cs="仿宋"/>
          <w:b/>
          <w:bCs/>
          <w:color w:val="auto"/>
          <w:sz w:val="24"/>
          <w:szCs w:val="24"/>
          <w:lang w:val="en-US" w:eastAsia="zh-CN"/>
        </w:rPr>
      </w:pPr>
      <w:r>
        <w:rPr>
          <w:rFonts w:hint="eastAsia" w:ascii="仿宋" w:hAnsi="仿宋" w:eastAsia="仿宋" w:cs="仿宋"/>
          <w:b w:val="0"/>
          <w:bCs/>
          <w:color w:val="auto"/>
          <w:kern w:val="21"/>
          <w:sz w:val="24"/>
          <w:szCs w:val="24"/>
          <w:highlight w:val="none"/>
        </w:rPr>
        <w:t>1</w:t>
      </w:r>
      <w:r>
        <w:rPr>
          <w:rFonts w:hint="eastAsia" w:ascii="仿宋" w:hAnsi="仿宋" w:eastAsia="仿宋" w:cs="仿宋"/>
          <w:b w:val="0"/>
          <w:bCs/>
          <w:color w:val="auto"/>
          <w:kern w:val="21"/>
          <w:sz w:val="24"/>
          <w:szCs w:val="24"/>
          <w:highlight w:val="none"/>
          <w:lang w:val="en-US" w:eastAsia="zh-CN"/>
        </w:rPr>
        <w:t>1</w:t>
      </w:r>
      <w:r>
        <w:rPr>
          <w:rFonts w:hint="eastAsia" w:ascii="仿宋" w:hAnsi="仿宋" w:eastAsia="仿宋" w:cs="仿宋"/>
          <w:b w:val="0"/>
          <w:bCs/>
          <w:color w:val="auto"/>
          <w:kern w:val="21"/>
          <w:sz w:val="24"/>
          <w:szCs w:val="24"/>
          <w:highlight w:val="none"/>
        </w:rPr>
        <w:t>、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w:t>
      </w:r>
      <w:r>
        <w:rPr>
          <w:rFonts w:hint="eastAsia" w:ascii="仿宋" w:hAnsi="仿宋" w:eastAsia="仿宋" w:cs="仿宋"/>
          <w:b w:val="0"/>
          <w:bCs/>
          <w:color w:val="auto"/>
          <w:kern w:val="21"/>
          <w:sz w:val="24"/>
          <w:szCs w:val="24"/>
          <w:highlight w:val="none"/>
          <w:lang w:val="en-US" w:eastAsia="zh-CN"/>
        </w:rPr>
        <w:t>甲方</w:t>
      </w:r>
      <w:r>
        <w:rPr>
          <w:rFonts w:hint="eastAsia" w:ascii="仿宋" w:hAnsi="仿宋" w:eastAsia="仿宋" w:cs="仿宋"/>
          <w:b w:val="0"/>
          <w:bCs/>
          <w:color w:val="auto"/>
          <w:kern w:val="21"/>
          <w:sz w:val="24"/>
          <w:szCs w:val="24"/>
          <w:highlight w:val="none"/>
        </w:rPr>
        <w:t>书面解除通知送达乙方之日解除，乙方应按照合同总价的30%承担违约金，若违约金不足以弥补甲方损失的，由乙方另行支付。</w:t>
      </w:r>
    </w:p>
    <w:p w14:paraId="173EB5AA">
      <w:pPr>
        <w:pStyle w:val="2"/>
        <w:keepNext w:val="0"/>
        <w:keepLines w:val="0"/>
        <w:pageBreakBefore w:val="0"/>
        <w:widowControl w:val="0"/>
        <w:kinsoku/>
        <w:wordWrap/>
        <w:topLinePunct w:val="0"/>
        <w:bidi w:val="0"/>
        <w:spacing w:after="0" w:line="460" w:lineRule="exact"/>
        <w:ind w:left="0" w:leftChars="0" w:right="0" w:firstLine="0" w:firstLineChars="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七</w:t>
      </w:r>
      <w:r>
        <w:rPr>
          <w:rFonts w:hint="eastAsia" w:ascii="仿宋" w:hAnsi="仿宋" w:eastAsia="仿宋" w:cs="仿宋"/>
          <w:b/>
          <w:bCs/>
          <w:color w:val="auto"/>
          <w:sz w:val="24"/>
          <w:szCs w:val="24"/>
        </w:rPr>
        <w:t>、安全责任：</w:t>
      </w:r>
    </w:p>
    <w:p w14:paraId="64180229">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rPr>
        <w:t>1、认真执行国</w:t>
      </w:r>
      <w:r>
        <w:rPr>
          <w:rFonts w:hint="eastAsia" w:ascii="仿宋" w:hAnsi="仿宋" w:eastAsia="仿宋" w:cs="仿宋"/>
          <w:color w:val="auto"/>
          <w:sz w:val="24"/>
          <w:szCs w:val="24"/>
          <w:highlight w:val="none"/>
        </w:rPr>
        <w:t>家和行业有关安全生产、职业安全与卫生的法律、法规、条例和制度，并根据实际情况制定实施细则，但不得与上级规定相抵触，不得降低安全标准。</w:t>
      </w:r>
    </w:p>
    <w:p w14:paraId="0120F0CB">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应根据国家和行业有关规定建立有健全的安全管理机构，落实岗位安全生产责任制。</w:t>
      </w:r>
    </w:p>
    <w:p w14:paraId="2D97C00D">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3、国家规定属于特种作业、危险作业的人员同时必须经过专业培训，持有政府主管部门颁发操作证方可上岗。</w:t>
      </w:r>
    </w:p>
    <w:p w14:paraId="27CA11C2">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4、项目部和施工现场应参照国家规定进行布置，制定各种安全文明施工管理制度和应急预案，要求</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配备足够的安全用具和安全书籍。施工现场必须设置明显的标牌，工程项目名称、参建单位名称、项目管理组织机构图、工程建设(安全、质量、工期)目标以及主要管理制度等。现场作业区有明显的标志、设立了专门的施工器具放置处、材料堆放站和废料堆放点。施工单位负责施工现场标牌的保护工作。</w:t>
      </w:r>
    </w:p>
    <w:p w14:paraId="6AE2BFE7">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5、遵守现场劳动纪律和规章制度，进入施工现场必须严格执行有关规定，凡进入施工现场的人员均应当佩戴工作证卡，以证明其身份，确保安全施工。</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应该保证施工现场安全防护设施完备，安全警示标志齐全。</w:t>
      </w:r>
    </w:p>
    <w:p w14:paraId="357D9E2C">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6、针对施工实际情况，</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应做到防风防汛、防暑降温、防火、防触电、防高空坠落等，安全措施要到位。</w:t>
      </w:r>
    </w:p>
    <w:p w14:paraId="59F90FEE">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应根据国家有关安全生产、劳动保护的法规和卫生的有关规定，制订相关的劳动保护用品发放标准；为施工人员配备符合本工种安全、卫生要求的个人劳保用品；按不同岗位的生产特点配备安全防护用品和安全用具，并指导、监督和检查使用情况。施工现场的各种安全设施和劳动保护器具，必须定期进行检查和维护，及时消除隐患，保证其安全有效。</w:t>
      </w:r>
    </w:p>
    <w:p w14:paraId="6F5DB80B">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8、进入施工现场的所有人员着装必须符合国家规定。施工人员要按要求佩带各种安全防护工具。</w:t>
      </w:r>
    </w:p>
    <w:p w14:paraId="301C2CBE">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9、安全用具、安全防护设施、手持电动工器具、电气设备等的使用管理必须严格执行国家、行业的有关规定，必须有出厂合格证明，经试验合格后方可使用，并应建立发放、使用、管理制度和台账。</w:t>
      </w:r>
    </w:p>
    <w:p w14:paraId="7ECFAE91">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对工程项目部及施工现场、班组管理等进行自检查自评。</w:t>
      </w:r>
    </w:p>
    <w:p w14:paraId="15EFA02C">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与</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是劳务合同关系，严禁</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将施工项目转包。</w:t>
      </w:r>
    </w:p>
    <w:p w14:paraId="06BA8CF5">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12、对所提供的一切证件、资料的真实性承担法律责任。</w:t>
      </w:r>
    </w:p>
    <w:p w14:paraId="6D7A4521">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应遵守工程建设安全生产有关管理规定，严格按安全标准组织施工，并随时接受行业安全检查人员依法实施的监督检查，采取必要的安全防护措施，消除事故隐患；</w:t>
      </w:r>
    </w:p>
    <w:p w14:paraId="329CBFEA">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14、如发生安全事故，</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应按有关规定立即上报有关部门并通知</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，同时按政府有关部门要求处理，由事故责任方承担发生的费用。</w:t>
      </w:r>
    </w:p>
    <w:p w14:paraId="3B299A4B">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0" w:firstLineChars="0"/>
        <w:rPr>
          <w:rFonts w:hint="eastAsia" w:ascii="仿宋" w:hAnsi="仿宋" w:eastAsia="仿宋" w:cs="仿宋"/>
          <w:b/>
          <w:bCs w:val="0"/>
          <w:color w:val="auto"/>
          <w:kern w:val="21"/>
          <w:sz w:val="24"/>
          <w:szCs w:val="24"/>
          <w:highlight w:val="none"/>
        </w:rPr>
      </w:pPr>
      <w:r>
        <w:rPr>
          <w:rFonts w:hint="eastAsia" w:ascii="仿宋" w:hAnsi="仿宋" w:eastAsia="仿宋" w:cs="仿宋"/>
          <w:b/>
          <w:bCs w:val="0"/>
          <w:color w:val="auto"/>
          <w:kern w:val="21"/>
          <w:sz w:val="24"/>
          <w:szCs w:val="24"/>
          <w:highlight w:val="none"/>
          <w:lang w:val="en-US" w:eastAsia="zh-CN"/>
        </w:rPr>
        <w:t>八</w:t>
      </w:r>
      <w:r>
        <w:rPr>
          <w:rFonts w:hint="eastAsia" w:ascii="仿宋" w:hAnsi="仿宋" w:eastAsia="仿宋" w:cs="仿宋"/>
          <w:b/>
          <w:bCs w:val="0"/>
          <w:color w:val="auto"/>
          <w:kern w:val="21"/>
          <w:sz w:val="24"/>
          <w:szCs w:val="24"/>
          <w:highlight w:val="none"/>
        </w:rPr>
        <w:t>、运输</w:t>
      </w:r>
    </w:p>
    <w:p w14:paraId="5B1D47A8">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（一）运输由乙方负责，运杂费已包含在合同总价内，包括从货物供应地点所含的运输费、装卸费、仓储费、保险费等。</w:t>
      </w:r>
    </w:p>
    <w:p w14:paraId="29679F6C">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（二）运输方式由乙方自行选择，但必须保证按期交付。</w:t>
      </w:r>
    </w:p>
    <w:p w14:paraId="6B74C1FC">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（三）货物、材料验收合格前产生的一切毁损、灭失的风险及质量问题均由乙方承担。</w:t>
      </w:r>
    </w:p>
    <w:p w14:paraId="3A90E768">
      <w:pPr>
        <w:pStyle w:val="13"/>
        <w:keepNext w:val="0"/>
        <w:keepLines w:val="0"/>
        <w:pageBreakBefore w:val="0"/>
        <w:widowControl w:val="0"/>
        <w:kinsoku/>
        <w:overflowPunct/>
        <w:topLinePunct w:val="0"/>
        <w:autoSpaceDE/>
        <w:autoSpaceDN/>
        <w:bidi w:val="0"/>
        <w:adjustRightInd/>
        <w:spacing w:line="460" w:lineRule="exact"/>
        <w:ind w:left="0" w:leftChars="0" w:right="0"/>
        <w:textAlignment w:val="auto"/>
        <w:rPr>
          <w:rFonts w:hint="eastAsia" w:ascii="仿宋" w:hAnsi="仿宋" w:eastAsia="仿宋" w:cs="仿宋"/>
          <w:b/>
          <w:color w:val="auto"/>
          <w:sz w:val="24"/>
          <w:szCs w:val="24"/>
        </w:rPr>
      </w:pPr>
      <w:r>
        <w:rPr>
          <w:rFonts w:hint="eastAsia" w:ascii="仿宋" w:hAnsi="仿宋" w:eastAsia="仿宋" w:cs="仿宋"/>
          <w:b/>
          <w:bCs w:val="0"/>
          <w:color w:val="auto"/>
          <w:kern w:val="21"/>
          <w:sz w:val="24"/>
          <w:szCs w:val="24"/>
          <w:highlight w:val="none"/>
          <w:lang w:val="en-US" w:eastAsia="zh-CN"/>
        </w:rPr>
        <w:t>九</w:t>
      </w:r>
      <w:r>
        <w:rPr>
          <w:rFonts w:hint="eastAsia" w:ascii="仿宋" w:hAnsi="仿宋" w:eastAsia="仿宋" w:cs="仿宋"/>
          <w:b/>
          <w:bCs w:val="0"/>
          <w:color w:val="auto"/>
          <w:kern w:val="21"/>
          <w:sz w:val="24"/>
          <w:szCs w:val="24"/>
          <w:highlight w:val="none"/>
        </w:rPr>
        <w:t>、</w:t>
      </w:r>
      <w:r>
        <w:rPr>
          <w:rFonts w:hint="eastAsia" w:ascii="仿宋" w:hAnsi="仿宋" w:eastAsia="仿宋" w:cs="仿宋"/>
          <w:b/>
          <w:color w:val="auto"/>
          <w:sz w:val="24"/>
          <w:szCs w:val="24"/>
        </w:rPr>
        <w:t>特殊要求：</w:t>
      </w:r>
    </w:p>
    <w:p w14:paraId="39390B5B">
      <w:pPr>
        <w:pStyle w:val="13"/>
        <w:keepNext w:val="0"/>
        <w:keepLines w:val="0"/>
        <w:pageBreakBefore w:val="0"/>
        <w:widowControl w:val="0"/>
        <w:kinsoku/>
        <w:overflowPunct/>
        <w:topLinePunct w:val="0"/>
        <w:autoSpaceDE/>
        <w:autoSpaceDN/>
        <w:bidi w:val="0"/>
        <w:adjustRightInd/>
        <w:spacing w:line="460" w:lineRule="exact"/>
        <w:ind w:left="0" w:leftChars="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（一）因甲方为一所三级甲等医院，就诊患者较多人员较为复杂，病员均为特殊群体，甲方要求在施工过程当中，始终以患者为第一，任何工程开展决不能影响患者正常就诊。</w:t>
      </w:r>
    </w:p>
    <w:p w14:paraId="19D2695B">
      <w:pPr>
        <w:pStyle w:val="13"/>
        <w:keepNext w:val="0"/>
        <w:keepLines w:val="0"/>
        <w:pageBreakBefore w:val="0"/>
        <w:widowControl w:val="0"/>
        <w:kinsoku/>
        <w:overflowPunct/>
        <w:topLinePunct w:val="0"/>
        <w:autoSpaceDE/>
        <w:autoSpaceDN/>
        <w:bidi w:val="0"/>
        <w:adjustRightInd/>
        <w:spacing w:line="460" w:lineRule="exact"/>
        <w:ind w:left="0" w:leftChars="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（二）无论工程大小难易以及节假日与夜间施工，要求乙方积极组织施工力量正常施工，服从甲方工作安排。 </w:t>
      </w:r>
    </w:p>
    <w:p w14:paraId="48EC0019">
      <w:pPr>
        <w:pStyle w:val="13"/>
        <w:keepNext w:val="0"/>
        <w:keepLines w:val="0"/>
        <w:pageBreakBefore w:val="0"/>
        <w:widowControl w:val="0"/>
        <w:kinsoku/>
        <w:overflowPunct/>
        <w:topLinePunct w:val="0"/>
        <w:autoSpaceDE/>
        <w:autoSpaceDN/>
        <w:bidi w:val="0"/>
        <w:adjustRightInd/>
        <w:spacing w:line="460" w:lineRule="exact"/>
        <w:ind w:left="0" w:leftChars="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（三）乙方对甲方突发公共卫生事件及各项应急预案应积极响应并派员配合及协助工作，不得拒绝推诿。</w:t>
      </w:r>
    </w:p>
    <w:p w14:paraId="57C82AAE">
      <w:pPr>
        <w:pStyle w:val="10"/>
        <w:keepNext w:val="0"/>
        <w:keepLines w:val="0"/>
        <w:pageBreakBefore w:val="0"/>
        <w:widowControl w:val="0"/>
        <w:kinsoku/>
        <w:wordWrap/>
        <w:topLinePunct w:val="0"/>
        <w:bidi w:val="0"/>
        <w:spacing w:before="0" w:after="0" w:line="460" w:lineRule="exact"/>
        <w:ind w:left="0" w:leftChars="0" w:right="0" w:firstLine="0" w:firstLineChars="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十、质量要求</w:t>
      </w:r>
    </w:p>
    <w:p w14:paraId="5FDF1AB2">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所供</w:t>
      </w:r>
      <w:r>
        <w:rPr>
          <w:rFonts w:hint="eastAsia" w:ascii="仿宋" w:hAnsi="仿宋" w:eastAsia="仿宋" w:cs="仿宋"/>
          <w:color w:val="auto"/>
          <w:sz w:val="24"/>
          <w:szCs w:val="24"/>
          <w:lang w:val="en-US" w:eastAsia="zh-CN"/>
        </w:rPr>
        <w:t>施工材料</w:t>
      </w:r>
      <w:r>
        <w:rPr>
          <w:rFonts w:hint="eastAsia" w:ascii="仿宋" w:hAnsi="仿宋" w:eastAsia="仿宋" w:cs="仿宋"/>
          <w:color w:val="auto"/>
          <w:sz w:val="24"/>
          <w:szCs w:val="24"/>
        </w:rPr>
        <w:t>是经过国家法定检验、注册、准许市场销售的合法全新产品。</w:t>
      </w:r>
    </w:p>
    <w:p w14:paraId="2C0A8B30">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所供</w:t>
      </w:r>
      <w:r>
        <w:rPr>
          <w:rFonts w:hint="eastAsia" w:ascii="仿宋" w:hAnsi="仿宋" w:eastAsia="仿宋" w:cs="仿宋"/>
          <w:color w:val="auto"/>
          <w:sz w:val="24"/>
          <w:szCs w:val="24"/>
          <w:lang w:val="en-US" w:eastAsia="zh-CN"/>
        </w:rPr>
        <w:t>材料</w:t>
      </w:r>
      <w:r>
        <w:rPr>
          <w:rFonts w:hint="eastAsia" w:ascii="仿宋" w:hAnsi="仿宋" w:eastAsia="仿宋" w:cs="仿宋"/>
          <w:color w:val="auto"/>
          <w:sz w:val="24"/>
          <w:szCs w:val="24"/>
        </w:rPr>
        <w:t>，若发生侵权而产生的一切后果，由</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负责，</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保留索赔权力。</w:t>
      </w:r>
    </w:p>
    <w:p w14:paraId="3AE0D82B">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其他按照</w:t>
      </w:r>
      <w:r>
        <w:rPr>
          <w:rFonts w:hint="eastAsia" w:ascii="仿宋" w:hAnsi="仿宋" w:eastAsia="仿宋" w:cs="仿宋"/>
          <w:color w:val="auto"/>
          <w:sz w:val="24"/>
          <w:szCs w:val="24"/>
          <w:lang w:val="en-US" w:eastAsia="zh-CN"/>
        </w:rPr>
        <w:t>国家级省市级相关</w:t>
      </w:r>
      <w:r>
        <w:rPr>
          <w:rFonts w:hint="eastAsia" w:ascii="仿宋" w:hAnsi="仿宋" w:eastAsia="仿宋" w:cs="仿宋"/>
          <w:color w:val="auto"/>
          <w:sz w:val="24"/>
          <w:szCs w:val="24"/>
        </w:rPr>
        <w:t>规定执行。</w:t>
      </w:r>
    </w:p>
    <w:p w14:paraId="7F0CE44B">
      <w:pPr>
        <w:keepNext w:val="0"/>
        <w:keepLines w:val="0"/>
        <w:pageBreakBefore w:val="0"/>
        <w:kinsoku/>
        <w:overflowPunct/>
        <w:topLinePunct w:val="0"/>
        <w:bidi w:val="0"/>
        <w:adjustRightInd/>
        <w:spacing w:line="460" w:lineRule="exact"/>
        <w:ind w:left="0" w:leftChars="0" w:right="0" w:firstLine="480" w:firstLineChars="200"/>
        <w:contextualSpacing/>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4、</w:t>
      </w:r>
      <w:r>
        <w:rPr>
          <w:rFonts w:hint="eastAsia" w:ascii="仿宋" w:hAnsi="仿宋" w:eastAsia="仿宋" w:cs="仿宋"/>
          <w:b w:val="0"/>
          <w:bCs w:val="0"/>
          <w:color w:val="auto"/>
          <w:sz w:val="24"/>
          <w:szCs w:val="24"/>
          <w:highlight w:val="none"/>
        </w:rPr>
        <w:t>乙方应保质保量按照甲方要求施工，工程完工后甲方按照国家相关技术规范要求进行验收。乙方若不按甲方要求施工的，甲方有权要求乙方停工，乙方应在甲方规定期限内进行整改，停工期间工期不顺延，由此产生的费用及损失，乙方自行承担；乙方累计停工超过约定工期</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rPr>
        <w:t>一半天数</w:t>
      </w:r>
      <w:r>
        <w:rPr>
          <w:rFonts w:hint="eastAsia" w:ascii="仿宋" w:hAnsi="仿宋" w:eastAsia="仿宋" w:cs="仿宋"/>
          <w:b w:val="0"/>
          <w:bCs w:val="0"/>
          <w:color w:val="auto"/>
          <w:sz w:val="24"/>
          <w:szCs w:val="24"/>
          <w:highlight w:val="none"/>
          <w:lang w:val="en-US" w:eastAsia="zh-CN"/>
        </w:rPr>
        <w:t>）10个日历日</w:t>
      </w:r>
      <w:r>
        <w:rPr>
          <w:rFonts w:hint="eastAsia" w:ascii="仿宋" w:hAnsi="仿宋" w:eastAsia="仿宋" w:cs="仿宋"/>
          <w:b w:val="0"/>
          <w:bCs w:val="0"/>
          <w:color w:val="auto"/>
          <w:sz w:val="24"/>
          <w:szCs w:val="24"/>
          <w:highlight w:val="none"/>
        </w:rPr>
        <w:t>的，视为乙方根本违约，甲方有权单方解除合同，合同自</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rPr>
        <w:t>书面解除通知送达乙方之日解除，</w:t>
      </w:r>
      <w:r>
        <w:rPr>
          <w:rFonts w:hint="eastAsia" w:ascii="仿宋" w:hAnsi="仿宋" w:eastAsia="仿宋" w:cs="仿宋"/>
          <w:b w:val="0"/>
          <w:bCs w:val="0"/>
          <w:color w:val="auto"/>
          <w:kern w:val="36"/>
          <w:sz w:val="24"/>
          <w:szCs w:val="24"/>
          <w:highlight w:val="none"/>
        </w:rPr>
        <w:t>乙方应按照合同总价的30%承担违约金，若违约金不足以弥补甲方损失的，由乙方另行支付。</w:t>
      </w:r>
    </w:p>
    <w:p w14:paraId="1B3AD8EF">
      <w:pPr>
        <w:keepNext w:val="0"/>
        <w:keepLines w:val="0"/>
        <w:pageBreakBefore w:val="0"/>
        <w:kinsoku/>
        <w:overflowPunct/>
        <w:topLinePunct w:val="0"/>
        <w:bidi w:val="0"/>
        <w:adjustRightInd/>
        <w:spacing w:line="460" w:lineRule="exact"/>
        <w:ind w:left="0" w:leftChars="0" w:right="0" w:firstLine="480" w:firstLineChars="200"/>
        <w:contextualSpacing/>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w:t>
      </w:r>
      <w:r>
        <w:rPr>
          <w:rFonts w:hint="eastAsia" w:ascii="仿宋" w:hAnsi="仿宋" w:eastAsia="仿宋" w:cs="仿宋"/>
          <w:b w:val="0"/>
          <w:bCs w:val="0"/>
          <w:color w:val="auto"/>
          <w:sz w:val="24"/>
          <w:szCs w:val="24"/>
          <w:highlight w:val="none"/>
        </w:rPr>
        <w:t>乙方应妥善保护甲方提供的设备及现场放置的陈设、工程成品及甲方供应的材料，如造成损失，乙方照价赔偿。</w:t>
      </w:r>
    </w:p>
    <w:p w14:paraId="6E0B2414">
      <w:pPr>
        <w:keepNext w:val="0"/>
        <w:keepLines w:val="0"/>
        <w:pageBreakBefore w:val="0"/>
        <w:kinsoku/>
        <w:overflowPunct/>
        <w:topLinePunct w:val="0"/>
        <w:bidi w:val="0"/>
        <w:adjustRightInd/>
        <w:spacing w:line="460" w:lineRule="exact"/>
        <w:ind w:left="0" w:leftChars="0" w:right="0"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6、</w:t>
      </w:r>
      <w:r>
        <w:rPr>
          <w:rFonts w:hint="eastAsia" w:ascii="仿宋" w:hAnsi="仿宋" w:eastAsia="仿宋" w:cs="仿宋"/>
          <w:b w:val="0"/>
          <w:bCs w:val="0"/>
          <w:color w:val="auto"/>
          <w:sz w:val="24"/>
          <w:szCs w:val="24"/>
          <w:highlight w:val="none"/>
        </w:rPr>
        <w:t>未经甲方书面同意，乙方擅自拆改原有建筑物的结构或设备管线，由此发生的损失或事故（包括罚款），由乙方负责并承担全部责任。</w:t>
      </w:r>
    </w:p>
    <w:p w14:paraId="31E5C4FB">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p>
    <w:p w14:paraId="66B775DB">
      <w:pPr>
        <w:pStyle w:val="10"/>
        <w:keepNext w:val="0"/>
        <w:keepLines w:val="0"/>
        <w:pageBreakBefore w:val="0"/>
        <w:widowControl w:val="0"/>
        <w:kinsoku/>
        <w:wordWrap/>
        <w:topLinePunct w:val="0"/>
        <w:bidi w:val="0"/>
        <w:spacing w:before="0" w:after="0" w:line="460" w:lineRule="exact"/>
        <w:ind w:left="0" w:leftChars="0" w:right="0" w:firstLine="0" w:firstLineChars="0"/>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十一、验收</w:t>
      </w:r>
    </w:p>
    <w:p w14:paraId="09E730F2">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①自验收之日算起，按《建设工程质量管理条例》第三十二条规定：“施工单位对施工中出现质量问题的建设工程或者竣工验收不合格的建设工程，应当负责返修”，返修期间工期不顺延，由此产生的费用及造成的损失，</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自行承担。</w:t>
      </w:r>
    </w:p>
    <w:p w14:paraId="71F86E49">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②施工所需物品到达</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指定地点后，</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根据合同要求，进行外观验收，确认产地、规格、型号和数量。</w:t>
      </w:r>
    </w:p>
    <w:p w14:paraId="0B429199">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③隐蔽工程在隐蔽前须进行分项验收，</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留存相关照片及资料。</w:t>
      </w:r>
    </w:p>
    <w:p w14:paraId="17366732">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④按照</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标书和</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投标文件及承诺中的要求，安装、调试、检测，平稳运行，确认项目完成，</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进行自检，自检合格后，准备验收文件，并书面通知</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w:t>
      </w:r>
    </w:p>
    <w:p w14:paraId="05F7E0B7">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⑤</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确认</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的自检内容后，组织</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（必要时请有关专家）进行工程验收。验收合格后，填写验收单（一式六份）作为对项目的最终认可。</w:t>
      </w:r>
    </w:p>
    <w:p w14:paraId="5C21278A">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⑥验收合格，</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必须向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提供决算书及审计资料报送审计；如验收不合格，</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应负责整改或返修，直至</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验收合格为至，且工期不顺延，由此产生的费用及造成的损失及违约责任，</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自行承担。若</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交付项目验收不合格累计超过3次的，</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有权选择解除合同，</w:t>
      </w:r>
      <w:r>
        <w:rPr>
          <w:rFonts w:hint="eastAsia" w:ascii="仿宋" w:hAnsi="仿宋" w:eastAsia="仿宋" w:cs="仿宋"/>
          <w:color w:val="auto"/>
          <w:sz w:val="24"/>
          <w:szCs w:val="24"/>
          <w:highlight w:val="none"/>
          <w:lang w:val="en-US" w:eastAsia="zh-CN"/>
        </w:rPr>
        <w:t>合同自甲方书面解除通知到达乙方时解除。</w:t>
      </w:r>
      <w:r>
        <w:rPr>
          <w:rFonts w:hint="eastAsia" w:ascii="仿宋" w:hAnsi="仿宋" w:eastAsia="仿宋" w:cs="仿宋"/>
          <w:color w:val="auto"/>
          <w:sz w:val="24"/>
          <w:szCs w:val="24"/>
          <w:highlight w:val="none"/>
        </w:rPr>
        <w:t>若合同解除，</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应按照本协议违约责任第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款承担违约责任。若因</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项目施工验收不合格导致</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施工交付延期的，</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仍应按本合同违约责任第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款承担违约责任。</w:t>
      </w:r>
    </w:p>
    <w:p w14:paraId="3A00A25A">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⑦</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提交项目实施过程中的所有资料，以便</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日后管理和维护。</w:t>
      </w:r>
    </w:p>
    <w:p w14:paraId="713906B5">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⑧验收依据</w:t>
      </w:r>
    </w:p>
    <w:p w14:paraId="5663A8E9">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a采购文件、响应文件、澄清表（函）；</w:t>
      </w:r>
    </w:p>
    <w:p w14:paraId="65A5DEE8">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b本合同及附件文本；</w:t>
      </w:r>
    </w:p>
    <w:p w14:paraId="5C160261">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c国家相应的标准、规范；</w:t>
      </w:r>
    </w:p>
    <w:p w14:paraId="5CC09229">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d项目竣工资料、图纸、检验测试报告（包含纸质及电子扫描件）；</w:t>
      </w:r>
    </w:p>
    <w:p w14:paraId="1F632BB7">
      <w:pPr>
        <w:pStyle w:val="10"/>
        <w:keepNext w:val="0"/>
        <w:keepLines w:val="0"/>
        <w:pageBreakBefore w:val="0"/>
        <w:widowControl w:val="0"/>
        <w:kinsoku/>
        <w:wordWrap/>
        <w:topLinePunct w:val="0"/>
        <w:bidi w:val="0"/>
        <w:spacing w:before="0" w:after="0" w:line="460" w:lineRule="exact"/>
        <w:ind w:left="0" w:leftChars="0" w:right="0" w:firstLine="482"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e其它资料。</w:t>
      </w:r>
    </w:p>
    <w:p w14:paraId="07F25583">
      <w:pPr>
        <w:keepNext w:val="0"/>
        <w:keepLines w:val="0"/>
        <w:pageBreakBefore w:val="0"/>
        <w:widowControl w:val="0"/>
        <w:tabs>
          <w:tab w:val="left" w:pos="1155"/>
        </w:tabs>
        <w:kinsoku/>
        <w:wordWrap/>
        <w:topLinePunct w:val="0"/>
        <w:autoSpaceDE w:val="0"/>
        <w:autoSpaceDN w:val="0"/>
        <w:bidi w:val="0"/>
        <w:adjustRightInd w:val="0"/>
        <w:spacing w:line="460" w:lineRule="exact"/>
        <w:ind w:left="0" w:leftChars="0" w:right="0" w:firstLine="0" w:firstLineChars="0"/>
        <w:rPr>
          <w:rFonts w:hint="eastAsia" w:ascii="仿宋" w:hAnsi="仿宋" w:eastAsia="仿宋" w:cs="仿宋"/>
          <w:b/>
          <w:bCs w:val="0"/>
          <w:color w:val="auto"/>
          <w:kern w:val="21"/>
          <w:sz w:val="24"/>
          <w:szCs w:val="24"/>
          <w:highlight w:val="none"/>
        </w:rPr>
      </w:pPr>
      <w:r>
        <w:rPr>
          <w:rFonts w:hint="eastAsia" w:ascii="仿宋" w:hAnsi="仿宋" w:eastAsia="仿宋" w:cs="仿宋"/>
          <w:color w:val="auto"/>
          <w:sz w:val="24"/>
          <w:szCs w:val="24"/>
          <w:highlight w:val="none"/>
          <w:lang w:val="en-US" w:eastAsia="zh-CN"/>
        </w:rPr>
        <w:t>十二、</w:t>
      </w:r>
      <w:r>
        <w:rPr>
          <w:rFonts w:hint="eastAsia" w:ascii="仿宋" w:hAnsi="仿宋" w:eastAsia="仿宋" w:cs="仿宋"/>
          <w:b/>
          <w:bCs w:val="0"/>
          <w:color w:val="auto"/>
          <w:kern w:val="21"/>
          <w:sz w:val="24"/>
          <w:szCs w:val="24"/>
          <w:highlight w:val="none"/>
        </w:rPr>
        <w:t>售后服务：</w:t>
      </w:r>
    </w:p>
    <w:p w14:paraId="46A3DE76">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（一）质保期内</w:t>
      </w:r>
    </w:p>
    <w:p w14:paraId="3BDC2A00">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自竣工验收合格之日算起：</w:t>
      </w:r>
    </w:p>
    <w:p w14:paraId="281622A2">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1、工程中使用的</w:t>
      </w:r>
      <w:r>
        <w:rPr>
          <w:rFonts w:hint="eastAsia" w:ascii="仿宋" w:hAnsi="仿宋" w:eastAsia="仿宋" w:cs="仿宋"/>
          <w:b w:val="0"/>
          <w:bCs/>
          <w:color w:val="auto"/>
          <w:kern w:val="21"/>
          <w:sz w:val="24"/>
          <w:szCs w:val="24"/>
          <w:highlight w:val="none"/>
          <w:lang w:val="en-US" w:eastAsia="zh-CN"/>
        </w:rPr>
        <w:t>材料</w:t>
      </w:r>
      <w:r>
        <w:rPr>
          <w:rFonts w:hint="eastAsia" w:ascii="仿宋" w:hAnsi="仿宋" w:eastAsia="仿宋" w:cs="仿宋"/>
          <w:b w:val="0"/>
          <w:bCs/>
          <w:color w:val="auto"/>
          <w:kern w:val="21"/>
          <w:sz w:val="24"/>
          <w:szCs w:val="24"/>
          <w:highlight w:val="none"/>
        </w:rPr>
        <w:t>，出现同一质量问题，经过两次维修后仍无法正常使用，乙方必须更换同品牌、同型号、同规格的新产品。</w:t>
      </w:r>
    </w:p>
    <w:p w14:paraId="6A34DC68">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2、乙方电话响应时间小于2小时，到达现场时间不超过24小时，解决问题不超过48小时。若需返厂维修，乙方承担往返费用。</w:t>
      </w:r>
    </w:p>
    <w:p w14:paraId="19B68D09">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3、乙方不能解决的故障，甲方有权指定第三方维修，维修费用由乙方承担。甲方有权从质保金中扣除，尾款已付或不足以支付全部维修费用的，由乙方另行支付。</w:t>
      </w:r>
    </w:p>
    <w:p w14:paraId="268622A8">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4、电话咨询</w:t>
      </w:r>
    </w:p>
    <w:p w14:paraId="4F05CA0D">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免费提供每周7天/每天24小时不间断的电话支持服务，解答甲方在使用过程中遇到的问题，24小时内提出解决问题的建议和操作方法。</w:t>
      </w:r>
      <w:r>
        <w:rPr>
          <w:rFonts w:hint="eastAsia" w:ascii="仿宋" w:hAnsi="仿宋" w:eastAsia="仿宋" w:cs="仿宋"/>
          <w:b w:val="0"/>
          <w:bCs/>
          <w:color w:val="auto"/>
          <w:kern w:val="21"/>
          <w:sz w:val="24"/>
          <w:szCs w:val="24"/>
          <w:highlight w:val="none"/>
          <w:lang w:val="en-US" w:eastAsia="zh-CN"/>
        </w:rPr>
        <w:tab/>
      </w:r>
      <w:r>
        <w:rPr>
          <w:rFonts w:hint="eastAsia" w:ascii="仿宋" w:hAnsi="仿宋" w:eastAsia="仿宋" w:cs="仿宋"/>
          <w:b w:val="0"/>
          <w:bCs/>
          <w:color w:val="auto"/>
          <w:kern w:val="21"/>
          <w:sz w:val="24"/>
          <w:szCs w:val="24"/>
          <w:highlight w:val="none"/>
          <w:lang w:val="en-US" w:eastAsia="zh-CN"/>
        </w:rPr>
        <w:t xml:space="preserve"> 5、</w:t>
      </w:r>
      <w:r>
        <w:rPr>
          <w:rFonts w:hint="eastAsia" w:ascii="仿宋" w:hAnsi="仿宋" w:eastAsia="仿宋" w:cs="仿宋"/>
          <w:b w:val="0"/>
          <w:bCs/>
          <w:color w:val="auto"/>
          <w:kern w:val="21"/>
          <w:sz w:val="24"/>
          <w:szCs w:val="24"/>
          <w:highlight w:val="none"/>
        </w:rPr>
        <w:t>所供</w:t>
      </w:r>
      <w:r>
        <w:rPr>
          <w:rFonts w:hint="eastAsia" w:ascii="仿宋" w:hAnsi="仿宋" w:eastAsia="仿宋" w:cs="仿宋"/>
          <w:b w:val="0"/>
          <w:bCs/>
          <w:color w:val="auto"/>
          <w:kern w:val="21"/>
          <w:sz w:val="24"/>
          <w:szCs w:val="24"/>
          <w:highlight w:val="none"/>
          <w:lang w:val="en-US" w:eastAsia="zh-CN"/>
        </w:rPr>
        <w:t>材料</w:t>
      </w:r>
      <w:r>
        <w:rPr>
          <w:rFonts w:hint="eastAsia" w:ascii="仿宋" w:hAnsi="仿宋" w:eastAsia="仿宋" w:cs="仿宋"/>
          <w:b w:val="0"/>
          <w:bCs/>
          <w:color w:val="auto"/>
          <w:kern w:val="21"/>
          <w:sz w:val="24"/>
          <w:szCs w:val="24"/>
          <w:highlight w:val="none"/>
        </w:rPr>
        <w:t>是经过国家法定检验、注册、准许市场销售的合法全新产品。</w:t>
      </w:r>
    </w:p>
    <w:p w14:paraId="385622DA">
      <w:pPr>
        <w:keepNext w:val="0"/>
        <w:keepLines w:val="0"/>
        <w:pageBreakBefore w:val="0"/>
        <w:widowControl w:val="0"/>
        <w:numPr>
          <w:ilvl w:val="0"/>
          <w:numId w:val="2"/>
        </w:numPr>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lang w:val="en-US" w:eastAsia="zh-CN"/>
        </w:rPr>
        <w:t>乙方</w:t>
      </w:r>
      <w:r>
        <w:rPr>
          <w:rFonts w:hint="eastAsia" w:ascii="仿宋" w:hAnsi="仿宋" w:eastAsia="仿宋" w:cs="仿宋"/>
          <w:b w:val="0"/>
          <w:bCs/>
          <w:color w:val="auto"/>
          <w:kern w:val="21"/>
          <w:sz w:val="24"/>
          <w:szCs w:val="24"/>
          <w:highlight w:val="none"/>
        </w:rPr>
        <w:t>所供货物，若发生侵权而产生的一切后果，由</w:t>
      </w:r>
      <w:r>
        <w:rPr>
          <w:rFonts w:hint="eastAsia" w:ascii="仿宋" w:hAnsi="仿宋" w:eastAsia="仿宋" w:cs="仿宋"/>
          <w:b w:val="0"/>
          <w:bCs/>
          <w:color w:val="auto"/>
          <w:kern w:val="21"/>
          <w:sz w:val="24"/>
          <w:szCs w:val="24"/>
          <w:highlight w:val="none"/>
          <w:lang w:val="en-US" w:eastAsia="zh-CN"/>
        </w:rPr>
        <w:t>乙方</w:t>
      </w:r>
      <w:r>
        <w:rPr>
          <w:rFonts w:hint="eastAsia" w:ascii="仿宋" w:hAnsi="仿宋" w:eastAsia="仿宋" w:cs="仿宋"/>
          <w:b w:val="0"/>
          <w:bCs/>
          <w:color w:val="auto"/>
          <w:kern w:val="21"/>
          <w:sz w:val="24"/>
          <w:szCs w:val="24"/>
          <w:highlight w:val="none"/>
        </w:rPr>
        <w:t>负责，</w:t>
      </w:r>
      <w:r>
        <w:rPr>
          <w:rFonts w:hint="eastAsia" w:ascii="仿宋" w:hAnsi="仿宋" w:eastAsia="仿宋" w:cs="仿宋"/>
          <w:b w:val="0"/>
          <w:bCs/>
          <w:color w:val="auto"/>
          <w:kern w:val="21"/>
          <w:sz w:val="24"/>
          <w:szCs w:val="24"/>
          <w:highlight w:val="none"/>
          <w:lang w:val="en-US" w:eastAsia="zh-CN"/>
        </w:rPr>
        <w:t>甲方</w:t>
      </w:r>
      <w:r>
        <w:rPr>
          <w:rFonts w:hint="eastAsia" w:ascii="仿宋" w:hAnsi="仿宋" w:eastAsia="仿宋" w:cs="仿宋"/>
          <w:b w:val="0"/>
          <w:bCs/>
          <w:color w:val="auto"/>
          <w:kern w:val="21"/>
          <w:sz w:val="24"/>
          <w:szCs w:val="24"/>
          <w:highlight w:val="none"/>
        </w:rPr>
        <w:t>保留索赔权力。</w:t>
      </w:r>
    </w:p>
    <w:p w14:paraId="5D52AF05">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（二）款项结清前，乙方应对所提供工程进行全面检测，全面保养维护。</w:t>
      </w:r>
    </w:p>
    <w:p w14:paraId="3D64C42A">
      <w:pPr>
        <w:keepNext w:val="0"/>
        <w:keepLines w:val="0"/>
        <w:pageBreakBefore w:val="0"/>
        <w:widowControl w:val="0"/>
        <w:kinsoku/>
        <w:wordWrap/>
        <w:topLinePunct w:val="0"/>
        <w:autoSpaceDE w:val="0"/>
        <w:autoSpaceDN w:val="0"/>
        <w:bidi w:val="0"/>
        <w:adjustRightInd w:val="0"/>
        <w:spacing w:line="460" w:lineRule="exact"/>
        <w:ind w:left="0" w:leftChars="0" w:right="0" w:firstLine="504" w:firstLineChars="21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（三）培训</w:t>
      </w:r>
    </w:p>
    <w:p w14:paraId="5EC03BF0">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提供免费培训，使操作、维护人员掌握使用、维护等操作方法，并预期达到熟练操作水平。培训具体内容可以根据甲方情况熟悉、现场使用情况等灵活调整。</w:t>
      </w:r>
    </w:p>
    <w:p w14:paraId="57751056">
      <w:pPr>
        <w:keepNext w:val="0"/>
        <w:keepLines w:val="0"/>
        <w:pageBreakBefore w:val="0"/>
        <w:widowControl w:val="0"/>
        <w:tabs>
          <w:tab w:val="left" w:pos="0"/>
          <w:tab w:val="center" w:pos="4153"/>
        </w:tabs>
        <w:kinsoku/>
        <w:wordWrap/>
        <w:topLinePunct w:val="0"/>
        <w:bidi w:val="0"/>
        <w:spacing w:line="460" w:lineRule="exact"/>
        <w:ind w:left="0" w:leftChars="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十三、</w:t>
      </w:r>
      <w:r>
        <w:rPr>
          <w:rFonts w:hint="eastAsia" w:ascii="仿宋" w:hAnsi="仿宋" w:eastAsia="仿宋" w:cs="仿宋"/>
          <w:b/>
          <w:bCs w:val="0"/>
          <w:color w:val="auto"/>
          <w:kern w:val="21"/>
          <w:sz w:val="24"/>
          <w:szCs w:val="24"/>
          <w:highlight w:val="none"/>
        </w:rPr>
        <w:t>违约责任</w:t>
      </w:r>
    </w:p>
    <w:p w14:paraId="129F2B27">
      <w:pPr>
        <w:keepNext w:val="0"/>
        <w:keepLines w:val="0"/>
        <w:pageBreakBefore w:val="0"/>
        <w:tabs>
          <w:tab w:val="left" w:pos="0"/>
          <w:tab w:val="center" w:pos="4153"/>
        </w:tabs>
        <w:kinsoku/>
        <w:overflowPunct/>
        <w:topLinePunct w:val="0"/>
        <w:bidi w:val="0"/>
        <w:adjustRightInd/>
        <w:spacing w:line="460" w:lineRule="exact"/>
        <w:ind w:left="0" w:leftChars="0" w:right="0" w:firstLine="57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（一）按《中华人民共和国民法典》中的相关条款执行。</w:t>
      </w:r>
    </w:p>
    <w:p w14:paraId="165CD4AD">
      <w:pPr>
        <w:keepNext w:val="0"/>
        <w:keepLines w:val="0"/>
        <w:pageBreakBefore w:val="0"/>
        <w:tabs>
          <w:tab w:val="left" w:pos="0"/>
          <w:tab w:val="center" w:pos="4153"/>
        </w:tabs>
        <w:kinsoku/>
        <w:overflowPunct/>
        <w:topLinePunct w:val="0"/>
        <w:bidi w:val="0"/>
        <w:adjustRightInd/>
        <w:spacing w:line="460" w:lineRule="exact"/>
        <w:ind w:left="0" w:leftChars="0" w:right="0" w:firstLine="57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（二）未按合同要求施工，或施工质量不能满足招标文件、投标文件及合同要求的，甲方有权解除合同（合同自</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rPr>
        <w:t>书面解除通知到达乙方之日起解除），乙方应按照合同总价的30%向甲方支付违约金；若违约金不足以弥补甲方所受损失，则甲方可以要求乙方赔偿解除合同的全部损失（包括但不限于律师费、重新采购产生的费用、合同未履行导致项目不能按规划交付使用可能产生的相关费用及其它由此造成的甲方对第三方的违约损失）。同时按《政府采购法》有关处罚条款报监管机构进行相应的处罚。</w:t>
      </w:r>
    </w:p>
    <w:p w14:paraId="62A068AE">
      <w:pPr>
        <w:keepNext w:val="0"/>
        <w:keepLines w:val="0"/>
        <w:pageBreakBefore w:val="0"/>
        <w:tabs>
          <w:tab w:val="left" w:pos="0"/>
        </w:tabs>
        <w:kinsoku/>
        <w:overflowPunct/>
        <w:topLinePunct w:val="0"/>
        <w:bidi w:val="0"/>
        <w:adjustRightInd/>
        <w:spacing w:line="460" w:lineRule="exact"/>
        <w:ind w:left="0" w:leftChars="0" w:right="0" w:firstLine="470" w:firstLineChars="196"/>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（三）乙方未按照合同约定施工或工期延误的，每逾期一日，应按合同总价的</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向甲方支付违约金。累计超过10天的，视为乙方根本违约，甲方有权单方解除合同（合同自</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rPr>
        <w:t>书面解除通知送达乙方之日起解除），乙方应按照合同总价的30%向甲方支付违约金，若违约金不足以弥补解除合同给甲方造成的全部损失（包括但不限于律师费、重新采购产生的费用、合同未履行导致项目不能按规划提供可能产生的费用），由乙方另行支付。</w:t>
      </w:r>
    </w:p>
    <w:p w14:paraId="2D422265">
      <w:pPr>
        <w:keepNext w:val="0"/>
        <w:keepLines w:val="0"/>
        <w:pageBreakBefore w:val="0"/>
        <w:tabs>
          <w:tab w:val="left" w:pos="0"/>
          <w:tab w:val="center" w:pos="4153"/>
        </w:tabs>
        <w:kinsoku/>
        <w:overflowPunct/>
        <w:topLinePunct w:val="0"/>
        <w:bidi w:val="0"/>
        <w:adjustRightInd/>
        <w:spacing w:line="460" w:lineRule="exact"/>
        <w:ind w:left="0" w:leftChars="0" w:right="0" w:firstLine="57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（四）在合同期限内，乙方不得擅自转包、分包本合同项下的合同义务，否则甲方有权单方解除本合同并有权要求乙方按照本条第（二）款的规定承担根本违约责任。</w:t>
      </w:r>
    </w:p>
    <w:p w14:paraId="67D61D87">
      <w:pPr>
        <w:keepNext w:val="0"/>
        <w:keepLines w:val="0"/>
        <w:pageBreakBefore w:val="0"/>
        <w:tabs>
          <w:tab w:val="left" w:pos="0"/>
          <w:tab w:val="center" w:pos="4153"/>
        </w:tabs>
        <w:kinsoku/>
        <w:overflowPunct/>
        <w:topLinePunct w:val="0"/>
        <w:bidi w:val="0"/>
        <w:adjustRightInd/>
        <w:spacing w:line="460" w:lineRule="exact"/>
        <w:ind w:left="0" w:leftChars="0" w:right="0" w:firstLine="57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（五）乙方为施工现场安全管理负责人，由于乙方原因造成质量及安全事故，其返工费用由乙方承担，工期不顺延；若因此对甲方或第三方造成人身、财产损失的，乙方应承担完全赔偿责任</w:t>
      </w:r>
      <w:r>
        <w:rPr>
          <w:rFonts w:hint="eastAsia" w:ascii="仿宋" w:hAnsi="仿宋" w:eastAsia="仿宋" w:cs="仿宋"/>
          <w:b w:val="0"/>
          <w:bCs w:val="0"/>
          <w:color w:val="auto"/>
          <w:sz w:val="24"/>
          <w:szCs w:val="24"/>
          <w:highlight w:val="none"/>
          <w:lang w:eastAsia="zh-CN"/>
        </w:rPr>
        <w:t>，若因此还造成甲方损失的，乙方应承担全部损失（包括但不限于甲方因维权产生的诉讼费、公证费、保全费以及律师费等）</w:t>
      </w:r>
      <w:r>
        <w:rPr>
          <w:rFonts w:hint="eastAsia" w:ascii="仿宋" w:hAnsi="仿宋" w:eastAsia="仿宋" w:cs="仿宋"/>
          <w:b w:val="0"/>
          <w:bCs w:val="0"/>
          <w:color w:val="auto"/>
          <w:sz w:val="24"/>
          <w:szCs w:val="24"/>
          <w:highlight w:val="none"/>
        </w:rPr>
        <w:t>。</w:t>
      </w:r>
    </w:p>
    <w:p w14:paraId="451D3620">
      <w:pPr>
        <w:keepNext w:val="0"/>
        <w:keepLines w:val="0"/>
        <w:pageBreakBefore w:val="0"/>
        <w:widowControl w:val="0"/>
        <w:tabs>
          <w:tab w:val="left" w:pos="0"/>
        </w:tabs>
        <w:kinsoku/>
        <w:wordWrap/>
        <w:topLinePunct w:val="0"/>
        <w:bidi w:val="0"/>
        <w:spacing w:line="460" w:lineRule="exact"/>
        <w:ind w:left="0" w:leftChars="0" w:righ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如不能配合</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完成审计工作并获得有效的审计报告，或发现以次充好、偷梁换柱、品牌数量规格不符等现象，</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有权不予支付所有剩余款项。</w:t>
      </w:r>
    </w:p>
    <w:p w14:paraId="1D14841E">
      <w:pPr>
        <w:keepNext w:val="0"/>
        <w:keepLines w:val="0"/>
        <w:pageBreakBefore w:val="0"/>
        <w:widowControl w:val="0"/>
        <w:tabs>
          <w:tab w:val="left" w:pos="0"/>
          <w:tab w:val="center" w:pos="4153"/>
        </w:tabs>
        <w:kinsoku/>
        <w:wordWrap/>
        <w:topLinePunct w:val="0"/>
        <w:autoSpaceDE w:val="0"/>
        <w:autoSpaceDN w:val="0"/>
        <w:bidi w:val="0"/>
        <w:adjustRightInd w:val="0"/>
        <w:spacing w:line="460" w:lineRule="exact"/>
        <w:ind w:left="0" w:leftChars="0" w:right="0" w:firstLine="0" w:firstLineChars="0"/>
        <w:rPr>
          <w:rFonts w:hint="eastAsia" w:ascii="仿宋" w:hAnsi="仿宋" w:eastAsia="仿宋" w:cs="仿宋"/>
          <w:b/>
          <w:bCs w:val="0"/>
          <w:color w:val="auto"/>
          <w:kern w:val="21"/>
          <w:sz w:val="24"/>
          <w:szCs w:val="24"/>
          <w:highlight w:val="none"/>
        </w:rPr>
      </w:pPr>
      <w:r>
        <w:rPr>
          <w:rFonts w:hint="eastAsia" w:ascii="仿宋" w:hAnsi="仿宋" w:eastAsia="仿宋" w:cs="仿宋"/>
          <w:b/>
          <w:bCs w:val="0"/>
          <w:color w:val="auto"/>
          <w:kern w:val="21"/>
          <w:sz w:val="24"/>
          <w:szCs w:val="24"/>
          <w:highlight w:val="none"/>
        </w:rPr>
        <w:t>十</w:t>
      </w:r>
      <w:r>
        <w:rPr>
          <w:rFonts w:hint="eastAsia" w:ascii="仿宋" w:hAnsi="仿宋" w:eastAsia="仿宋" w:cs="仿宋"/>
          <w:b/>
          <w:bCs w:val="0"/>
          <w:color w:val="auto"/>
          <w:kern w:val="21"/>
          <w:sz w:val="24"/>
          <w:szCs w:val="24"/>
          <w:highlight w:val="none"/>
          <w:lang w:val="en-US" w:eastAsia="zh-CN"/>
        </w:rPr>
        <w:t>四</w:t>
      </w:r>
      <w:r>
        <w:rPr>
          <w:rFonts w:hint="eastAsia" w:ascii="仿宋" w:hAnsi="仿宋" w:eastAsia="仿宋" w:cs="仿宋"/>
          <w:b/>
          <w:bCs w:val="0"/>
          <w:color w:val="auto"/>
          <w:kern w:val="21"/>
          <w:sz w:val="24"/>
          <w:szCs w:val="24"/>
          <w:highlight w:val="none"/>
        </w:rPr>
        <w:t>、合同争议的解决</w:t>
      </w:r>
    </w:p>
    <w:p w14:paraId="17D70EB5">
      <w:pPr>
        <w:keepNext w:val="0"/>
        <w:keepLines w:val="0"/>
        <w:pageBreakBefore w:val="0"/>
        <w:tabs>
          <w:tab w:val="left" w:pos="0"/>
          <w:tab w:val="center" w:pos="4153"/>
        </w:tabs>
        <w:kinsoku/>
        <w:overflowPunct/>
        <w:topLinePunct w:val="0"/>
        <w:bidi w:val="0"/>
        <w:adjustRightInd/>
        <w:spacing w:line="460" w:lineRule="exact"/>
        <w:ind w:left="0" w:leftChars="0" w:right="0" w:firstLine="57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合同执行中发生争议的，当事人双方应协商解决，无法协商或协商达不成一致时，双方均有权向工程所在地</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人民法院提请诉讼。</w:t>
      </w:r>
    </w:p>
    <w:p w14:paraId="35BC864B">
      <w:pPr>
        <w:keepNext w:val="0"/>
        <w:keepLines w:val="0"/>
        <w:pageBreakBefore w:val="0"/>
        <w:widowControl w:val="0"/>
        <w:kinsoku/>
        <w:wordWrap/>
        <w:topLinePunct w:val="0"/>
        <w:autoSpaceDE w:val="0"/>
        <w:autoSpaceDN w:val="0"/>
        <w:bidi w:val="0"/>
        <w:adjustRightInd w:val="0"/>
        <w:spacing w:line="460" w:lineRule="exact"/>
        <w:ind w:left="0" w:leftChars="0" w:right="0" w:firstLine="0" w:firstLineChars="0"/>
        <w:outlineLvl w:val="0"/>
        <w:rPr>
          <w:rFonts w:hint="eastAsia" w:ascii="仿宋" w:hAnsi="仿宋" w:eastAsia="仿宋" w:cs="仿宋"/>
          <w:b/>
          <w:bCs w:val="0"/>
          <w:color w:val="auto"/>
          <w:kern w:val="21"/>
          <w:sz w:val="24"/>
          <w:szCs w:val="24"/>
          <w:highlight w:val="none"/>
        </w:rPr>
      </w:pPr>
      <w:r>
        <w:rPr>
          <w:rFonts w:hint="eastAsia" w:ascii="仿宋" w:hAnsi="仿宋" w:eastAsia="仿宋" w:cs="仿宋"/>
          <w:b/>
          <w:bCs w:val="0"/>
          <w:color w:val="auto"/>
          <w:kern w:val="21"/>
          <w:sz w:val="24"/>
          <w:szCs w:val="24"/>
          <w:highlight w:val="none"/>
        </w:rPr>
        <w:t>十</w:t>
      </w:r>
      <w:r>
        <w:rPr>
          <w:rFonts w:hint="eastAsia" w:ascii="仿宋" w:hAnsi="仿宋" w:eastAsia="仿宋" w:cs="仿宋"/>
          <w:b/>
          <w:bCs w:val="0"/>
          <w:color w:val="auto"/>
          <w:kern w:val="21"/>
          <w:sz w:val="24"/>
          <w:szCs w:val="24"/>
          <w:highlight w:val="none"/>
          <w:lang w:val="en-US" w:eastAsia="zh-CN"/>
        </w:rPr>
        <w:t>五</w:t>
      </w:r>
      <w:r>
        <w:rPr>
          <w:rFonts w:hint="eastAsia" w:ascii="仿宋" w:hAnsi="仿宋" w:eastAsia="仿宋" w:cs="仿宋"/>
          <w:b/>
          <w:bCs w:val="0"/>
          <w:color w:val="auto"/>
          <w:kern w:val="21"/>
          <w:sz w:val="24"/>
          <w:szCs w:val="24"/>
          <w:highlight w:val="none"/>
        </w:rPr>
        <w:t>、合同生效</w:t>
      </w:r>
    </w:p>
    <w:p w14:paraId="1F88887A">
      <w:pPr>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outlineLvl w:val="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合同一式</w:t>
      </w:r>
      <w:r>
        <w:rPr>
          <w:rFonts w:hint="eastAsia" w:ascii="仿宋" w:hAnsi="仿宋" w:eastAsia="仿宋" w:cs="仿宋"/>
          <w:b w:val="0"/>
          <w:bCs/>
          <w:color w:val="auto"/>
          <w:kern w:val="21"/>
          <w:sz w:val="24"/>
          <w:szCs w:val="24"/>
          <w:highlight w:val="none"/>
          <w:lang w:val="en-US" w:eastAsia="zh-CN"/>
        </w:rPr>
        <w:t>八</w:t>
      </w:r>
      <w:r>
        <w:rPr>
          <w:rFonts w:hint="eastAsia" w:ascii="仿宋" w:hAnsi="仿宋" w:eastAsia="仿宋" w:cs="仿宋"/>
          <w:b w:val="0"/>
          <w:bCs/>
          <w:color w:val="auto"/>
          <w:kern w:val="21"/>
          <w:sz w:val="24"/>
          <w:szCs w:val="24"/>
          <w:highlight w:val="none"/>
        </w:rPr>
        <w:t>份，甲方</w:t>
      </w:r>
      <w:r>
        <w:rPr>
          <w:rFonts w:hint="eastAsia" w:ascii="仿宋" w:hAnsi="仿宋" w:eastAsia="仿宋" w:cs="仿宋"/>
          <w:b w:val="0"/>
          <w:bCs/>
          <w:color w:val="auto"/>
          <w:kern w:val="21"/>
          <w:sz w:val="24"/>
          <w:szCs w:val="24"/>
          <w:highlight w:val="none"/>
          <w:lang w:val="en-US" w:eastAsia="zh-CN"/>
        </w:rPr>
        <w:t>六</w:t>
      </w:r>
      <w:r>
        <w:rPr>
          <w:rFonts w:hint="eastAsia" w:ascii="仿宋" w:hAnsi="仿宋" w:eastAsia="仿宋" w:cs="仿宋"/>
          <w:b w:val="0"/>
          <w:bCs/>
          <w:color w:val="auto"/>
          <w:kern w:val="21"/>
          <w:sz w:val="24"/>
          <w:szCs w:val="24"/>
          <w:highlight w:val="none"/>
        </w:rPr>
        <w:t>份、乙方二份，均具有同等法律效力。合同经甲方、乙方签字盖章后生效，合同执行完毕后，自动终止（合同的服务承诺则长期有效）。</w:t>
      </w:r>
    </w:p>
    <w:p w14:paraId="1802D56C">
      <w:pPr>
        <w:keepNext w:val="0"/>
        <w:keepLines w:val="0"/>
        <w:pageBreakBefore w:val="0"/>
        <w:widowControl w:val="0"/>
        <w:kinsoku/>
        <w:wordWrap/>
        <w:topLinePunct w:val="0"/>
        <w:autoSpaceDE w:val="0"/>
        <w:autoSpaceDN w:val="0"/>
        <w:bidi w:val="0"/>
        <w:adjustRightInd w:val="0"/>
        <w:spacing w:line="460" w:lineRule="exact"/>
        <w:ind w:left="0" w:leftChars="0" w:right="0" w:firstLine="0" w:firstLineChars="0"/>
        <w:outlineLvl w:val="0"/>
        <w:rPr>
          <w:rFonts w:hint="eastAsia" w:ascii="仿宋" w:hAnsi="仿宋" w:eastAsia="仿宋" w:cs="仿宋"/>
          <w:b/>
          <w:bCs w:val="0"/>
          <w:color w:val="auto"/>
          <w:kern w:val="21"/>
          <w:sz w:val="24"/>
          <w:szCs w:val="24"/>
          <w:highlight w:val="none"/>
        </w:rPr>
      </w:pPr>
      <w:r>
        <w:rPr>
          <w:rFonts w:hint="eastAsia" w:ascii="仿宋" w:hAnsi="仿宋" w:eastAsia="仿宋" w:cs="仿宋"/>
          <w:b/>
          <w:bCs w:val="0"/>
          <w:color w:val="auto"/>
          <w:kern w:val="21"/>
          <w:sz w:val="24"/>
          <w:szCs w:val="24"/>
          <w:highlight w:val="none"/>
        </w:rPr>
        <w:t>十</w:t>
      </w:r>
      <w:r>
        <w:rPr>
          <w:rFonts w:hint="eastAsia" w:ascii="仿宋" w:hAnsi="仿宋" w:eastAsia="仿宋" w:cs="仿宋"/>
          <w:b/>
          <w:bCs w:val="0"/>
          <w:color w:val="auto"/>
          <w:kern w:val="21"/>
          <w:sz w:val="24"/>
          <w:szCs w:val="24"/>
          <w:highlight w:val="none"/>
          <w:lang w:val="en-US" w:eastAsia="zh-CN"/>
        </w:rPr>
        <w:t>六</w:t>
      </w:r>
      <w:r>
        <w:rPr>
          <w:rFonts w:hint="eastAsia" w:ascii="仿宋" w:hAnsi="仿宋" w:eastAsia="仿宋" w:cs="仿宋"/>
          <w:b/>
          <w:bCs w:val="0"/>
          <w:color w:val="auto"/>
          <w:kern w:val="21"/>
          <w:sz w:val="24"/>
          <w:szCs w:val="24"/>
          <w:highlight w:val="none"/>
        </w:rPr>
        <w:t>、其他事项</w:t>
      </w:r>
    </w:p>
    <w:p w14:paraId="35996D68">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（一）</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文件、澄清表（函）</w:t>
      </w:r>
      <w:r>
        <w:rPr>
          <w:rFonts w:hint="eastAsia" w:ascii="仿宋" w:hAnsi="仿宋" w:eastAsia="仿宋" w:cs="仿宋"/>
          <w:b w:val="0"/>
          <w:bCs/>
          <w:color w:val="auto"/>
          <w:kern w:val="21"/>
          <w:sz w:val="24"/>
          <w:szCs w:val="24"/>
          <w:highlight w:val="none"/>
        </w:rPr>
        <w:t>、中标通知书、合同附件均成为合同不可分割的部分，与本合同具有同等法律效力。</w:t>
      </w:r>
    </w:p>
    <w:p w14:paraId="21567AC6">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（二）合同未尽事宜，由甲、乙双方协商签订补充协议，作为合同的补充，与原合同具有同等法律效力，补充协议与原协议不一致的，以补充协议为准。</w:t>
      </w:r>
    </w:p>
    <w:p w14:paraId="2E009570">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（三）本合同按照中华人民共和国的现行法律进行解释。</w:t>
      </w:r>
    </w:p>
    <w:p w14:paraId="4D226B9C">
      <w:pPr>
        <w:pStyle w:val="6"/>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（四）本合同附件作为本合同的组成部份，与本合同具有同等法律效力。</w:t>
      </w:r>
    </w:p>
    <w:p w14:paraId="3A541AF2">
      <w:pPr>
        <w:pStyle w:val="6"/>
        <w:keepNext w:val="0"/>
        <w:keepLines w:val="0"/>
        <w:pageBreakBefore w:val="0"/>
        <w:widowControl w:val="0"/>
        <w:kinsoku/>
        <w:wordWrap/>
        <w:topLinePunct w:val="0"/>
        <w:autoSpaceDE w:val="0"/>
        <w:autoSpaceDN w:val="0"/>
        <w:bidi w:val="0"/>
        <w:adjustRightInd w:val="0"/>
        <w:spacing w:line="460" w:lineRule="exact"/>
        <w:ind w:left="0" w:leftChars="0" w:right="0" w:firstLine="480" w:firstLineChars="200"/>
        <w:rPr>
          <w:rFonts w:hint="eastAsia" w:ascii="仿宋" w:hAnsi="仿宋" w:eastAsia="仿宋" w:cs="仿宋"/>
          <w:b w:val="0"/>
          <w:bCs/>
          <w:color w:val="auto"/>
          <w:kern w:val="21"/>
          <w:sz w:val="24"/>
          <w:szCs w:val="24"/>
          <w:highlight w:val="none"/>
          <w:lang w:val="en-US" w:eastAsia="zh-CN"/>
        </w:rPr>
      </w:pPr>
      <w:r>
        <w:rPr>
          <w:rFonts w:hint="eastAsia" w:ascii="仿宋" w:hAnsi="仿宋" w:eastAsia="仿宋" w:cs="仿宋"/>
          <w:b w:val="0"/>
          <w:bCs/>
          <w:color w:val="auto"/>
          <w:kern w:val="21"/>
          <w:sz w:val="24"/>
          <w:szCs w:val="24"/>
          <w:highlight w:val="none"/>
          <w:lang w:val="en-US" w:eastAsia="zh-CN"/>
        </w:rPr>
        <w:t>附件：采购需求</w:t>
      </w:r>
    </w:p>
    <w:p w14:paraId="7F16ABAA">
      <w:pPr>
        <w:keepNext w:val="0"/>
        <w:keepLines w:val="0"/>
        <w:pageBreakBefore w:val="0"/>
        <w:widowControl w:val="0"/>
        <w:tabs>
          <w:tab w:val="left" w:pos="480"/>
        </w:tabs>
        <w:kinsoku/>
        <w:wordWrap/>
        <w:topLinePunct w:val="0"/>
        <w:autoSpaceDE w:val="0"/>
        <w:autoSpaceDN w:val="0"/>
        <w:bidi w:val="0"/>
        <w:adjustRightInd w:val="0"/>
        <w:spacing w:line="460" w:lineRule="exact"/>
        <w:ind w:left="0" w:leftChars="0" w:right="0"/>
        <w:rPr>
          <w:rFonts w:hint="eastAsia" w:ascii="仿宋" w:hAnsi="仿宋" w:eastAsia="仿宋" w:cs="仿宋"/>
          <w:b w:val="0"/>
          <w:bCs/>
          <w:color w:val="auto"/>
          <w:kern w:val="21"/>
          <w:sz w:val="24"/>
          <w:szCs w:val="24"/>
          <w:highlight w:val="none"/>
        </w:rPr>
      </w:pPr>
      <w:r>
        <w:rPr>
          <w:rFonts w:hint="eastAsia" w:ascii="仿宋" w:hAnsi="仿宋" w:eastAsia="仿宋" w:cs="仿宋"/>
          <w:b w:val="0"/>
          <w:bCs/>
          <w:color w:val="auto"/>
          <w:kern w:val="21"/>
          <w:sz w:val="24"/>
          <w:szCs w:val="24"/>
          <w:highlight w:val="none"/>
        </w:rPr>
        <w:t>（以下无正文）</w:t>
      </w:r>
    </w:p>
    <w:p w14:paraId="4E5BE335">
      <w:pPr>
        <w:keepNext w:val="0"/>
        <w:keepLines w:val="0"/>
        <w:pageBreakBefore w:val="0"/>
        <w:widowControl w:val="0"/>
        <w:tabs>
          <w:tab w:val="left" w:pos="480"/>
        </w:tabs>
        <w:kinsoku/>
        <w:overflowPunct/>
        <w:topLinePunct w:val="0"/>
        <w:autoSpaceDE/>
        <w:autoSpaceDN/>
        <w:bidi w:val="0"/>
        <w:adjustRightInd/>
        <w:spacing w:line="460" w:lineRule="exact"/>
        <w:ind w:left="0" w:leftChars="0" w:right="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 xml:space="preserve">甲  方（单位公章）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乙  方（单位公章）</w:t>
      </w:r>
    </w:p>
    <w:p w14:paraId="310EDADB">
      <w:pPr>
        <w:keepNext w:val="0"/>
        <w:keepLines w:val="0"/>
        <w:pageBreakBefore w:val="0"/>
        <w:widowControl w:val="0"/>
        <w:tabs>
          <w:tab w:val="left" w:pos="480"/>
        </w:tabs>
        <w:kinsoku/>
        <w:overflowPunct/>
        <w:topLinePunct w:val="0"/>
        <w:autoSpaceDE/>
        <w:autoSpaceDN/>
        <w:bidi w:val="0"/>
        <w:adjustRightInd/>
        <w:spacing w:line="460" w:lineRule="exact"/>
        <w:ind w:left="6720" w:leftChars="0" w:right="0" w:hanging="6720" w:hangingChars="28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单位名称：西安市人民医院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6C12503E">
      <w:pPr>
        <w:keepNext w:val="0"/>
        <w:keepLines w:val="0"/>
        <w:pageBreakBefore w:val="0"/>
        <w:widowControl w:val="0"/>
        <w:tabs>
          <w:tab w:val="left" w:pos="480"/>
        </w:tabs>
        <w:kinsoku/>
        <w:overflowPunct/>
        <w:topLinePunct w:val="0"/>
        <w:autoSpaceDE/>
        <w:autoSpaceDN/>
        <w:bidi w:val="0"/>
        <w:adjustRightInd/>
        <w:spacing w:line="460" w:lineRule="exact"/>
        <w:ind w:left="6720" w:leftChars="0" w:right="0" w:hanging="6720" w:hangingChars="2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（西安市第四医院）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6B8BD3AD">
      <w:pPr>
        <w:keepNext w:val="0"/>
        <w:keepLines w:val="0"/>
        <w:pageBreakBefore w:val="0"/>
        <w:widowControl w:val="0"/>
        <w:tabs>
          <w:tab w:val="left" w:pos="480"/>
        </w:tabs>
        <w:kinsoku/>
        <w:overflowPunct/>
        <w:topLinePunct w:val="0"/>
        <w:autoSpaceDE/>
        <w:autoSpaceDN/>
        <w:bidi w:val="0"/>
        <w:adjustRightInd/>
        <w:spacing w:line="460" w:lineRule="exact"/>
        <w:ind w:left="4800" w:leftChars="0" w:right="0" w:hanging="4800" w:hangingChars="20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地  址：解放路21号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lang w:val="en-US" w:eastAsia="zh-CN"/>
        </w:rPr>
        <w:t xml:space="preserve"> </w:t>
      </w:r>
    </w:p>
    <w:p w14:paraId="67B39FAD">
      <w:pPr>
        <w:keepNext w:val="0"/>
        <w:keepLines w:val="0"/>
        <w:pageBreakBefore w:val="0"/>
        <w:widowControl w:val="0"/>
        <w:tabs>
          <w:tab w:val="left" w:pos="480"/>
        </w:tabs>
        <w:kinsoku/>
        <w:overflowPunct/>
        <w:topLinePunct w:val="0"/>
        <w:autoSpaceDE/>
        <w:autoSpaceDN/>
        <w:bidi w:val="0"/>
        <w:adjustRightInd/>
        <w:spacing w:line="460" w:lineRule="exact"/>
        <w:ind w:left="6720" w:leftChars="0" w:right="0" w:hanging="6720" w:hangingChars="28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p>
    <w:p w14:paraId="00E1FEE4">
      <w:pPr>
        <w:pStyle w:val="8"/>
        <w:keepNext w:val="0"/>
        <w:keepLines w:val="0"/>
        <w:pageBreakBefore w:val="0"/>
        <w:widowControl w:val="0"/>
        <w:kinsoku/>
        <w:overflowPunct/>
        <w:topLinePunct w:val="0"/>
        <w:autoSpaceDE/>
        <w:autoSpaceDN/>
        <w:bidi w:val="0"/>
        <w:adjustRightInd/>
        <w:spacing w:before="0" w:after="0" w:line="460" w:lineRule="exact"/>
        <w:ind w:left="0" w:leftChars="0" w:right="0"/>
        <w:textAlignment w:val="auto"/>
        <w:rPr>
          <w:rFonts w:hint="eastAsia" w:ascii="仿宋" w:hAnsi="仿宋" w:eastAsia="仿宋" w:cs="仿宋"/>
          <w:color w:val="auto"/>
          <w:sz w:val="24"/>
          <w:szCs w:val="24"/>
          <w:highlight w:val="none"/>
        </w:rPr>
      </w:pPr>
    </w:p>
    <w:p w14:paraId="2A855000">
      <w:pPr>
        <w:keepNext w:val="0"/>
        <w:keepLines w:val="0"/>
        <w:pageBreakBefore w:val="0"/>
        <w:widowControl w:val="0"/>
        <w:tabs>
          <w:tab w:val="left" w:pos="480"/>
        </w:tabs>
        <w:kinsoku/>
        <w:overflowPunct/>
        <w:topLinePunct w:val="0"/>
        <w:autoSpaceDE/>
        <w:autoSpaceDN/>
        <w:bidi w:val="0"/>
        <w:adjustRightInd/>
        <w:spacing w:line="460" w:lineRule="exact"/>
        <w:ind w:left="0" w:leftChars="0" w:right="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联系电话：029-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w:t>
      </w:r>
    </w:p>
    <w:p w14:paraId="54C909E7">
      <w:pPr>
        <w:keepNext w:val="0"/>
        <w:keepLines w:val="0"/>
        <w:pageBreakBefore w:val="0"/>
        <w:widowControl w:val="0"/>
        <w:tabs>
          <w:tab w:val="left" w:pos="480"/>
        </w:tabs>
        <w:kinsoku/>
        <w:overflowPunct/>
        <w:topLinePunct w:val="0"/>
        <w:autoSpaceDE/>
        <w:autoSpaceDN/>
        <w:bidi w:val="0"/>
        <w:adjustRightInd/>
        <w:spacing w:line="460" w:lineRule="exact"/>
        <w:ind w:left="4440" w:leftChars="0" w:right="0" w:hanging="4440" w:hangingChars="185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3E5CD207">
      <w:pPr>
        <w:keepNext w:val="0"/>
        <w:keepLines w:val="0"/>
        <w:pageBreakBefore w:val="0"/>
        <w:widowControl w:val="0"/>
        <w:tabs>
          <w:tab w:val="left" w:pos="480"/>
        </w:tabs>
        <w:kinsoku/>
        <w:overflowPunct/>
        <w:topLinePunct w:val="0"/>
        <w:autoSpaceDE/>
        <w:autoSpaceDN/>
        <w:bidi w:val="0"/>
        <w:adjustRightInd/>
        <w:spacing w:line="460" w:lineRule="exact"/>
        <w:ind w:left="0" w:leftChars="0" w:right="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账号：</w:t>
      </w:r>
    </w:p>
    <w:p w14:paraId="13AC6F28">
      <w:pPr>
        <w:keepNext w:val="0"/>
        <w:keepLines w:val="0"/>
        <w:pageBreakBefore w:val="0"/>
        <w:widowControl w:val="0"/>
        <w:tabs>
          <w:tab w:val="left" w:pos="480"/>
        </w:tabs>
        <w:kinsoku/>
        <w:overflowPunct/>
        <w:topLinePunct w:val="0"/>
        <w:autoSpaceDE/>
        <w:autoSpaceDN/>
        <w:bidi w:val="0"/>
        <w:adjustRightInd/>
        <w:spacing w:line="460" w:lineRule="exact"/>
        <w:ind w:left="0" w:leftChars="0" w:right="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签订日期：  年  月  日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签订日期：  年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月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日</w:t>
      </w:r>
    </w:p>
    <w:p w14:paraId="2E63A9E4">
      <w:pPr>
        <w:sectPr>
          <w:pgSz w:w="11906" w:h="16838"/>
          <w:pgMar w:top="1417" w:right="1417" w:bottom="1417" w:left="1417" w:header="851" w:footer="992" w:gutter="0"/>
          <w:cols w:space="425" w:num="1"/>
          <w:docGrid w:type="lines" w:linePitch="312" w:charSpace="0"/>
        </w:sectPr>
      </w:pPr>
    </w:p>
    <w:p w14:paraId="3AEA5BA4">
      <w:pPr>
        <w:spacing w:line="360" w:lineRule="auto"/>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项目名称：发光字改造工程（第二标段:全过程监理服务</w:t>
      </w:r>
      <w:r>
        <w:rPr>
          <w:rFonts w:hint="eastAsia" w:ascii="黑体" w:hAnsi="宋体" w:eastAsia="黑体" w:cs="仿宋_GB2312"/>
          <w:color w:val="auto"/>
          <w:sz w:val="32"/>
          <w:szCs w:val="32"/>
          <w:lang w:eastAsia="zh-CN"/>
        </w:rPr>
        <w:t>）</w:t>
      </w:r>
    </w:p>
    <w:p w14:paraId="023C3A5F">
      <w:pPr>
        <w:spacing w:line="360" w:lineRule="auto"/>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b/>
          <w:color w:val="auto"/>
          <w:sz w:val="32"/>
          <w:szCs w:val="32"/>
          <w:lang w:val="en-US" w:eastAsia="zh-CN"/>
        </w:rPr>
        <w:t xml:space="preserve">项目编号: </w:t>
      </w:r>
    </w:p>
    <w:p w14:paraId="2071A881">
      <w:pPr>
        <w:keepLines w:val="0"/>
        <w:pageBreakBefore w:val="0"/>
        <w:widowControl w:val="0"/>
        <w:kinsoku/>
        <w:wordWrap/>
        <w:overflowPunct/>
        <w:topLinePunct w:val="0"/>
        <w:autoSpaceDE w:val="0"/>
        <w:autoSpaceDN w:val="0"/>
        <w:bidi w:val="0"/>
        <w:adjustRightInd w:val="0"/>
        <w:spacing w:line="460" w:lineRule="exact"/>
        <w:rPr>
          <w:rFonts w:hint="default" w:ascii="仿宋_GB2312" w:hAnsi="仿宋_GB2312" w:eastAsia="仿宋_GB2312" w:cs="仿宋_GB2312"/>
          <w:color w:val="auto"/>
          <w:sz w:val="28"/>
          <w:szCs w:val="28"/>
          <w:highlight w:val="none"/>
          <w:lang w:val="en-US" w:eastAsia="zh-CN"/>
        </w:rPr>
      </w:pPr>
    </w:p>
    <w:p w14:paraId="002322DD">
      <w:pPr>
        <w:spacing w:line="360" w:lineRule="auto"/>
        <w:jc w:val="center"/>
        <w:rPr>
          <w:rFonts w:ascii="仿宋" w:hAnsi="仿宋" w:eastAsia="仿宋" w:cs="Times New Roman"/>
          <w:b/>
          <w:bCs/>
          <w:color w:val="auto"/>
          <w:spacing w:val="-20"/>
          <w:sz w:val="24"/>
          <w:szCs w:val="24"/>
        </w:rPr>
      </w:pPr>
    </w:p>
    <w:p w14:paraId="5CEB82EF">
      <w:pPr>
        <w:spacing w:line="360" w:lineRule="auto"/>
        <w:rPr>
          <w:rFonts w:ascii="仿宋" w:hAnsi="仿宋" w:eastAsia="仿宋" w:cs="Times New Roman"/>
          <w:b/>
          <w:bCs/>
          <w:color w:val="auto"/>
          <w:spacing w:val="-20"/>
          <w:sz w:val="44"/>
          <w:szCs w:val="44"/>
        </w:rPr>
      </w:pPr>
    </w:p>
    <w:p w14:paraId="6766B35D">
      <w:pPr>
        <w:spacing w:line="360" w:lineRule="auto"/>
        <w:jc w:val="center"/>
        <w:rPr>
          <w:rFonts w:hint="eastAsia" w:ascii="黑体" w:hAnsi="黑体" w:eastAsia="黑体" w:cs="黑体"/>
          <w:b/>
          <w:bCs/>
          <w:color w:val="auto"/>
          <w:sz w:val="44"/>
          <w:szCs w:val="44"/>
          <w:lang w:val="en-US" w:eastAsia="zh-CN"/>
        </w:rPr>
      </w:pPr>
    </w:p>
    <w:p w14:paraId="7C609545">
      <w:pPr>
        <w:spacing w:line="360" w:lineRule="auto"/>
        <w:jc w:val="center"/>
        <w:rPr>
          <w:rFonts w:hint="eastAsia" w:ascii="黑体" w:hAnsi="黑体" w:eastAsia="黑体" w:cs="黑体"/>
          <w:b/>
          <w:bCs/>
          <w:color w:val="auto"/>
          <w:sz w:val="44"/>
          <w:szCs w:val="44"/>
          <w:lang w:val="en-US" w:eastAsia="zh-CN"/>
        </w:rPr>
      </w:pPr>
      <w:r>
        <w:rPr>
          <w:rFonts w:hint="eastAsia" w:ascii="黑体" w:hAnsi="黑体" w:eastAsia="黑体" w:cs="黑体"/>
          <w:b/>
          <w:bCs/>
          <w:color w:val="auto"/>
          <w:sz w:val="44"/>
          <w:szCs w:val="44"/>
          <w:lang w:val="en-US" w:eastAsia="zh-CN"/>
        </w:rPr>
        <w:t>西安市人民医院（西安市第四医院）</w:t>
      </w:r>
    </w:p>
    <w:p w14:paraId="30B8A9BB">
      <w:pPr>
        <w:spacing w:line="360" w:lineRule="auto"/>
        <w:jc w:val="center"/>
        <w:rPr>
          <w:rFonts w:hint="eastAsia" w:ascii="黑体" w:hAnsi="黑体" w:eastAsia="黑体" w:cs="黑体"/>
          <w:b/>
          <w:bCs/>
          <w:color w:val="auto"/>
          <w:sz w:val="44"/>
          <w:szCs w:val="44"/>
        </w:rPr>
      </w:pPr>
    </w:p>
    <w:p w14:paraId="7ECF9B23">
      <w:pPr>
        <w:spacing w:line="360" w:lineRule="auto"/>
        <w:jc w:val="center"/>
        <w:rPr>
          <w:rFonts w:hint="eastAsia" w:ascii="黑体" w:hAnsi="黑体" w:eastAsia="黑体" w:cs="黑体"/>
          <w:b/>
          <w:bCs/>
          <w:color w:val="auto"/>
          <w:sz w:val="44"/>
          <w:szCs w:val="44"/>
        </w:rPr>
      </w:pPr>
      <w:r>
        <w:rPr>
          <w:rFonts w:hint="eastAsia" w:ascii="黑体" w:hAnsi="黑体" w:eastAsia="黑体" w:cs="黑体"/>
          <w:b/>
          <w:bCs/>
          <w:color w:val="auto"/>
          <w:sz w:val="44"/>
          <w:szCs w:val="44"/>
        </w:rPr>
        <w:t>服 务 合 同</w:t>
      </w:r>
    </w:p>
    <w:p w14:paraId="3F9EA03E">
      <w:pPr>
        <w:spacing w:line="360" w:lineRule="auto"/>
        <w:jc w:val="center"/>
        <w:rPr>
          <w:rFonts w:ascii="仿宋" w:hAnsi="仿宋" w:eastAsia="仿宋" w:cs="Times New Roman"/>
          <w:color w:val="auto"/>
          <w:sz w:val="24"/>
          <w:szCs w:val="24"/>
        </w:rPr>
      </w:pPr>
    </w:p>
    <w:p w14:paraId="56C20E81">
      <w:pPr>
        <w:spacing w:line="360" w:lineRule="auto"/>
        <w:jc w:val="center"/>
        <w:rPr>
          <w:rFonts w:ascii="仿宋" w:hAnsi="仿宋" w:eastAsia="仿宋" w:cs="Times New Roman"/>
          <w:color w:val="auto"/>
          <w:sz w:val="24"/>
          <w:szCs w:val="24"/>
        </w:rPr>
      </w:pPr>
    </w:p>
    <w:p w14:paraId="798FCC9E">
      <w:pPr>
        <w:spacing w:line="360" w:lineRule="auto"/>
        <w:jc w:val="center"/>
        <w:rPr>
          <w:rFonts w:ascii="仿宋" w:hAnsi="仿宋" w:eastAsia="仿宋" w:cs="Times New Roman"/>
          <w:color w:val="auto"/>
          <w:sz w:val="24"/>
          <w:szCs w:val="24"/>
        </w:rPr>
      </w:pPr>
    </w:p>
    <w:p w14:paraId="29A64A96">
      <w:pPr>
        <w:spacing w:line="360" w:lineRule="auto"/>
        <w:rPr>
          <w:rFonts w:ascii="仿宋" w:hAnsi="仿宋" w:eastAsia="仿宋" w:cs="Times New Roman"/>
          <w:color w:val="auto"/>
          <w:sz w:val="32"/>
          <w:szCs w:val="32"/>
        </w:rPr>
      </w:pPr>
    </w:p>
    <w:p w14:paraId="0193CC2F">
      <w:pPr>
        <w:spacing w:line="360" w:lineRule="auto"/>
        <w:jc w:val="center"/>
        <w:rPr>
          <w:rFonts w:ascii="仿宋" w:hAnsi="仿宋" w:eastAsia="仿宋" w:cs="Times New Roman"/>
          <w:color w:val="auto"/>
          <w:sz w:val="32"/>
          <w:szCs w:val="32"/>
        </w:rPr>
      </w:pPr>
    </w:p>
    <w:p w14:paraId="153230F0">
      <w:pPr>
        <w:spacing w:line="360" w:lineRule="auto"/>
        <w:jc w:val="center"/>
        <w:rPr>
          <w:rFonts w:hint="eastAsia" w:ascii="仿宋" w:hAnsi="仿宋" w:eastAsia="仿宋" w:cs="仿宋"/>
          <w:color w:val="auto"/>
          <w:sz w:val="32"/>
          <w:szCs w:val="32"/>
        </w:rPr>
      </w:pPr>
    </w:p>
    <w:p w14:paraId="73C1BE82">
      <w:pPr>
        <w:pStyle w:val="10"/>
        <w:rPr>
          <w:rFonts w:hint="eastAsia"/>
          <w:color w:val="auto"/>
        </w:rPr>
      </w:pPr>
    </w:p>
    <w:p w14:paraId="1BB4A3EB">
      <w:pPr>
        <w:spacing w:line="360" w:lineRule="auto"/>
        <w:ind w:firstLine="960" w:firstLineChars="300"/>
        <w:jc w:val="both"/>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rPr>
        <w:t>甲  方：</w:t>
      </w:r>
      <w:r>
        <w:rPr>
          <w:rFonts w:hint="eastAsia" w:ascii="仿宋_GB2312" w:hAnsi="仿宋_GB2312" w:eastAsia="仿宋_GB2312" w:cs="仿宋_GB2312"/>
          <w:color w:val="auto"/>
          <w:sz w:val="32"/>
          <w:szCs w:val="32"/>
          <w:lang w:val="en-US" w:eastAsia="zh-CN"/>
        </w:rPr>
        <w:t>西安市人民医院（西安市第四医院）</w:t>
      </w:r>
    </w:p>
    <w:p w14:paraId="38E254CE">
      <w:pPr>
        <w:spacing w:line="360" w:lineRule="auto"/>
        <w:ind w:firstLine="1760" w:firstLineChars="550"/>
        <w:rPr>
          <w:rFonts w:hint="eastAsia" w:ascii="仿宋_GB2312" w:hAnsi="仿宋_GB2312" w:eastAsia="仿宋_GB2312" w:cs="仿宋_GB2312"/>
          <w:color w:val="auto"/>
          <w:sz w:val="32"/>
          <w:szCs w:val="32"/>
        </w:rPr>
      </w:pPr>
    </w:p>
    <w:p w14:paraId="4BC9CFBE">
      <w:pPr>
        <w:spacing w:line="360" w:lineRule="auto"/>
        <w:ind w:firstLine="960" w:firstLineChars="3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乙  方：</w:t>
      </w:r>
    </w:p>
    <w:p w14:paraId="4388E0B6">
      <w:pPr>
        <w:tabs>
          <w:tab w:val="left" w:pos="480"/>
        </w:tabs>
        <w:spacing w:line="360" w:lineRule="auto"/>
        <w:ind w:firstLine="1760" w:firstLineChars="550"/>
        <w:rPr>
          <w:rFonts w:hint="eastAsia" w:ascii="仿宋_GB2312" w:hAnsi="仿宋_GB2312" w:eastAsia="仿宋_GB2312" w:cs="仿宋_GB2312"/>
          <w:color w:val="auto"/>
          <w:sz w:val="32"/>
          <w:szCs w:val="32"/>
        </w:rPr>
      </w:pPr>
    </w:p>
    <w:p w14:paraId="19115B16">
      <w:pPr>
        <w:spacing w:line="360" w:lineRule="auto"/>
        <w:rPr>
          <w:rFonts w:hint="eastAsia" w:ascii="仿宋_GB2312" w:hAnsi="仿宋_GB2312" w:eastAsia="仿宋_GB2312" w:cs="仿宋_GB2312"/>
          <w:color w:val="auto"/>
          <w:sz w:val="32"/>
          <w:szCs w:val="32"/>
        </w:rPr>
      </w:pPr>
    </w:p>
    <w:p w14:paraId="2DC5DC1D">
      <w:pPr>
        <w:spacing w:line="360" w:lineRule="auto"/>
        <w:jc w:val="both"/>
        <w:rPr>
          <w:rFonts w:hint="eastAsia" w:ascii="仿宋_GB2312" w:hAnsi="仿宋_GB2312" w:eastAsia="仿宋_GB2312" w:cs="仿宋_GB2312"/>
          <w:color w:val="auto"/>
          <w:sz w:val="32"/>
          <w:szCs w:val="32"/>
        </w:rPr>
      </w:pPr>
    </w:p>
    <w:p w14:paraId="3107A4AC">
      <w:pPr>
        <w:spacing w:line="360" w:lineRule="auto"/>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中国  西安</w:t>
      </w:r>
    </w:p>
    <w:p w14:paraId="310A1531">
      <w:pPr>
        <w:spacing w:line="360" w:lineRule="auto"/>
        <w:jc w:val="center"/>
        <w:rPr>
          <w:rFonts w:hint="eastAsia" w:ascii="仿宋" w:hAnsi="仿宋" w:eastAsia="仿宋" w:cs="仿宋"/>
          <w:b/>
          <w:bCs/>
          <w:color w:val="auto"/>
          <w:sz w:val="28"/>
          <w:szCs w:val="28"/>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p w14:paraId="28BC9679">
      <w:pPr>
        <w:keepNext w:val="0"/>
        <w:keepLines w:val="0"/>
        <w:pageBreakBefore w:val="0"/>
        <w:widowControl w:val="0"/>
        <w:wordWrap/>
        <w:overflowPunct/>
        <w:topLinePunct w:val="0"/>
        <w:bidi w:val="0"/>
        <w:adjustRightInd w:val="0"/>
        <w:snapToGrid/>
        <w:spacing w:line="460" w:lineRule="exact"/>
        <w:jc w:val="center"/>
        <w:textAlignment w:val="auto"/>
        <w:rPr>
          <w:rFonts w:hint="eastAsia" w:ascii="仿宋_GB2312" w:hAnsi="仿宋_GB2312" w:eastAsia="仿宋_GB2312" w:cs="仿宋_GB2312"/>
          <w:b/>
          <w:bCs/>
          <w:color w:val="auto"/>
          <w:sz w:val="44"/>
          <w:szCs w:val="44"/>
          <w:lang w:eastAsia="zh-CN"/>
        </w:rPr>
      </w:pPr>
      <w:r>
        <w:rPr>
          <w:rFonts w:hint="eastAsia" w:ascii="仿宋_GB2312" w:hAnsi="仿宋_GB2312" w:eastAsia="仿宋_GB2312" w:cs="仿宋_GB2312"/>
          <w:b/>
          <w:bCs/>
          <w:color w:val="auto"/>
          <w:sz w:val="44"/>
          <w:szCs w:val="44"/>
        </w:rPr>
        <w:t>服 务 合 同</w:t>
      </w:r>
    </w:p>
    <w:p w14:paraId="5DCF7A11">
      <w:pPr>
        <w:keepNext w:val="0"/>
        <w:keepLines w:val="0"/>
        <w:pageBreakBefore w:val="0"/>
        <w:widowControl w:val="0"/>
        <w:kinsoku/>
        <w:wordWrap/>
        <w:overflowPunct/>
        <w:topLinePunct w:val="0"/>
        <w:autoSpaceDE w:val="0"/>
        <w:autoSpaceDN w:val="0"/>
        <w:bidi w:val="0"/>
        <w:adjustRightInd w:val="0"/>
        <w:snapToGrid/>
        <w:spacing w:line="460" w:lineRule="exact"/>
        <w:ind w:left="0"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甲方：</w:t>
      </w:r>
      <w:r>
        <w:rPr>
          <w:rFonts w:hint="eastAsia" w:ascii="仿宋" w:hAnsi="仿宋" w:eastAsia="仿宋" w:cs="仿宋"/>
          <w:color w:val="auto"/>
          <w:sz w:val="24"/>
          <w:szCs w:val="24"/>
          <w:lang w:val="en-US" w:eastAsia="zh-CN"/>
        </w:rPr>
        <w:t>西安市人民医院（西安市第四医院）</w:t>
      </w:r>
    </w:p>
    <w:p w14:paraId="0BBC5787">
      <w:pPr>
        <w:keepNext w:val="0"/>
        <w:keepLines w:val="0"/>
        <w:pageBreakBefore w:val="0"/>
        <w:widowControl w:val="0"/>
        <w:kinsoku/>
        <w:wordWrap/>
        <w:overflowPunct/>
        <w:topLinePunct w:val="0"/>
        <w:autoSpaceDE w:val="0"/>
        <w:autoSpaceDN w:val="0"/>
        <w:bidi w:val="0"/>
        <w:adjustRightInd w:val="0"/>
        <w:snapToGrid/>
        <w:spacing w:line="460" w:lineRule="exact"/>
        <w:ind w:left="0" w:leftChars="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乙方：</w:t>
      </w:r>
    </w:p>
    <w:p w14:paraId="69C1F73C">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方所需服务，按照采购程序，确定乙方为成交供应商。依据《中华人民共和国政府采购法》及实施条例、《中华人民共和国民法典》、成交供应商响应文件正本、成交通知书，经甲、乙双方协商，达成如下条款。</w:t>
      </w:r>
    </w:p>
    <w:p w14:paraId="315FF5B3">
      <w:pPr>
        <w:keepNext w:val="0"/>
        <w:keepLines w:val="0"/>
        <w:pageBreakBefore w:val="0"/>
        <w:widowControl w:val="0"/>
        <w:numPr>
          <w:ilvl w:val="0"/>
          <w:numId w:val="3"/>
        </w:numPr>
        <w:tabs>
          <w:tab w:val="left" w:pos="480"/>
        </w:tabs>
        <w:kinsoku/>
        <w:wordWrap/>
        <w:overflowPunct/>
        <w:topLinePunct w:val="0"/>
        <w:autoSpaceDE w:val="0"/>
        <w:autoSpaceDN w:val="0"/>
        <w:bidi w:val="0"/>
        <w:adjustRightInd w:val="0"/>
        <w:snapToGrid/>
        <w:spacing w:line="46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合同标的物内容及数量</w:t>
      </w:r>
    </w:p>
    <w:p w14:paraId="5EDE3829">
      <w:pPr>
        <w:keepNext w:val="0"/>
        <w:keepLines w:val="0"/>
        <w:pageBreakBefore w:val="0"/>
        <w:widowControl w:val="0"/>
        <w:kinsoku/>
        <w:wordWrap/>
        <w:overflowPunct/>
        <w:topLinePunct w:val="0"/>
        <w:autoSpaceDE w:val="0"/>
        <w:autoSpaceDN w:val="0"/>
        <w:bidi w:val="0"/>
        <w:adjustRightInd w:val="0"/>
        <w:snapToGrid/>
        <w:spacing w:line="460" w:lineRule="exact"/>
        <w:ind w:left="0"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（一）合同标的</w:t>
      </w:r>
    </w:p>
    <w:tbl>
      <w:tblPr>
        <w:tblStyle w:val="11"/>
        <w:tblW w:w="86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2707"/>
        <w:gridCol w:w="1838"/>
        <w:gridCol w:w="3301"/>
      </w:tblGrid>
      <w:tr w14:paraId="028DC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42" w:type="dxa"/>
            <w:noWrap w:val="0"/>
            <w:vAlign w:val="center"/>
          </w:tcPr>
          <w:p w14:paraId="21DD7A09">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707" w:type="dxa"/>
            <w:noWrap w:val="0"/>
            <w:vAlign w:val="center"/>
          </w:tcPr>
          <w:p w14:paraId="4BF2EB85">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名称</w:t>
            </w:r>
          </w:p>
        </w:tc>
        <w:tc>
          <w:tcPr>
            <w:tcW w:w="1838" w:type="dxa"/>
            <w:noWrap w:val="0"/>
            <w:vAlign w:val="center"/>
          </w:tcPr>
          <w:p w14:paraId="11ECB71E">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lang w:eastAsia="zh-CN"/>
              </w:rPr>
            </w:pPr>
          </w:p>
        </w:tc>
        <w:tc>
          <w:tcPr>
            <w:tcW w:w="3301" w:type="dxa"/>
            <w:noWrap w:val="0"/>
            <w:vAlign w:val="center"/>
          </w:tcPr>
          <w:p w14:paraId="3198D051">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合同总价</w:t>
            </w:r>
          </w:p>
          <w:p w14:paraId="291CC8C1">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（小写）</w:t>
            </w:r>
          </w:p>
        </w:tc>
      </w:tr>
      <w:tr w14:paraId="3E175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842" w:type="dxa"/>
            <w:noWrap w:val="0"/>
            <w:vAlign w:val="center"/>
          </w:tcPr>
          <w:p w14:paraId="1918D04C">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707" w:type="dxa"/>
            <w:noWrap w:val="0"/>
            <w:vAlign w:val="center"/>
          </w:tcPr>
          <w:p w14:paraId="1DD05105">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全过程监理服务</w:t>
            </w:r>
          </w:p>
        </w:tc>
        <w:tc>
          <w:tcPr>
            <w:tcW w:w="1838" w:type="dxa"/>
            <w:noWrap w:val="0"/>
            <w:vAlign w:val="center"/>
          </w:tcPr>
          <w:p w14:paraId="6C3E9F7E">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lang w:val="en-US" w:eastAsia="zh-CN"/>
              </w:rPr>
            </w:pPr>
          </w:p>
        </w:tc>
        <w:tc>
          <w:tcPr>
            <w:tcW w:w="3301" w:type="dxa"/>
            <w:noWrap w:val="0"/>
            <w:vAlign w:val="center"/>
          </w:tcPr>
          <w:p w14:paraId="31FFE0F7">
            <w:pPr>
              <w:keepNext w:val="0"/>
              <w:keepLines w:val="0"/>
              <w:pageBreakBefore w:val="0"/>
              <w:widowControl w:val="0"/>
              <w:wordWrap/>
              <w:overflowPunct/>
              <w:topLinePunct w:val="0"/>
              <w:bidi w:val="0"/>
              <w:adjustRightInd w:val="0"/>
              <w:snapToGrid/>
              <w:spacing w:line="460" w:lineRule="exact"/>
              <w:ind w:left="0" w:leftChars="0"/>
              <w:jc w:val="center"/>
              <w:textAlignment w:val="auto"/>
              <w:rPr>
                <w:rFonts w:hint="eastAsia" w:ascii="仿宋" w:hAnsi="仿宋" w:eastAsia="仿宋" w:cs="仿宋"/>
                <w:color w:val="auto"/>
                <w:sz w:val="24"/>
                <w:szCs w:val="24"/>
                <w:lang w:val="en-US" w:eastAsia="zh-CN"/>
              </w:rPr>
            </w:pPr>
          </w:p>
        </w:tc>
      </w:tr>
      <w:tr w14:paraId="73CDD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688" w:type="dxa"/>
            <w:gridSpan w:val="4"/>
            <w:noWrap w:val="0"/>
            <w:vAlign w:val="center"/>
          </w:tcPr>
          <w:p w14:paraId="71931C2D">
            <w:pPr>
              <w:keepNext w:val="0"/>
              <w:keepLines w:val="0"/>
              <w:pageBreakBefore w:val="0"/>
              <w:widowControl w:val="0"/>
              <w:wordWrap/>
              <w:overflowPunct/>
              <w:topLinePunct w:val="0"/>
              <w:bidi w:val="0"/>
              <w:adjustRightInd w:val="0"/>
              <w:snapToGrid/>
              <w:spacing w:line="460" w:lineRule="exact"/>
              <w:ind w:left="0" w:leftChars="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合同总价人民币：</w:t>
            </w:r>
          </w:p>
        </w:tc>
      </w:tr>
    </w:tbl>
    <w:p w14:paraId="7A362CE3">
      <w:pPr>
        <w:keepNext w:val="0"/>
        <w:keepLines w:val="0"/>
        <w:pageBreakBefore w:val="0"/>
        <w:widowControl w:val="0"/>
        <w:kinsoku/>
        <w:wordWrap/>
        <w:overflowPunct/>
        <w:topLinePunct w:val="0"/>
        <w:autoSpaceDE w:val="0"/>
        <w:autoSpaceDN w:val="0"/>
        <w:bidi w:val="0"/>
        <w:adjustRightInd w:val="0"/>
        <w:snapToGrid/>
        <w:spacing w:line="460" w:lineRule="exact"/>
        <w:ind w:left="0" w:leftChars="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（二）技术要求</w:t>
      </w:r>
    </w:p>
    <w:p w14:paraId="3BCADFD5">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审查</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各项施工准备工作，在征得甲方同意后下达开工指令。</w:t>
      </w:r>
    </w:p>
    <w:p w14:paraId="76E6BDD7">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2、审查</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编制的施工组织设计、施工方案及施工进度计划并督促其实施。</w:t>
      </w:r>
    </w:p>
    <w:p w14:paraId="7EBC212B">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3、审查</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或甲方提供的材料、设备清单及其所列的规格与数量。</w:t>
      </w:r>
    </w:p>
    <w:p w14:paraId="6F8D651C">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4、督促、检查</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严格执行合同和严格按照国家有关技术规范、标准、规程以及设计图纸、文件的要求进行施工和安装活动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督促其完善各阶段的工程技术资料。</w:t>
      </w:r>
    </w:p>
    <w:p w14:paraId="16583FFC">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5、协助甲方组织设计交底和图纸会审会议。</w:t>
      </w:r>
    </w:p>
    <w:p w14:paraId="550BBF3F">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6、督促执行施工合同，协调甲方与</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之间的争议。</w:t>
      </w:r>
    </w:p>
    <w:p w14:paraId="59F8E39B">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7、检查施工过程的主要部位、环节，进行隐蔽工程的施工验收签证，组织验收各分部分项工程。</w:t>
      </w:r>
    </w:p>
    <w:p w14:paraId="412CA66F">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8、审核用于工程的主要设备材料、构件、成品的出厂合格证和试验报告等质量证明，禁止不合格的材料、构件等在工程上使用。</w:t>
      </w:r>
    </w:p>
    <w:p w14:paraId="464D379F">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9、审查</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编制的工程进度计划，检查、签收</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填报的工程计划及进度报表，随时提出监理意见，控制工程进度的实施。</w:t>
      </w:r>
    </w:p>
    <w:p w14:paraId="50822992">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10、对于重大的设计修改和工程洽商，除提出监理意见之外，应征得甲方的同意，由设计单位出具设计变更文件；对不影响结构安全和使用功能的一般设计变更，</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提出意见，由甲方负责协调设计单位签发。</w:t>
      </w:r>
    </w:p>
    <w:p w14:paraId="08634F5E">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11、审核</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已完成的合格的工程量，协助甲方搞好工程计量及变更工程量的核增和核减；</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应根据工程施工承包合同的付款约定，签发进度款付款凭证，报甲方核定支付，严格进行投资控制。</w:t>
      </w:r>
    </w:p>
    <w:p w14:paraId="4527D8E1">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12、凡涉及增加和减少工程投资的设计变更、经济签证，</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提出具体意见后报甲方签认后生效。</w:t>
      </w:r>
    </w:p>
    <w:p w14:paraId="51EDA893">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13、监督检查</w:t>
      </w:r>
      <w:r>
        <w:rPr>
          <w:rFonts w:hint="eastAsia" w:ascii="仿宋" w:hAnsi="仿宋" w:eastAsia="仿宋" w:cs="仿宋"/>
          <w:color w:val="auto"/>
          <w:sz w:val="24"/>
          <w:szCs w:val="24"/>
          <w:lang w:val="en-US" w:eastAsia="zh-CN"/>
        </w:rPr>
        <w:t>具体施工承包方</w:t>
      </w:r>
      <w:r>
        <w:rPr>
          <w:rFonts w:hint="eastAsia" w:ascii="仿宋" w:hAnsi="仿宋" w:eastAsia="仿宋" w:cs="仿宋"/>
          <w:color w:val="auto"/>
          <w:sz w:val="24"/>
          <w:szCs w:val="24"/>
        </w:rPr>
        <w:t>的管理制度、质量保证体系、文明施工及安全生产保证体系。</w:t>
      </w:r>
    </w:p>
    <w:p w14:paraId="59E3B06E">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14、协助甲方召集设计部门、</w:t>
      </w:r>
      <w:r>
        <w:rPr>
          <w:rFonts w:hint="eastAsia" w:ascii="仿宋" w:hAnsi="仿宋" w:eastAsia="仿宋" w:cs="仿宋"/>
          <w:color w:val="auto"/>
          <w:sz w:val="24"/>
          <w:szCs w:val="24"/>
          <w:lang w:val="en-US" w:eastAsia="zh-CN"/>
        </w:rPr>
        <w:t>具体施工承包方</w:t>
      </w:r>
      <w:r>
        <w:rPr>
          <w:rFonts w:hint="eastAsia" w:ascii="仿宋" w:hAnsi="仿宋" w:eastAsia="仿宋" w:cs="仿宋"/>
          <w:color w:val="auto"/>
          <w:sz w:val="24"/>
          <w:szCs w:val="24"/>
        </w:rPr>
        <w:t>分析及处理工程质量事故，监督处理方案的实施，并进行质量验收。</w:t>
      </w:r>
    </w:p>
    <w:p w14:paraId="6C7589A4">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15、根据需要定期组织工程现场协调会，协调有关工程问题，并出具会议纪要。</w:t>
      </w:r>
    </w:p>
    <w:p w14:paraId="200A9C38">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16、根据</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提出的整体工程竣工验收申请报告，负责组织竣工初验，签署由</w:t>
      </w:r>
      <w:r>
        <w:rPr>
          <w:rFonts w:hint="eastAsia" w:ascii="仿宋" w:hAnsi="仿宋" w:eastAsia="仿宋" w:cs="仿宋"/>
          <w:color w:val="auto"/>
          <w:sz w:val="24"/>
          <w:szCs w:val="24"/>
          <w:lang w:val="en-US" w:eastAsia="zh-CN"/>
        </w:rPr>
        <w:t>承包方</w:t>
      </w:r>
      <w:r>
        <w:rPr>
          <w:rFonts w:hint="eastAsia" w:ascii="仿宋" w:hAnsi="仿宋" w:eastAsia="仿宋" w:cs="仿宋"/>
          <w:color w:val="auto"/>
          <w:sz w:val="24"/>
          <w:szCs w:val="24"/>
        </w:rPr>
        <w:t>提出的竣工验收报告；协助甲方组织工程竣工验收，并提供工程项目施工阶段质量评估</w:t>
      </w:r>
      <w:r>
        <w:rPr>
          <w:rFonts w:hint="eastAsia" w:ascii="仿宋" w:hAnsi="仿宋" w:eastAsia="仿宋" w:cs="仿宋"/>
          <w:color w:val="auto"/>
          <w:sz w:val="24"/>
          <w:szCs w:val="24"/>
          <w:lang w:val="en-US" w:eastAsia="zh-CN"/>
        </w:rPr>
        <w:t>报告</w:t>
      </w:r>
      <w:r>
        <w:rPr>
          <w:rFonts w:hint="eastAsia" w:ascii="仿宋" w:hAnsi="仿宋" w:eastAsia="仿宋" w:cs="仿宋"/>
          <w:color w:val="auto"/>
          <w:sz w:val="24"/>
          <w:szCs w:val="24"/>
        </w:rPr>
        <w:t>；监理工作完成后，</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应提交一份监理工作总结供甲方存档。</w:t>
      </w:r>
    </w:p>
    <w:p w14:paraId="6AA188C5">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17、配合工程预、结算，根据工程施工承包合同的具体约定，对工程结算进行审核与签证，并提出竣工结算审核意见书。</w:t>
      </w:r>
    </w:p>
    <w:p w14:paraId="3C09A2B4">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18、不因工期延期，而调整监理服务费用。</w:t>
      </w:r>
    </w:p>
    <w:p w14:paraId="5FEBB2DD">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项目监理部应具有专职的安全员和专职或兼职的质量、造价和对应专业的职能人员</w:t>
      </w:r>
      <w:r>
        <w:rPr>
          <w:rFonts w:hint="eastAsia" w:ascii="仿宋" w:hAnsi="仿宋" w:eastAsia="仿宋" w:cs="仿宋"/>
          <w:color w:val="auto"/>
          <w:sz w:val="24"/>
          <w:szCs w:val="24"/>
          <w:lang w:eastAsia="zh-CN"/>
        </w:rPr>
        <w:t>。</w:t>
      </w:r>
    </w:p>
    <w:p w14:paraId="74AC95A0">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20、监理方</w:t>
      </w:r>
      <w:r>
        <w:rPr>
          <w:rFonts w:hint="eastAsia" w:ascii="仿宋" w:hAnsi="仿宋" w:eastAsia="仿宋" w:cs="仿宋"/>
          <w:color w:val="auto"/>
          <w:sz w:val="24"/>
          <w:szCs w:val="24"/>
        </w:rPr>
        <w:t>应配备相应的设备仪器。</w:t>
      </w:r>
    </w:p>
    <w:p w14:paraId="0EB1D3C9">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rPr>
        <w:t>其他依法应由监理履行的职责。</w:t>
      </w:r>
    </w:p>
    <w:p w14:paraId="406F4CA1">
      <w:pPr>
        <w:keepNext w:val="0"/>
        <w:keepLines w:val="0"/>
        <w:pageBreakBefore w:val="0"/>
        <w:widowControl w:val="0"/>
        <w:kinsoku/>
        <w:wordWrap/>
        <w:overflowPunct/>
        <w:topLinePunct w:val="0"/>
        <w:autoSpaceDE w:val="0"/>
        <w:autoSpaceDN w:val="0"/>
        <w:bidi w:val="0"/>
        <w:adjustRightInd w:val="0"/>
        <w:snapToGrid/>
        <w:spacing w:line="460" w:lineRule="exact"/>
        <w:ind w:left="0" w:leftChars="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（三）服务要求</w:t>
      </w:r>
    </w:p>
    <w:p w14:paraId="387136A2">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在服务过程中，应按照国家、省、市、行业相关法律、法规及工程监理规定、规范等，应结合工程具体情况按照甲方的指令完成（包括但不限于）标段划分、人、机、材、设备市场调研、造价编辑及审核等正常服务工作，费用已包含在正常服务酬金中。</w:t>
      </w:r>
    </w:p>
    <w:p w14:paraId="3B0D9154">
      <w:pPr>
        <w:keepNext w:val="0"/>
        <w:keepLines w:val="0"/>
        <w:pageBreakBefore w:val="0"/>
        <w:widowControl w:val="0"/>
        <w:kinsoku/>
        <w:wordWrap/>
        <w:overflowPunct/>
        <w:topLinePunct w:val="0"/>
        <w:autoSpaceDE w:val="0"/>
        <w:autoSpaceDN w:val="0"/>
        <w:bidi w:val="0"/>
        <w:adjustRightInd w:val="0"/>
        <w:snapToGrid/>
        <w:spacing w:line="460" w:lineRule="exact"/>
        <w:ind w:left="0" w:leftChars="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（四）需要遵守的最新相关法律、法规及规定、规范等：</w:t>
      </w:r>
    </w:p>
    <w:p w14:paraId="5852A91B">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1、《中华人民共和国建筑法》</w:t>
      </w:r>
    </w:p>
    <w:p w14:paraId="3210F5F5">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2、《中华人民共和国民法典》</w:t>
      </w:r>
    </w:p>
    <w:p w14:paraId="19B334EE">
      <w:pPr>
        <w:keepNext w:val="0"/>
        <w:keepLines w:val="0"/>
        <w:pageBreakBefore w:val="0"/>
        <w:widowControl w:val="0"/>
        <w:kinsoku/>
        <w:wordWrap/>
        <w:overflowPunct/>
        <w:topLinePunct w:val="0"/>
        <w:autoSpaceDE w:val="0"/>
        <w:autoSpaceDN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3、《陕西省建设工程工程量清单计价规则》（2009）</w:t>
      </w:r>
    </w:p>
    <w:p w14:paraId="32F0CD34">
      <w:pPr>
        <w:keepNext w:val="0"/>
        <w:keepLines w:val="0"/>
        <w:pageBreakBefore w:val="0"/>
        <w:widowControl w:val="0"/>
        <w:kinsoku/>
        <w:wordWrap/>
        <w:overflowPunct/>
        <w:topLinePunct w:val="0"/>
        <w:autoSpaceDE w:val="0"/>
        <w:autoSpaceDN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二、服务期</w:t>
      </w:r>
    </w:p>
    <w:p w14:paraId="7B2C786F">
      <w:pPr>
        <w:keepNext w:val="0"/>
        <w:keepLines w:val="0"/>
        <w:pageBreakBefore w:val="0"/>
        <w:widowControl w:val="0"/>
        <w:kinsoku/>
        <w:wordWrap/>
        <w:overflowPunct/>
        <w:topLinePunct w:val="0"/>
        <w:autoSpaceDE/>
        <w:autoSpaceDN/>
        <w:bidi w:val="0"/>
        <w:adjustRightInd/>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本项目服务期内实施的工程项目（按发光字改造工程项目施工合同约定的施工日期计算）</w:t>
      </w:r>
      <w:r>
        <w:rPr>
          <w:rFonts w:hint="eastAsia" w:ascii="仿宋" w:hAnsi="仿宋" w:eastAsia="仿宋" w:cs="仿宋"/>
          <w:color w:val="auto"/>
          <w:sz w:val="24"/>
          <w:szCs w:val="24"/>
          <w:highlight w:val="none"/>
          <w:lang w:val="en-US" w:eastAsia="zh-CN"/>
        </w:rPr>
        <w:t>，直至工程决算审计、财务审计完结。</w:t>
      </w:r>
    </w:p>
    <w:p w14:paraId="29971F64">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三、服务地点</w:t>
      </w:r>
    </w:p>
    <w:p w14:paraId="3AF35524">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服务地点：甲方指定。</w:t>
      </w:r>
    </w:p>
    <w:p w14:paraId="73B32C62">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rPr>
        <w:t>四、合同</w:t>
      </w:r>
      <w:r>
        <w:rPr>
          <w:rFonts w:hint="eastAsia" w:ascii="仿宋" w:hAnsi="仿宋" w:eastAsia="仿宋" w:cs="仿宋"/>
          <w:b/>
          <w:bCs/>
          <w:color w:val="auto"/>
          <w:sz w:val="24"/>
          <w:szCs w:val="24"/>
          <w:lang w:val="en-US" w:eastAsia="zh-CN"/>
        </w:rPr>
        <w:t>价款</w:t>
      </w:r>
    </w:p>
    <w:p w14:paraId="573051B5">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（一）合同总价：人民币（小写）（大写）</w:t>
      </w:r>
    </w:p>
    <w:p w14:paraId="220A6BDA">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color w:val="auto"/>
          <w:sz w:val="24"/>
          <w:szCs w:val="24"/>
          <w:lang w:val="en-US" w:eastAsia="zh-CN"/>
        </w:rPr>
        <w:t>（二）</w:t>
      </w:r>
      <w:r>
        <w:rPr>
          <w:rFonts w:hint="eastAsia" w:ascii="仿宋" w:hAnsi="仿宋" w:eastAsia="仿宋" w:cs="仿宋"/>
          <w:b w:val="0"/>
          <w:bCs/>
          <w:color w:val="auto"/>
          <w:sz w:val="24"/>
          <w:szCs w:val="24"/>
          <w:highlight w:val="none"/>
        </w:rPr>
        <w:t>合同总价包括：服务费和其它乙方履行合同义务所需的全部费用（人工费、交通费、检测费、调试费、验收、税费等费用）。</w:t>
      </w:r>
      <w:r>
        <w:rPr>
          <w:rFonts w:hint="eastAsia" w:ascii="仿宋" w:hAnsi="仿宋" w:eastAsia="仿宋" w:cs="仿宋"/>
          <w:b w:val="0"/>
          <w:bCs/>
          <w:color w:val="auto"/>
          <w:sz w:val="24"/>
          <w:szCs w:val="24"/>
          <w:highlight w:val="none"/>
          <w:lang w:val="en-US" w:eastAsia="zh-CN"/>
        </w:rPr>
        <w:t xml:space="preserve">    </w:t>
      </w:r>
    </w:p>
    <w:p w14:paraId="16898107">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（三）服务收费计算，不受市场价格变化等因素的影响。</w:t>
      </w:r>
    </w:p>
    <w:p w14:paraId="78DA6464">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五、款项结算：</w:t>
      </w:r>
    </w:p>
    <w:p w14:paraId="6B6F6AF4">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（一）付款方式：</w:t>
      </w:r>
    </w:p>
    <w:p w14:paraId="01C6D0C2">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全过程监理服务，配合工程启动，自接到发票之日起10个日历日，按项目全过程监理服务费*40%支付预付款，项目竣工验收合格后，给甲方出具《监理评估报告》和《监理工作总结》，并移交所有监理资料；自接到发票之日起10个日历日，支付剩余款项。</w:t>
      </w:r>
    </w:p>
    <w:p w14:paraId="0F1751AF">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2、计费方式</w:t>
      </w:r>
    </w:p>
    <w:p w14:paraId="4555FA5E">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①全过程监理服务费=工程建安费×3.3%×（1－ </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highlight w:val="none"/>
          <w:lang w:val="en-US" w:eastAsia="zh-CN"/>
        </w:rPr>
        <w:t>），据实结算。项目竣工验收合格后，给甲方出具《监理评估报告》和《监理工作总结》，并移交所有监理资料；</w:t>
      </w:r>
    </w:p>
    <w:p w14:paraId="49949849">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（二）支付方式：银行转账。</w:t>
      </w:r>
    </w:p>
    <w:p w14:paraId="5AFCE4A2">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乙方确认以下信息为收款信息：</w:t>
      </w:r>
    </w:p>
    <w:p w14:paraId="3091381B">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开户名：</w:t>
      </w:r>
    </w:p>
    <w:p w14:paraId="1D672D36">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开户行：</w:t>
      </w:r>
    </w:p>
    <w:p w14:paraId="5B142026">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w:t>
      </w:r>
    </w:p>
    <w:p w14:paraId="1F651865">
      <w:pPr>
        <w:pStyle w:val="5"/>
        <w:keepNext w:val="0"/>
        <w:keepLines w:val="0"/>
        <w:pageBreakBefore w:val="0"/>
        <w:widowControl w:val="0"/>
        <w:kinsoku/>
        <w:wordWrap/>
        <w:overflowPunct/>
        <w:topLinePunct w:val="0"/>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36"/>
          <w:sz w:val="24"/>
          <w:szCs w:val="24"/>
          <w:lang w:val="en-US" w:eastAsia="zh-CN"/>
        </w:rPr>
        <w:t>乙方</w:t>
      </w:r>
      <w:r>
        <w:rPr>
          <w:rFonts w:hint="eastAsia" w:ascii="仿宋" w:hAnsi="仿宋" w:eastAsia="仿宋" w:cs="仿宋"/>
          <w:color w:val="auto"/>
          <w:kern w:val="36"/>
          <w:sz w:val="24"/>
          <w:szCs w:val="24"/>
        </w:rPr>
        <w:t>延期提供发票或提供的发票不符合</w:t>
      </w:r>
      <w:r>
        <w:rPr>
          <w:rFonts w:hint="eastAsia" w:ascii="仿宋" w:hAnsi="仿宋" w:eastAsia="仿宋" w:cs="仿宋"/>
          <w:color w:val="auto"/>
          <w:kern w:val="36"/>
          <w:sz w:val="24"/>
          <w:szCs w:val="24"/>
          <w:lang w:val="en-US" w:eastAsia="zh-CN"/>
        </w:rPr>
        <w:t>甲方</w:t>
      </w:r>
      <w:r>
        <w:rPr>
          <w:rFonts w:hint="eastAsia" w:ascii="仿宋" w:hAnsi="仿宋" w:eastAsia="仿宋" w:cs="仿宋"/>
          <w:color w:val="auto"/>
          <w:kern w:val="36"/>
          <w:sz w:val="24"/>
          <w:szCs w:val="24"/>
        </w:rPr>
        <w:t>要求的，</w:t>
      </w:r>
      <w:r>
        <w:rPr>
          <w:rFonts w:hint="eastAsia" w:ascii="仿宋" w:hAnsi="仿宋" w:eastAsia="仿宋" w:cs="仿宋"/>
          <w:color w:val="auto"/>
          <w:kern w:val="36"/>
          <w:sz w:val="24"/>
          <w:szCs w:val="24"/>
          <w:lang w:val="en-US" w:eastAsia="zh-CN"/>
        </w:rPr>
        <w:t>甲方</w:t>
      </w:r>
      <w:r>
        <w:rPr>
          <w:rFonts w:hint="eastAsia" w:ascii="仿宋" w:hAnsi="仿宋" w:eastAsia="仿宋" w:cs="仿宋"/>
          <w:color w:val="auto"/>
          <w:kern w:val="36"/>
          <w:sz w:val="24"/>
          <w:szCs w:val="24"/>
        </w:rPr>
        <w:t>有权顺延付款期限直至</w:t>
      </w:r>
      <w:r>
        <w:rPr>
          <w:rFonts w:hint="eastAsia" w:ascii="仿宋" w:hAnsi="仿宋" w:eastAsia="仿宋" w:cs="仿宋"/>
          <w:color w:val="auto"/>
          <w:kern w:val="36"/>
          <w:sz w:val="24"/>
          <w:szCs w:val="24"/>
          <w:lang w:val="en-US" w:eastAsia="zh-CN"/>
        </w:rPr>
        <w:t>乙方</w:t>
      </w:r>
      <w:r>
        <w:rPr>
          <w:rFonts w:hint="eastAsia" w:ascii="仿宋" w:hAnsi="仿宋" w:eastAsia="仿宋" w:cs="仿宋"/>
          <w:color w:val="auto"/>
          <w:kern w:val="36"/>
          <w:sz w:val="24"/>
          <w:szCs w:val="24"/>
        </w:rPr>
        <w:t>提供发票，且</w:t>
      </w:r>
      <w:r>
        <w:rPr>
          <w:rFonts w:hint="eastAsia" w:ascii="仿宋" w:hAnsi="仿宋" w:eastAsia="仿宋" w:cs="仿宋"/>
          <w:color w:val="auto"/>
          <w:kern w:val="36"/>
          <w:sz w:val="24"/>
          <w:szCs w:val="24"/>
          <w:lang w:val="en-US" w:eastAsia="zh-CN"/>
        </w:rPr>
        <w:t>乙方</w:t>
      </w:r>
      <w:r>
        <w:rPr>
          <w:rFonts w:hint="eastAsia" w:ascii="仿宋" w:hAnsi="仿宋" w:eastAsia="仿宋" w:cs="仿宋"/>
          <w:color w:val="auto"/>
          <w:kern w:val="36"/>
          <w:sz w:val="24"/>
          <w:szCs w:val="24"/>
        </w:rPr>
        <w:t>不得以此为由拒绝履行任意合同义务。</w:t>
      </w:r>
    </w:p>
    <w:p w14:paraId="2248488A">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kern w:val="36"/>
          <w:sz w:val="24"/>
          <w:szCs w:val="24"/>
        </w:rPr>
      </w:pPr>
      <w:r>
        <w:rPr>
          <w:rFonts w:hint="eastAsia" w:ascii="仿宋" w:hAnsi="仿宋" w:eastAsia="仿宋" w:cs="仿宋"/>
          <w:color w:val="auto"/>
          <w:sz w:val="24"/>
          <w:szCs w:val="24"/>
          <w:lang w:val="en-US" w:eastAsia="zh-CN"/>
        </w:rPr>
        <w:t>（三）结算要求：验收合格后填写项目验收单（一式六份），发票按每个单项项目验收总价开具发票，乙方持服务合同、等额合规发票、项目验收单，与甲方结算。合同期内最终结算金额未达到合同最高执行总价的，按结算金额执行。</w:t>
      </w:r>
    </w:p>
    <w:p w14:paraId="06F61803">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六、双方的权利和义务：</w:t>
      </w:r>
    </w:p>
    <w:p w14:paraId="7AA3832A">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（一）甲方的权利和义务</w:t>
      </w:r>
    </w:p>
    <w:p w14:paraId="079F952D">
      <w:pPr>
        <w:keepNext w:val="0"/>
        <w:keepLines w:val="0"/>
        <w:pageBreakBefore w:val="0"/>
        <w:widowControl w:val="0"/>
        <w:wordWrap/>
        <w:overflowPunct/>
        <w:topLinePunct w:val="0"/>
        <w:bidi w:val="0"/>
        <w:adjustRightInd/>
        <w:snapToGrid/>
        <w:spacing w:line="460" w:lineRule="exact"/>
        <w:ind w:left="0" w:leftChars="0" w:firstLine="470" w:firstLineChars="196"/>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1、甲方保证提供给乙方的资料、信息内容合法，不侵犯第三方的合法权益。</w:t>
      </w:r>
    </w:p>
    <w:p w14:paraId="2FC8C2B8">
      <w:pPr>
        <w:keepNext w:val="0"/>
        <w:keepLines w:val="0"/>
        <w:pageBreakBefore w:val="0"/>
        <w:widowControl w:val="0"/>
        <w:wordWrap/>
        <w:overflowPunct/>
        <w:topLinePunct w:val="0"/>
        <w:bidi w:val="0"/>
        <w:adjustRightInd/>
        <w:snapToGrid/>
        <w:spacing w:line="460" w:lineRule="exact"/>
        <w:ind w:left="0" w:leftChars="0" w:firstLine="470" w:firstLineChars="196"/>
        <w:textAlignment w:val="auto"/>
        <w:rPr>
          <w:rFonts w:hint="eastAsia" w:ascii="仿宋" w:hAnsi="仿宋" w:eastAsia="仿宋" w:cs="仿宋"/>
          <w:b w:val="0"/>
          <w:bCs/>
          <w:color w:val="auto"/>
          <w:kern w:val="36"/>
          <w:sz w:val="24"/>
          <w:szCs w:val="24"/>
          <w:highlight w:val="none"/>
        </w:rPr>
      </w:pPr>
      <w:r>
        <w:rPr>
          <w:rFonts w:hint="eastAsia" w:ascii="仿宋" w:hAnsi="仿宋" w:eastAsia="仿宋" w:cs="仿宋"/>
          <w:b w:val="0"/>
          <w:bCs/>
          <w:color w:val="auto"/>
          <w:sz w:val="24"/>
          <w:szCs w:val="24"/>
          <w:highlight w:val="none"/>
        </w:rPr>
        <w:t>2、</w:t>
      </w:r>
      <w:r>
        <w:rPr>
          <w:rFonts w:hint="eastAsia" w:ascii="仿宋" w:hAnsi="仿宋" w:eastAsia="仿宋" w:cs="仿宋"/>
          <w:b w:val="0"/>
          <w:bCs/>
          <w:color w:val="auto"/>
          <w:kern w:val="36"/>
          <w:sz w:val="24"/>
          <w:szCs w:val="24"/>
          <w:highlight w:val="none"/>
        </w:rPr>
        <w:t>由于乙方原因不能按合同约定履约，甲方有权扣留剩余款项，作为对甲方损失的赔偿</w:t>
      </w:r>
      <w:r>
        <w:rPr>
          <w:rFonts w:hint="eastAsia" w:ascii="仿宋" w:hAnsi="仿宋" w:eastAsia="仿宋" w:cs="仿宋"/>
          <w:b w:val="0"/>
          <w:bCs/>
          <w:color w:val="auto"/>
          <w:sz w:val="24"/>
          <w:szCs w:val="24"/>
          <w:highlight w:val="none"/>
        </w:rPr>
        <w:t>。剩余款项已付或不足以赔偿甲方损失的，由乙方另行支付。</w:t>
      </w:r>
    </w:p>
    <w:p w14:paraId="06E0255A">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（二）乙方的权利和义务</w:t>
      </w:r>
    </w:p>
    <w:p w14:paraId="7A11D704">
      <w:pPr>
        <w:keepNext w:val="0"/>
        <w:keepLines w:val="0"/>
        <w:pageBreakBefore w:val="0"/>
        <w:widowControl w:val="0"/>
        <w:wordWrap/>
        <w:overflowPunct/>
        <w:topLinePunct w:val="0"/>
        <w:bidi w:val="0"/>
        <w:adjustRightInd/>
        <w:snapToGrid/>
        <w:spacing w:line="460" w:lineRule="exact"/>
        <w:ind w:left="0" w:leftChars="0"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包括但不限于甲方因维权产生的诉讼费、公证费、保全费以及律师费等</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w:t>
      </w:r>
    </w:p>
    <w:p w14:paraId="40B64AA9">
      <w:pPr>
        <w:keepNext w:val="0"/>
        <w:keepLines w:val="0"/>
        <w:pageBreakBefore w:val="0"/>
        <w:widowControl w:val="0"/>
        <w:wordWrap/>
        <w:overflowPunct/>
        <w:topLinePunct w:val="0"/>
        <w:bidi w:val="0"/>
        <w:adjustRightInd/>
        <w:snapToGrid/>
        <w:spacing w:line="460" w:lineRule="exact"/>
        <w:ind w:left="0" w:leftChars="0"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2、乙方保证在本项目服务期内，不侵犯第三方的合法权益。如因乙方原因致使甲方遭受第三方追诉的，乙方应承担由此给甲方造成的全部损失</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lang w:val="en-US" w:eastAsia="zh-CN"/>
        </w:rPr>
        <w:t>包括但不限于甲方因维权产生的诉讼费、公证费、保全费以及律师费等</w:t>
      </w:r>
      <w:r>
        <w:rPr>
          <w:rFonts w:hint="eastAsia" w:ascii="仿宋" w:hAnsi="仿宋" w:eastAsia="仿宋" w:cs="仿宋"/>
          <w:b w:val="0"/>
          <w:bCs/>
          <w:color w:val="auto"/>
          <w:sz w:val="24"/>
          <w:szCs w:val="24"/>
          <w:highlight w:val="none"/>
          <w:lang w:eastAsia="zh-CN"/>
        </w:rPr>
        <w:t>）</w:t>
      </w:r>
      <w:r>
        <w:rPr>
          <w:rFonts w:hint="eastAsia" w:ascii="仿宋" w:hAnsi="仿宋" w:eastAsia="仿宋" w:cs="仿宋"/>
          <w:b w:val="0"/>
          <w:bCs/>
          <w:color w:val="auto"/>
          <w:sz w:val="24"/>
          <w:szCs w:val="24"/>
          <w:highlight w:val="none"/>
        </w:rPr>
        <w:t>，并承担</w:t>
      </w:r>
      <w:r>
        <w:rPr>
          <w:rFonts w:hint="eastAsia" w:ascii="仿宋" w:hAnsi="仿宋" w:eastAsia="仿宋" w:cs="仿宋"/>
          <w:b w:val="0"/>
          <w:bCs/>
          <w:color w:val="auto"/>
          <w:sz w:val="24"/>
          <w:szCs w:val="24"/>
          <w:highlight w:val="none"/>
          <w:lang w:val="en-US" w:eastAsia="zh-CN"/>
        </w:rPr>
        <w:t>合同总价款30%的违约金</w:t>
      </w:r>
      <w:r>
        <w:rPr>
          <w:rFonts w:hint="eastAsia" w:ascii="仿宋" w:hAnsi="仿宋" w:eastAsia="仿宋" w:cs="仿宋"/>
          <w:b w:val="0"/>
          <w:bCs/>
          <w:color w:val="auto"/>
          <w:sz w:val="24"/>
          <w:szCs w:val="24"/>
          <w:highlight w:val="none"/>
        </w:rPr>
        <w:t>。</w:t>
      </w:r>
    </w:p>
    <w:p w14:paraId="5437324B">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乙方按照本合同约定，在履行的过程中，不允许利用甲方提供的相关资料和工作条件，进行与本项目无关的工作。如因乙方原因，致使甲方遭受经济及法律追诉的，由乙方完全承担（包括但不限于甲方因维权产生的诉讼费、公证费、保全费以及律师费等）。</w:t>
      </w:r>
    </w:p>
    <w:p w14:paraId="7891DE70">
      <w:pPr>
        <w:keepNext w:val="0"/>
        <w:keepLines w:val="0"/>
        <w:pageBreakBefore w:val="0"/>
        <w:widowControl w:val="0"/>
        <w:wordWrap/>
        <w:overflowPunct/>
        <w:topLinePunct w:val="0"/>
        <w:bidi w:val="0"/>
        <w:adjustRightInd/>
        <w:snapToGrid/>
        <w:spacing w:line="460" w:lineRule="exact"/>
        <w:ind w:left="0" w:leftChars="0" w:firstLine="480" w:firstLineChars="200"/>
        <w:contextualSpacing/>
        <w:textAlignment w:val="auto"/>
        <w:rPr>
          <w:rFonts w:hint="eastAsia" w:ascii="仿宋" w:hAnsi="仿宋" w:eastAsia="仿宋" w:cs="仿宋"/>
          <w:b w:val="0"/>
          <w:bCs/>
          <w:color w:val="auto"/>
          <w:kern w:val="36"/>
          <w:sz w:val="24"/>
          <w:szCs w:val="24"/>
          <w:highlight w:val="none"/>
        </w:rPr>
      </w:pPr>
      <w:r>
        <w:rPr>
          <w:rFonts w:hint="eastAsia" w:ascii="仿宋" w:hAnsi="仿宋" w:eastAsia="仿宋" w:cs="仿宋"/>
          <w:b w:val="0"/>
          <w:bCs/>
          <w:color w:val="auto"/>
          <w:kern w:val="36"/>
          <w:sz w:val="24"/>
          <w:szCs w:val="24"/>
          <w:highlight w:val="none"/>
        </w:rPr>
        <w:t>4、乙方必须设置服务现场安全管理人员及专职安全员，杜绝违规服务，凡国家规定的工种乙方服务人员必须持证上岗。否则，由此造成的全部损失由乙方自行承担</w:t>
      </w:r>
      <w:r>
        <w:rPr>
          <w:rFonts w:hint="eastAsia" w:ascii="仿宋" w:hAnsi="仿宋" w:eastAsia="仿宋" w:cs="仿宋"/>
          <w:b w:val="0"/>
          <w:bCs/>
          <w:color w:val="auto"/>
          <w:kern w:val="36"/>
          <w:sz w:val="24"/>
          <w:szCs w:val="24"/>
          <w:highlight w:val="none"/>
          <w:lang w:eastAsia="zh-CN"/>
        </w:rPr>
        <w:t>，若因此还造成甲方损失的，乙方应承担全部损失（包括但不限于甲方因维权产生的诉讼费、公证费、保全费以及律师费等）</w:t>
      </w:r>
      <w:r>
        <w:rPr>
          <w:rFonts w:hint="eastAsia" w:ascii="仿宋" w:hAnsi="仿宋" w:eastAsia="仿宋" w:cs="仿宋"/>
          <w:b w:val="0"/>
          <w:bCs/>
          <w:color w:val="auto"/>
          <w:kern w:val="36"/>
          <w:sz w:val="24"/>
          <w:szCs w:val="24"/>
          <w:highlight w:val="none"/>
        </w:rPr>
        <w:t>。</w:t>
      </w:r>
    </w:p>
    <w:p w14:paraId="04314EB4">
      <w:pPr>
        <w:keepNext w:val="0"/>
        <w:keepLines w:val="0"/>
        <w:pageBreakBefore w:val="0"/>
        <w:widowControl w:val="0"/>
        <w:wordWrap/>
        <w:overflowPunct/>
        <w:topLinePunct w:val="0"/>
        <w:bidi w:val="0"/>
        <w:adjustRightInd/>
        <w:snapToGrid/>
        <w:spacing w:line="460" w:lineRule="exact"/>
        <w:ind w:left="0" w:leftChars="0" w:firstLine="480" w:firstLineChars="200"/>
        <w:contextualSpacing/>
        <w:textAlignment w:val="auto"/>
        <w:rPr>
          <w:rFonts w:hint="eastAsia" w:ascii="仿宋" w:hAnsi="仿宋" w:eastAsia="仿宋" w:cs="仿宋"/>
          <w:b w:val="0"/>
          <w:bCs/>
          <w:color w:val="auto"/>
          <w:kern w:val="36"/>
          <w:sz w:val="24"/>
          <w:szCs w:val="24"/>
          <w:highlight w:val="none"/>
        </w:rPr>
      </w:pPr>
      <w:r>
        <w:rPr>
          <w:rFonts w:hint="eastAsia" w:ascii="仿宋" w:hAnsi="仿宋" w:eastAsia="仿宋" w:cs="仿宋"/>
          <w:b w:val="0"/>
          <w:bCs/>
          <w:color w:val="auto"/>
          <w:kern w:val="36"/>
          <w:sz w:val="24"/>
          <w:szCs w:val="24"/>
          <w:highlight w:val="none"/>
          <w:lang w:val="en-US" w:eastAsia="zh-CN"/>
        </w:rPr>
        <w:t>5</w:t>
      </w:r>
      <w:r>
        <w:rPr>
          <w:rFonts w:hint="eastAsia" w:ascii="仿宋" w:hAnsi="仿宋" w:eastAsia="仿宋" w:cs="仿宋"/>
          <w:b w:val="0"/>
          <w:bCs/>
          <w:color w:val="auto"/>
          <w:kern w:val="36"/>
          <w:sz w:val="24"/>
          <w:szCs w:val="24"/>
          <w:highlight w:val="none"/>
        </w:rPr>
        <w:t>、由于乙方在服务过程中组织管理不当违反安全规程、消防安全条例发生安全或火灾事故所造成的安全责任事故、经济损失及人身伤亡，乙方承担全部责任，甲方概不负责。在服务中如发生事故造成甲方财产损失、人身损害，乙方承担全部责任，若因此还造成甲方损失的，乙方应承担全部损失（包括但不限于甲方因维权产生的诉讼费、公证费、保全费以及律师费等）。</w:t>
      </w:r>
    </w:p>
    <w:p w14:paraId="1DBC6174">
      <w:pPr>
        <w:keepNext w:val="0"/>
        <w:keepLines w:val="0"/>
        <w:pageBreakBefore w:val="0"/>
        <w:widowControl w:val="0"/>
        <w:wordWrap/>
        <w:overflowPunct/>
        <w:topLinePunct w:val="0"/>
        <w:bidi w:val="0"/>
        <w:adjustRightInd/>
        <w:snapToGrid/>
        <w:spacing w:line="460" w:lineRule="exact"/>
        <w:ind w:left="0" w:leftChars="0" w:firstLine="480" w:firstLineChars="200"/>
        <w:contextualSpacing/>
        <w:textAlignment w:val="auto"/>
        <w:rPr>
          <w:rFonts w:hint="eastAsia" w:ascii="仿宋" w:hAnsi="仿宋" w:eastAsia="仿宋" w:cs="仿宋"/>
          <w:color w:val="auto"/>
          <w:sz w:val="24"/>
          <w:szCs w:val="24"/>
          <w:lang w:val="en-US" w:eastAsia="zh-CN"/>
        </w:rPr>
      </w:pPr>
      <w:r>
        <w:rPr>
          <w:rFonts w:hint="eastAsia" w:ascii="仿宋" w:hAnsi="仿宋" w:eastAsia="仿宋" w:cs="仿宋"/>
          <w:b w:val="0"/>
          <w:bCs/>
          <w:color w:val="auto"/>
          <w:kern w:val="36"/>
          <w:sz w:val="24"/>
          <w:szCs w:val="24"/>
          <w:highlight w:val="none"/>
          <w:lang w:val="en-US" w:eastAsia="zh-CN"/>
        </w:rPr>
        <w:t>6</w:t>
      </w:r>
      <w:r>
        <w:rPr>
          <w:rFonts w:hint="eastAsia" w:ascii="仿宋" w:hAnsi="仿宋" w:eastAsia="仿宋" w:cs="仿宋"/>
          <w:b w:val="0"/>
          <w:bCs/>
          <w:color w:val="auto"/>
          <w:kern w:val="36"/>
          <w:sz w:val="24"/>
          <w:szCs w:val="24"/>
          <w:highlight w:val="none"/>
        </w:rPr>
        <w:t>、乙方服务人员要安全文明服务，不准赤脚或穿高跟鞋、拖鞋和裙子进入服务场地；服务场地禁止吸烟；高空作业时必须系安全带，佩戴安全帽，不得穿硬底鞋及带钉易打滑的鞋；不准违章指挥，违章作业及冒险作业；不准从高处往下抛投物料；不准酒后上岗。</w:t>
      </w:r>
    </w:p>
    <w:p w14:paraId="70F27B91">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乙方违反上述任意约定，均视为违约。乙方应在三日内整改至甲方满意（若整改期间对甲方造成损失，由乙方自行承担）。每违反一次扣除合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426A859">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七、质量保证</w:t>
      </w:r>
    </w:p>
    <w:p w14:paraId="3D5F9994">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（一）乙方方案科学、可行，人员配置合理，全面满足要求。</w:t>
      </w:r>
    </w:p>
    <w:p w14:paraId="4AF87DAF">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（二）符合国家有关服务规范要求。</w:t>
      </w:r>
    </w:p>
    <w:p w14:paraId="5C57DBE2">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八、特殊要求：</w:t>
      </w:r>
    </w:p>
    <w:p w14:paraId="34C745C1">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（一）因甲方为一所三级甲等医院，就诊患者较多，人员较为复杂，病员均为特殊群体，甲方要求在服务过程当中，始终以患者为第一，任何服务开展决不能影响患者正常就诊。</w:t>
      </w:r>
    </w:p>
    <w:p w14:paraId="6F665160">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（二）无论服务大小、难易以及节假日与夜间服务，要求乙方积极组织服务力量正常服务，服从甲方工作安排。</w:t>
      </w:r>
    </w:p>
    <w:p w14:paraId="20AC8085">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（三）乙方对甲方突发公共卫生事件及各项应急预案应积极响应并派员配合及协助工作，不得拒绝推诿。</w:t>
      </w:r>
    </w:p>
    <w:p w14:paraId="3BB38192">
      <w:pPr>
        <w:keepNext w:val="0"/>
        <w:keepLines w:val="0"/>
        <w:pageBreakBefore w:val="0"/>
        <w:widowControl w:val="0"/>
        <w:tabs>
          <w:tab w:val="left" w:pos="1155"/>
        </w:tabs>
        <w:wordWrap/>
        <w:overflowPunct/>
        <w:topLinePunct w:val="0"/>
        <w:bidi w:val="0"/>
        <w:adjustRightInd/>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九、服务要求及培训：</w:t>
      </w:r>
    </w:p>
    <w:p w14:paraId="6115E274">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自合同签订之日起：</w:t>
      </w:r>
    </w:p>
    <w:p w14:paraId="7635CD5E">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（一）乙方电话响应时间小于2小时，到达现场时间不超过24小时，解决问题不超过48小时。</w:t>
      </w:r>
    </w:p>
    <w:p w14:paraId="7B287E87">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（二）乙方不能服务的内容，甲方有权指定第三方服务，服务费用由乙方承担。</w:t>
      </w:r>
    </w:p>
    <w:p w14:paraId="434E508C">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（三）电话咨询。</w:t>
      </w:r>
    </w:p>
    <w:p w14:paraId="63A5D238">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免费提供每周7天/每天24小时不间断的电话支持服务，解答甲方在使用过程中遇到的问题，24小时内提出解决问题的建议和操作方法。</w:t>
      </w:r>
    </w:p>
    <w:p w14:paraId="76440CB8">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十、验收</w:t>
      </w:r>
    </w:p>
    <w:p w14:paraId="10E7C813">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（一）结算期前，按照甲方标书和乙方响应文件及承诺的要求，乙方进行自检，自检合格后，准备验收文件，并书面通知甲方。</w:t>
      </w:r>
    </w:p>
    <w:p w14:paraId="2CCD15B0">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（二）甲方确认乙方的自检内容后，组织乙方（必要时请有关专家）进行服务验收。验收合格后，填写验收单（一式六份）作为对项目的最终认可。</w:t>
      </w:r>
    </w:p>
    <w:p w14:paraId="4FD1EC8F">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如验收不合格，乙方应负责整改或返修，直至甲方验收合格为至，且服务期不顺延，由此产生的费用及造成的损失，乙方自行承担。若乙方交付项目验收不合格累计超过3次的，甲方有权选择解除合同，若合同解除，乙方应按照本协议违约责任第（二）款承担违约责任。若因乙方项目服务验收不合格导致乙方服务交付延期的，乙方仍应按本合同违约责任第（二）款承担违约责任。</w:t>
      </w:r>
    </w:p>
    <w:p w14:paraId="661F6754">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（四）乙方向甲方提供服务过程中的所有资料,以便甲方日后管理和维护。</w:t>
      </w:r>
    </w:p>
    <w:p w14:paraId="0DD147A2">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（五）验收依据</w:t>
      </w:r>
    </w:p>
    <w:p w14:paraId="22E32861">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1、议标文件、响应文件、澄清表（函）；</w:t>
      </w:r>
    </w:p>
    <w:p w14:paraId="15DE648E">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2、本合同及附件文本；</w:t>
      </w:r>
    </w:p>
    <w:p w14:paraId="19B43982">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3、国家相应的标准、规范。</w:t>
      </w:r>
    </w:p>
    <w:p w14:paraId="33DF4E3A">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十一、违约责任</w:t>
      </w:r>
    </w:p>
    <w:p w14:paraId="7C45E837">
      <w:pPr>
        <w:keepNext w:val="0"/>
        <w:keepLines w:val="0"/>
        <w:pageBreakBefore w:val="0"/>
        <w:widowControl w:val="0"/>
        <w:tabs>
          <w:tab w:val="left" w:pos="0"/>
          <w:tab w:val="center" w:pos="4153"/>
        </w:tabs>
        <w:wordWrap/>
        <w:overflowPunct/>
        <w:topLinePunct w:val="0"/>
        <w:bidi w:val="0"/>
        <w:adjustRightInd/>
        <w:snapToGrid/>
        <w:spacing w:line="460" w:lineRule="exact"/>
        <w:ind w:left="0" w:leftChars="0" w:firstLine="57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（一）按《中华人民共和国民法典》中的相关条款执行。</w:t>
      </w:r>
    </w:p>
    <w:p w14:paraId="752676DC">
      <w:pPr>
        <w:keepNext w:val="0"/>
        <w:keepLines w:val="0"/>
        <w:pageBreakBefore w:val="0"/>
        <w:widowControl w:val="0"/>
        <w:tabs>
          <w:tab w:val="left" w:pos="0"/>
          <w:tab w:val="center" w:pos="4153"/>
        </w:tabs>
        <w:wordWrap/>
        <w:overflowPunct/>
        <w:topLinePunct w:val="0"/>
        <w:bidi w:val="0"/>
        <w:adjustRightInd/>
        <w:snapToGrid/>
        <w:spacing w:line="460" w:lineRule="exact"/>
        <w:ind w:left="0" w:leftChars="0" w:firstLine="57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（二）乙方未按合同要求提供服务或服务质量不能满足本合同、招标文件、投标文件等相关文件服务要求的，甲方有权解除合同（合同自</w:t>
      </w:r>
      <w:r>
        <w:rPr>
          <w:rFonts w:hint="eastAsia" w:ascii="仿宋" w:hAnsi="仿宋" w:eastAsia="仿宋" w:cs="仿宋"/>
          <w:b w:val="0"/>
          <w:bCs/>
          <w:color w:val="auto"/>
          <w:sz w:val="24"/>
          <w:szCs w:val="24"/>
          <w:highlight w:val="none"/>
          <w:lang w:val="en-US" w:eastAsia="zh-CN"/>
        </w:rPr>
        <w:t>甲方</w:t>
      </w:r>
      <w:r>
        <w:rPr>
          <w:rFonts w:hint="eastAsia" w:ascii="仿宋" w:hAnsi="仿宋" w:eastAsia="仿宋" w:cs="仿宋"/>
          <w:b w:val="0"/>
          <w:bCs/>
          <w:color w:val="auto"/>
          <w:sz w:val="24"/>
          <w:szCs w:val="24"/>
          <w:highlight w:val="none"/>
        </w:rPr>
        <w:t>书面解除通知到达乙方之日起解除），乙方应按照合同总价的30%向甲方支付违约金；若违约金不足以弥补甲方所受损失，则甲方可以要求乙方赔偿解除合同的全部损失（包括但不限于律师费、包括但不限于重新采购产生的费用、合同未履行导致项目不能按规划提供可能产生的服务费用）。同时按《政府采购法》有关处罚条款报监管机构进行相应的处罚。</w:t>
      </w:r>
    </w:p>
    <w:p w14:paraId="32FE39FE">
      <w:pPr>
        <w:keepNext w:val="0"/>
        <w:keepLines w:val="0"/>
        <w:pageBreakBefore w:val="0"/>
        <w:widowControl w:val="0"/>
        <w:tabs>
          <w:tab w:val="left" w:pos="0"/>
          <w:tab w:val="center" w:pos="4153"/>
        </w:tabs>
        <w:wordWrap/>
        <w:overflowPunct/>
        <w:topLinePunct w:val="0"/>
        <w:bidi w:val="0"/>
        <w:adjustRightInd/>
        <w:snapToGrid/>
        <w:spacing w:line="460" w:lineRule="exact"/>
        <w:ind w:left="0" w:leftChars="0" w:firstLine="57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（三）服务期内，乙方每推迟或未提供服务1天，扣合同总价的平均单价（合同总价/服务期=平均单价），并扣合同总价的</w:t>
      </w:r>
      <w:r>
        <w:rPr>
          <w:rFonts w:hint="eastAsia" w:ascii="仿宋" w:hAnsi="仿宋" w:eastAsia="仿宋" w:cs="仿宋"/>
          <w:b w:val="0"/>
          <w:bCs/>
          <w:color w:val="auto"/>
          <w:sz w:val="24"/>
          <w:szCs w:val="24"/>
          <w:highlight w:val="none"/>
          <w:lang w:val="en-US" w:eastAsia="zh-CN"/>
        </w:rPr>
        <w:t>1%</w:t>
      </w:r>
      <w:r>
        <w:rPr>
          <w:rFonts w:hint="eastAsia" w:ascii="仿宋" w:hAnsi="仿宋" w:eastAsia="仿宋" w:cs="仿宋"/>
          <w:b w:val="0"/>
          <w:bCs/>
          <w:color w:val="auto"/>
          <w:sz w:val="24"/>
          <w:szCs w:val="24"/>
          <w:highlight w:val="none"/>
        </w:rPr>
        <w:t>作为违约金。累计超过10天的，视为乙方根本违约，甲方有权单方解除合同（合同自</w:t>
      </w:r>
      <w:r>
        <w:rPr>
          <w:rFonts w:hint="eastAsia" w:ascii="仿宋" w:hAnsi="仿宋" w:eastAsia="仿宋" w:cs="仿宋"/>
          <w:b w:val="0"/>
          <w:bCs/>
          <w:color w:val="auto"/>
          <w:sz w:val="24"/>
          <w:szCs w:val="24"/>
          <w:highlight w:val="none"/>
          <w:lang w:val="en-US" w:eastAsia="zh-CN"/>
        </w:rPr>
        <w:t>甲方</w:t>
      </w:r>
      <w:r>
        <w:rPr>
          <w:rFonts w:hint="eastAsia" w:ascii="仿宋" w:hAnsi="仿宋" w:eastAsia="仿宋" w:cs="仿宋"/>
          <w:b w:val="0"/>
          <w:bCs/>
          <w:color w:val="auto"/>
          <w:sz w:val="24"/>
          <w:szCs w:val="24"/>
          <w:highlight w:val="none"/>
        </w:rPr>
        <w:t>书面解除通知送达乙方之日起解除），乙方应</w:t>
      </w:r>
      <w:r>
        <w:rPr>
          <w:rFonts w:hint="eastAsia" w:ascii="仿宋" w:hAnsi="仿宋" w:eastAsia="仿宋" w:cs="仿宋"/>
          <w:b w:val="0"/>
          <w:bCs/>
          <w:color w:val="auto"/>
          <w:kern w:val="36"/>
          <w:sz w:val="24"/>
          <w:szCs w:val="24"/>
          <w:highlight w:val="none"/>
        </w:rPr>
        <w:t>按照合同总价的30%向甲方支付违约金，若违约金不足以弥补</w:t>
      </w:r>
      <w:r>
        <w:rPr>
          <w:rFonts w:hint="eastAsia" w:ascii="仿宋" w:hAnsi="仿宋" w:eastAsia="仿宋" w:cs="仿宋"/>
          <w:b w:val="0"/>
          <w:bCs/>
          <w:color w:val="auto"/>
          <w:sz w:val="24"/>
          <w:szCs w:val="24"/>
          <w:highlight w:val="none"/>
        </w:rPr>
        <w:t>解除合同给甲方造成的全部损失（包括但不限于重新采购产生的费用、合同未履行导致项目不能按规划提供可能产生的服务费用），</w:t>
      </w:r>
      <w:r>
        <w:rPr>
          <w:rFonts w:hint="eastAsia" w:ascii="仿宋" w:hAnsi="仿宋" w:eastAsia="仿宋" w:cs="仿宋"/>
          <w:b w:val="0"/>
          <w:bCs/>
          <w:color w:val="auto"/>
          <w:kern w:val="36"/>
          <w:sz w:val="24"/>
          <w:szCs w:val="24"/>
          <w:highlight w:val="none"/>
        </w:rPr>
        <w:t>由乙方另行支付。</w:t>
      </w:r>
    </w:p>
    <w:p w14:paraId="1198AC8F">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乙方在项目实施过程中，未经甲方书面同意，不得对本项目的总监理工程师进行更换，保证项目经理与响应文件中所记载的一致，保证专业监理人员在项目开工时进场。否则，视为乙方根本违约，甲方有权单方解除合同（合同自书面解除通知送达乙方之日起解除），乙方应按照合同最高执行总价的30%承担违约金，若违约金不足以弥补解除合同给甲方造成的全部损失（包括但不限于重新采购产生的费用、合同未履行导致项目不能按规划提供可能产生的服务费用），由乙方另行支付。</w:t>
      </w:r>
    </w:p>
    <w:p w14:paraId="51744B98">
      <w:pPr>
        <w:keepNext w:val="0"/>
        <w:keepLines w:val="0"/>
        <w:pageBreakBefore w:val="0"/>
        <w:widowControl w:val="0"/>
        <w:tabs>
          <w:tab w:val="left" w:pos="5971"/>
        </w:tabs>
        <w:kinsoku w:val="0"/>
        <w:wordWrap/>
        <w:overflowPunct/>
        <w:topLinePunct w:val="0"/>
        <w:autoSpaceDE/>
        <w:autoSpaceDN/>
        <w:bidi w:val="0"/>
        <w:adjustRightInd w:val="0"/>
        <w:snapToGrid/>
        <w:spacing w:line="460" w:lineRule="exact"/>
        <w:ind w:left="0" w:leftChars="0" w:firstLine="525"/>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保密要求：未经甲方书面许可，合同文件和内容、与本技术监理活动相关的任何信息和成果等均不得泄露给任何第三方。所有合同组成文件不得外借，严格保密。对于由乙方原因造成的信息和成果的泄漏给甲方造成的损失，由乙方承担完全赔偿责任。</w:t>
      </w:r>
    </w:p>
    <w:p w14:paraId="0443FCBB">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十二、合同争议的解决</w:t>
      </w:r>
    </w:p>
    <w:p w14:paraId="5FF4B6BC">
      <w:pPr>
        <w:keepNext w:val="0"/>
        <w:keepLines w:val="0"/>
        <w:pageBreakBefore w:val="0"/>
        <w:widowControl w:val="0"/>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合同执行中发生争议的，当事人双方应协商解决，无法协商或协商达不成一致时，双方均有权向甲方住所地人民法院提请诉讼。</w:t>
      </w:r>
    </w:p>
    <w:p w14:paraId="139ABF99">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十三、合同生效</w:t>
      </w:r>
    </w:p>
    <w:p w14:paraId="7F79CB1F">
      <w:pPr>
        <w:keepNext w:val="0"/>
        <w:keepLines w:val="0"/>
        <w:pageBreakBefore w:val="0"/>
        <w:widowControl w:val="0"/>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合同一式八份，甲方六份、乙方二份，均具有同等法律效力。合同经甲、乙双方签字盖章后生效，合同执行完毕后，自动终止（合同的服务承诺则长期有效）。</w:t>
      </w:r>
    </w:p>
    <w:p w14:paraId="1F373BA0">
      <w:pPr>
        <w:keepNext w:val="0"/>
        <w:keepLines w:val="0"/>
        <w:pageBreakBefore w:val="0"/>
        <w:widowControl w:val="0"/>
        <w:numPr>
          <w:ilvl w:val="0"/>
          <w:numId w:val="0"/>
        </w:numPr>
        <w:tabs>
          <w:tab w:val="left" w:pos="480"/>
        </w:tabs>
        <w:wordWrap/>
        <w:overflowPunct/>
        <w:topLinePunct w:val="0"/>
        <w:bidi w:val="0"/>
        <w:adjustRightInd w:val="0"/>
        <w:snapToGrid/>
        <w:spacing w:line="460" w:lineRule="exact"/>
        <w:ind w:left="0" w:left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十四、其他事项</w:t>
      </w:r>
    </w:p>
    <w:p w14:paraId="721F6850">
      <w:pPr>
        <w:keepNext w:val="0"/>
        <w:keepLines w:val="0"/>
        <w:pageBreakBefore w:val="0"/>
        <w:widowControl w:val="0"/>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（一）议标文件、响应文件、澄清表（函）、成交通知书、合同附件均成为合同不可分割的部分，与本合同具有同等法律效力。</w:t>
      </w:r>
    </w:p>
    <w:p w14:paraId="258269B5">
      <w:pPr>
        <w:keepNext w:val="0"/>
        <w:keepLines w:val="0"/>
        <w:pageBreakBefore w:val="0"/>
        <w:widowControl w:val="0"/>
        <w:kinsoku/>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（二）合同未尽事宜，由甲、乙双方协商签订补充协议，作为合同的补充，与原合同具有同等法律效力，补充协议与原协议不一致的，以补充协议为准。</w:t>
      </w:r>
    </w:p>
    <w:p w14:paraId="79C34731">
      <w:pPr>
        <w:keepNext w:val="0"/>
        <w:keepLines w:val="0"/>
        <w:pageBreakBefore w:val="0"/>
        <w:widowControl w:val="0"/>
        <w:kinsoku/>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后附：采购需求</w:t>
      </w:r>
    </w:p>
    <w:p w14:paraId="52DEA3A7">
      <w:pPr>
        <w:keepNext w:val="0"/>
        <w:keepLines w:val="0"/>
        <w:pageBreakBefore w:val="0"/>
        <w:widowControl w:val="0"/>
        <w:kinsoku/>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（以下无正文）</w:t>
      </w:r>
    </w:p>
    <w:p w14:paraId="69E2B78B">
      <w:pPr>
        <w:keepNext w:val="0"/>
        <w:keepLines w:val="0"/>
        <w:pageBreakBefore w:val="0"/>
        <w:widowControl w:val="0"/>
        <w:kinsoku/>
        <w:wordWrap/>
        <w:overflowPunct/>
        <w:topLinePunct w:val="0"/>
        <w:autoSpaceDE/>
        <w:autoSpaceDN/>
        <w:bidi w:val="0"/>
        <w:adjustRightInd w:val="0"/>
        <w:snapToGrid/>
        <w:spacing w:line="460" w:lineRule="exact"/>
        <w:ind w:left="0" w:leftChars="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甲  方（单位公章）                 乙  方（单位公章）</w:t>
      </w:r>
    </w:p>
    <w:p w14:paraId="1DDDE060">
      <w:pPr>
        <w:keepNext w:val="0"/>
        <w:keepLines w:val="0"/>
        <w:pageBreakBefore w:val="0"/>
        <w:widowControl w:val="0"/>
        <w:kinsoku/>
        <w:wordWrap/>
        <w:overflowPunct/>
        <w:topLinePunct w:val="0"/>
        <w:autoSpaceDE/>
        <w:autoSpaceDN/>
        <w:bidi w:val="0"/>
        <w:adjustRightInd w:val="0"/>
        <w:snapToGrid/>
        <w:spacing w:line="460" w:lineRule="exact"/>
        <w:ind w:left="5280" w:leftChars="0" w:hanging="5280" w:hangingChars="2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单位名称：西安市人民医院           单位名称：</w:t>
      </w:r>
    </w:p>
    <w:p w14:paraId="02061906">
      <w:pPr>
        <w:keepNext w:val="0"/>
        <w:keepLines w:val="0"/>
        <w:pageBreakBefore w:val="0"/>
        <w:widowControl w:val="0"/>
        <w:kinsoku/>
        <w:wordWrap/>
        <w:overflowPunct/>
        <w:topLinePunct w:val="0"/>
        <w:autoSpaceDE/>
        <w:autoSpaceDN/>
        <w:bidi w:val="0"/>
        <w:adjustRightInd w:val="0"/>
        <w:snapToGrid/>
        <w:spacing w:line="460" w:lineRule="exact"/>
        <w:ind w:left="4320" w:leftChars="0" w:hanging="4320" w:hangingChars="18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（西安市第四医院）                            </w:t>
      </w:r>
    </w:p>
    <w:p w14:paraId="164EDD8B">
      <w:pPr>
        <w:keepNext w:val="0"/>
        <w:keepLines w:val="0"/>
        <w:pageBreakBefore w:val="0"/>
        <w:widowControl w:val="0"/>
        <w:kinsoku/>
        <w:wordWrap/>
        <w:overflowPunct/>
        <w:topLinePunct w:val="0"/>
        <w:autoSpaceDE/>
        <w:autoSpaceDN/>
        <w:bidi w:val="0"/>
        <w:adjustRightInd w:val="0"/>
        <w:snapToGrid/>
        <w:spacing w:line="460" w:lineRule="exact"/>
        <w:ind w:left="4560" w:leftChars="0" w:hanging="4560" w:hangingChars="19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地  址：西安市解放路21号          地址：                                                         </w:t>
      </w:r>
    </w:p>
    <w:p w14:paraId="759F24F1">
      <w:pPr>
        <w:keepNext w:val="0"/>
        <w:keepLines w:val="0"/>
        <w:pageBreakBefore w:val="0"/>
        <w:widowControl w:val="0"/>
        <w:kinsoku/>
        <w:wordWrap/>
        <w:overflowPunct/>
        <w:topLinePunct w:val="0"/>
        <w:autoSpaceDE/>
        <w:autoSpaceDN/>
        <w:bidi w:val="0"/>
        <w:adjustRightInd w:val="0"/>
        <w:snapToGrid/>
        <w:spacing w:line="460" w:lineRule="exact"/>
        <w:ind w:left="0" w:left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法定代表人：                       法定代表人：</w:t>
      </w:r>
    </w:p>
    <w:p w14:paraId="5856E2ED">
      <w:pPr>
        <w:keepNext w:val="0"/>
        <w:keepLines w:val="0"/>
        <w:pageBreakBefore w:val="0"/>
        <w:widowControl w:val="0"/>
        <w:kinsoku/>
        <w:wordWrap/>
        <w:overflowPunct/>
        <w:topLinePunct w:val="0"/>
        <w:autoSpaceDE/>
        <w:autoSpaceDN/>
        <w:bidi w:val="0"/>
        <w:adjustRightInd w:val="0"/>
        <w:snapToGrid/>
        <w:spacing w:line="460" w:lineRule="exact"/>
        <w:ind w:left="0" w:leftChars="0"/>
        <w:textAlignment w:val="auto"/>
        <w:rPr>
          <w:rFonts w:hint="eastAsia" w:ascii="仿宋" w:hAnsi="仿宋" w:eastAsia="仿宋" w:cs="仿宋"/>
          <w:color w:val="auto"/>
          <w:sz w:val="24"/>
          <w:szCs w:val="24"/>
          <w:highlight w:val="none"/>
          <w:lang w:val="en-US" w:eastAsia="zh-CN"/>
        </w:rPr>
      </w:pPr>
    </w:p>
    <w:p w14:paraId="389E062D">
      <w:pPr>
        <w:pStyle w:val="9"/>
        <w:keepNext w:val="0"/>
        <w:keepLines w:val="0"/>
        <w:pageBreakBefore w:val="0"/>
        <w:widowControl w:val="0"/>
        <w:kinsoku/>
        <w:wordWrap/>
        <w:overflowPunct/>
        <w:topLinePunct w:val="0"/>
        <w:bidi w:val="0"/>
        <w:adjustRightInd w:val="0"/>
        <w:snapToGrid/>
        <w:spacing w:after="0" w:line="460" w:lineRule="exact"/>
        <w:ind w:left="5040" w:leftChars="0" w:hanging="5040" w:hangingChars="21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联系电话：                         开户银行：</w:t>
      </w:r>
    </w:p>
    <w:p w14:paraId="11612501">
      <w:pPr>
        <w:keepNext w:val="0"/>
        <w:keepLines w:val="0"/>
        <w:pageBreakBefore w:val="0"/>
        <w:widowControl w:val="0"/>
        <w:kinsoku/>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账    号：</w:t>
      </w:r>
    </w:p>
    <w:p w14:paraId="221E6827">
      <w:pPr>
        <w:keepNext w:val="0"/>
        <w:keepLines w:val="0"/>
        <w:pageBreakBefore w:val="0"/>
        <w:widowControl w:val="0"/>
        <w:kinsoku/>
        <w:wordWrap/>
        <w:overflowPunct/>
        <w:topLinePunct w:val="0"/>
        <w:autoSpaceDE/>
        <w:autoSpaceDN/>
        <w:bidi w:val="0"/>
        <w:adjustRightInd w:val="0"/>
        <w:snapToGrid/>
        <w:spacing w:line="460" w:lineRule="exact"/>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联系电话：</w:t>
      </w:r>
    </w:p>
    <w:p w14:paraId="46C96491">
      <w:r>
        <w:rPr>
          <w:rFonts w:hint="eastAsia" w:ascii="仿宋" w:hAnsi="仿宋" w:eastAsia="仿宋" w:cs="仿宋"/>
          <w:color w:val="auto"/>
          <w:sz w:val="24"/>
          <w:szCs w:val="24"/>
          <w:highlight w:val="none"/>
          <w:lang w:val="en-US" w:eastAsia="zh-CN"/>
        </w:rPr>
        <w:t>签订日期：   年  月  日            签订日期：   年  月  日</w:t>
      </w:r>
      <w:bookmarkStart w:id="0" w:name="_GoBack"/>
      <w:bookmarkEnd w:id="0"/>
    </w:p>
    <w:sectPr>
      <w:pgSz w:w="11906" w:h="16838"/>
      <w:pgMar w:top="1417" w:right="1417" w:bottom="1417"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73124">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5D3C1">
    <w:pPr>
      <w:pStyle w:val="7"/>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F38C81"/>
    <w:multiLevelType w:val="singleLevel"/>
    <w:tmpl w:val="20F38C81"/>
    <w:lvl w:ilvl="0" w:tentative="0">
      <w:start w:val="6"/>
      <w:numFmt w:val="decimal"/>
      <w:suff w:val="nothing"/>
      <w:lvlText w:val="%1、"/>
      <w:lvlJc w:val="left"/>
    </w:lvl>
  </w:abstractNum>
  <w:abstractNum w:abstractNumId="1">
    <w:nsid w:val="2A717E42"/>
    <w:multiLevelType w:val="multilevel"/>
    <w:tmpl w:val="2A717E42"/>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01FD6B4"/>
    <w:multiLevelType w:val="singleLevel"/>
    <w:tmpl w:val="501FD6B4"/>
    <w:lvl w:ilvl="0" w:tentative="0">
      <w:start w:val="6"/>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C40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99"/>
    <w:pPr>
      <w:ind w:firstLine="420" w:firstLineChars="200"/>
    </w:pPr>
  </w:style>
  <w:style w:type="paragraph" w:styleId="3">
    <w:name w:val="Body Text Indent"/>
    <w:basedOn w:val="1"/>
    <w:next w:val="2"/>
    <w:qFormat/>
    <w:uiPriority w:val="0"/>
    <w:pPr>
      <w:spacing w:after="120"/>
      <w:ind w:left="200" w:leftChars="200"/>
    </w:pPr>
  </w:style>
  <w:style w:type="paragraph" w:styleId="4">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5">
    <w:name w:val="Plain Text"/>
    <w:basedOn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39"/>
    <w:pPr>
      <w:spacing w:before="120" w:after="120"/>
      <w:jc w:val="left"/>
    </w:pPr>
    <w:rPr>
      <w:rFonts w:ascii="Calibri" w:hAnsi="Calibri" w:cs="Calibri"/>
      <w:b/>
      <w:bCs/>
      <w:caps/>
      <w:sz w:val="20"/>
    </w:rPr>
  </w:style>
  <w:style w:type="paragraph" w:styleId="9">
    <w:name w:val="Body Text 2"/>
    <w:basedOn w:val="1"/>
    <w:unhideWhenUsed/>
    <w:qFormat/>
    <w:uiPriority w:val="0"/>
    <w:pPr>
      <w:spacing w:after="120" w:line="480" w:lineRule="auto"/>
    </w:pPr>
    <w:rPr>
      <w:rFonts w:ascii="宋体" w:hAnsi="宋体"/>
      <w:szCs w:val="24"/>
    </w:rPr>
  </w:style>
  <w:style w:type="paragraph" w:styleId="10">
    <w:name w:val="Body Text First Indent"/>
    <w:basedOn w:val="4"/>
    <w:next w:val="1"/>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customStyle="1" w:styleId="13">
    <w:name w:val="※正文"/>
    <w:basedOn w:val="1"/>
    <w:next w:val="1"/>
    <w:qFormat/>
    <w:uiPriority w:val="0"/>
    <w:pPr>
      <w:widowControl/>
      <w:wordWrap w:val="0"/>
      <w:spacing w:line="400" w:lineRule="exact"/>
    </w:pPr>
    <w:rPr>
      <w:rFonts w:ascii="华文仿宋" w:hAnsi="华文仿宋" w:eastAsia="华文仿宋" w:cs="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2025-07-02T10:28:25Z</dcterms:created>
  <dc:creator>Administrator</dc:creator>
  <cp:lastModifiedBy>陕西中技招标有限公司</cp:lastModifiedBy>
  <dcterms:modified xsi:type="dcterms:W3CDTF">2025-07-02T10:28:50Z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eyJoZGlkIjoiZTg0ODc1OWRkZTEyNzkyOTU3NDAwNWM1NzIwYzdiNDYiLCJ1c2VySWQiOiI0ODM0NjExNDgifQ==</vt:lpwstr>
  </property>
  <property fmtid="{D5CDD505-2E9C-101B-9397-08002B2CF9AE}" pid="4" name="ICV">
    <vt:lpwstr>73804B73D292465CB63D1D089EF0C15B_12</vt:lpwstr>
  </property>
</Properties>
</file>