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B31C9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磋商报价一览表</w:t>
      </w:r>
    </w:p>
    <w:tbl>
      <w:tblPr>
        <w:tblStyle w:val="5"/>
        <w:tblpPr w:leftFromText="180" w:rightFromText="180" w:vertAnchor="text" w:horzAnchor="page" w:tblpX="1764" w:tblpY="409"/>
        <w:tblOverlap w:val="never"/>
        <w:tblW w:w="867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6461"/>
      </w:tblGrid>
      <w:tr w14:paraId="5FE2D84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2218" w:type="dxa"/>
            <w:tcBorders>
              <w:bottom w:val="single" w:color="auto" w:sz="4" w:space="0"/>
            </w:tcBorders>
            <w:vAlign w:val="center"/>
          </w:tcPr>
          <w:p w14:paraId="4DDDB53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ap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采购项目名称</w:t>
            </w:r>
          </w:p>
        </w:tc>
        <w:tc>
          <w:tcPr>
            <w:tcW w:w="6461" w:type="dxa"/>
            <w:vAlign w:val="center"/>
          </w:tcPr>
          <w:p w14:paraId="1B3A4FE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aps/>
                <w:color w:val="auto"/>
                <w:sz w:val="20"/>
                <w:szCs w:val="20"/>
                <w:highlight w:val="none"/>
              </w:rPr>
            </w:pPr>
          </w:p>
        </w:tc>
      </w:tr>
      <w:tr w14:paraId="65EB7B3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218" w:type="dxa"/>
            <w:tcBorders>
              <w:bottom w:val="single" w:color="auto" w:sz="4" w:space="0"/>
            </w:tcBorders>
            <w:vAlign w:val="center"/>
          </w:tcPr>
          <w:p w14:paraId="36C7835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采购项目编号</w:t>
            </w:r>
          </w:p>
        </w:tc>
        <w:tc>
          <w:tcPr>
            <w:tcW w:w="6461" w:type="dxa"/>
            <w:tcBorders>
              <w:bottom w:val="single" w:color="auto" w:sz="4" w:space="0"/>
            </w:tcBorders>
            <w:vAlign w:val="center"/>
          </w:tcPr>
          <w:p w14:paraId="101222A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aps/>
                <w:color w:val="auto"/>
                <w:sz w:val="20"/>
                <w:szCs w:val="20"/>
                <w:highlight w:val="none"/>
              </w:rPr>
            </w:pPr>
          </w:p>
        </w:tc>
      </w:tr>
      <w:tr w14:paraId="2077911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218" w:type="dxa"/>
            <w:vAlign w:val="center"/>
          </w:tcPr>
          <w:p w14:paraId="4A07D03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供应商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名称</w:t>
            </w:r>
          </w:p>
        </w:tc>
        <w:tc>
          <w:tcPr>
            <w:tcW w:w="6461" w:type="dxa"/>
            <w:vAlign w:val="center"/>
          </w:tcPr>
          <w:p w14:paraId="66F24DF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583BB14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</w:trPr>
        <w:tc>
          <w:tcPr>
            <w:tcW w:w="2218" w:type="dxa"/>
            <w:vAlign w:val="center"/>
          </w:tcPr>
          <w:p w14:paraId="432A13C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磋商报价（元）</w:t>
            </w:r>
          </w:p>
        </w:tc>
        <w:tc>
          <w:tcPr>
            <w:tcW w:w="6461" w:type="dxa"/>
          </w:tcPr>
          <w:p w14:paraId="235AA80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0"/>
                <w:szCs w:val="20"/>
                <w:highlight w:val="none"/>
              </w:rPr>
            </w:pPr>
          </w:p>
          <w:p w14:paraId="145FD93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（大写）：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u w:val="single"/>
              </w:rPr>
              <w:t xml:space="preserve">                    </w:t>
            </w:r>
          </w:p>
          <w:p w14:paraId="1A032A8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  <w:p w14:paraId="7EF8504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（小写）：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u w:val="single"/>
              </w:rPr>
              <w:t xml:space="preserve">                    </w:t>
            </w:r>
          </w:p>
          <w:p w14:paraId="2123492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u w:val="single"/>
              </w:rPr>
            </w:pPr>
          </w:p>
        </w:tc>
      </w:tr>
      <w:tr w14:paraId="24124CF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218" w:type="dxa"/>
            <w:vAlign w:val="center"/>
          </w:tcPr>
          <w:p w14:paraId="566B03CC">
            <w:pPr>
              <w:spacing w:line="360" w:lineRule="auto"/>
              <w:jc w:val="center"/>
              <w:rPr>
                <w:rFonts w:hint="default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服务期</w:t>
            </w:r>
          </w:p>
        </w:tc>
        <w:tc>
          <w:tcPr>
            <w:tcW w:w="6461" w:type="dxa"/>
            <w:vAlign w:val="center"/>
          </w:tcPr>
          <w:p w14:paraId="52BBBEFD">
            <w:pPr>
              <w:spacing w:line="360" w:lineRule="auto"/>
              <w:rPr>
                <w:rFonts w:hint="eastAsia"/>
                <w:color w:val="auto"/>
                <w:sz w:val="20"/>
                <w:szCs w:val="20"/>
                <w:highlight w:val="none"/>
              </w:rPr>
            </w:pPr>
          </w:p>
          <w:p w14:paraId="351BBB93">
            <w:pPr>
              <w:pStyle w:val="2"/>
              <w:spacing w:line="360" w:lineRule="auto"/>
              <w:rPr>
                <w:rFonts w:hint="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A4145D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 w14:paraId="0AF0D5CE">
      <w:pPr>
        <w:pStyle w:val="2"/>
        <w:adjustRightInd w:val="0"/>
        <w:snapToGrid w:val="0"/>
        <w:spacing w:after="0"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备注：</w:t>
      </w:r>
    </w:p>
    <w:p w14:paraId="6FDDB399">
      <w:pPr>
        <w:spacing w:line="360" w:lineRule="auto"/>
        <w:rPr>
          <w:rFonts w:hint="default"/>
          <w:color w:val="auto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1、磋商报价为总价形式，磋商报价=固定费用+管理服务费，其中固定费用暂定为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  <w:t xml:space="preserve">   342000 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元，为不可变动部分，供应商根据管理服务费自行报价，管理服务费=管理服务费单价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none"/>
          <w:lang w:val="en-US" w:eastAsia="zh-CN"/>
        </w:rPr>
        <w:t>×劳务派遣人数，且管理服务费单价最高限价为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0"/>
          <w:szCs w:val="20"/>
          <w:highlight w:val="none"/>
          <w:u w:val="single"/>
          <w:lang w:val="en-US" w:eastAsia="zh-CN"/>
        </w:rPr>
        <w:t>150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color w:val="auto"/>
          <w:sz w:val="20"/>
          <w:szCs w:val="20"/>
          <w:lang w:val="en-US" w:eastAsia="zh-CN"/>
        </w:rPr>
        <w:t>元/人/月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。</w:t>
      </w:r>
    </w:p>
    <w:p w14:paraId="68DB17C5"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表内报价内容以元为单位，保留小数点后两位；大小写不一致时，以大写为准。</w:t>
      </w:r>
    </w:p>
    <w:p w14:paraId="6A6D10A8"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3、本表内的“磋商报价”必须与报价表中的“响应报价”保持一致，若不一致时，以报价表中的“响应报价”为准。</w:t>
      </w:r>
    </w:p>
    <w:p w14:paraId="34A583DD">
      <w:pPr>
        <w:spacing w:line="360" w:lineRule="auto"/>
        <w:ind w:firstLine="2400" w:firstLineChars="1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65B90BB9">
      <w:pPr>
        <w:spacing w:line="360" w:lineRule="auto"/>
        <w:ind w:firstLine="2400" w:firstLineChars="1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2E7A03A0">
      <w:pPr>
        <w:spacing w:line="360" w:lineRule="auto"/>
        <w:ind w:firstLine="2400" w:firstLineChars="1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  应  商：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  <w:highlight w:val="none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>（公章）</w:t>
      </w:r>
    </w:p>
    <w:p w14:paraId="14FED4B2">
      <w:pPr>
        <w:spacing w:line="360" w:lineRule="auto"/>
        <w:ind w:firstLine="2400" w:firstLineChars="1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法定代表人/负责人或被授权代表：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>（签字或盖章）</w:t>
      </w:r>
    </w:p>
    <w:p w14:paraId="70C3CE70">
      <w:pPr>
        <w:spacing w:line="360" w:lineRule="auto"/>
        <w:rPr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</w:t>
      </w:r>
      <w:r>
        <w:rPr>
          <w:b/>
          <w:color w:val="auto"/>
          <w:sz w:val="20"/>
          <w:szCs w:val="20"/>
        </w:rPr>
        <w:br w:type="page"/>
      </w:r>
    </w:p>
    <w:p w14:paraId="2B83D2E4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分项报价表</w:t>
      </w:r>
    </w:p>
    <w:tbl>
      <w:tblPr>
        <w:tblStyle w:val="5"/>
        <w:tblW w:w="83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1890"/>
        <w:gridCol w:w="1764"/>
        <w:gridCol w:w="1758"/>
        <w:gridCol w:w="1993"/>
      </w:tblGrid>
      <w:tr w14:paraId="11BF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exact"/>
          <w:jc w:val="center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0D57F">
            <w:pPr>
              <w:pStyle w:val="3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color w:val="auto"/>
                <w:spacing w:val="-2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sz w:val="20"/>
                <w:szCs w:val="20"/>
                <w:highlight w:val="none"/>
              </w:rPr>
              <w:t>序 号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21206">
            <w:pPr>
              <w:pStyle w:val="3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color w:val="auto"/>
                <w:spacing w:val="-2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报价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内容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58E72">
            <w:pPr>
              <w:pStyle w:val="3"/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5BE1B">
            <w:pPr>
              <w:pStyle w:val="3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总价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元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0F3D5">
            <w:pPr>
              <w:pStyle w:val="3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color w:val="auto"/>
                <w:spacing w:val="-2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5ED36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exact"/>
          <w:jc w:val="center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8549D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8AB16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固定费用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388DF">
            <w:pPr>
              <w:pStyle w:val="3"/>
              <w:spacing w:line="360" w:lineRule="auto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/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500AD">
            <w:pPr>
              <w:pStyle w:val="3"/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342000</w:t>
            </w: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51FAE">
            <w:pPr>
              <w:pStyle w:val="3"/>
              <w:spacing w:line="360" w:lineRule="auto"/>
              <w:rPr>
                <w:rFonts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</w:pPr>
          </w:p>
        </w:tc>
      </w:tr>
      <w:tr w14:paraId="54578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exact"/>
          <w:jc w:val="center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DB1FF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9F724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管理服务费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D8162">
            <w:pPr>
              <w:pStyle w:val="3"/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0876E">
            <w:pPr>
              <w:pStyle w:val="3"/>
              <w:spacing w:line="360" w:lineRule="auto"/>
              <w:rPr>
                <w:rFonts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4CDCF">
            <w:pPr>
              <w:pStyle w:val="3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  <w:t>供应商自行报价</w:t>
            </w:r>
          </w:p>
        </w:tc>
      </w:tr>
      <w:tr w14:paraId="21A1C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exact"/>
          <w:jc w:val="center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2A5DE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74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F7591">
            <w:pPr>
              <w:pStyle w:val="3"/>
              <w:tabs>
                <w:tab w:val="left" w:pos="3104"/>
              </w:tabs>
              <w:spacing w:line="360" w:lineRule="auto"/>
              <w:rPr>
                <w:rFonts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  <w:u w:val="single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  <w:t>元</w:t>
            </w:r>
          </w:p>
        </w:tc>
      </w:tr>
      <w:tr w14:paraId="55559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exact"/>
          <w:jc w:val="center"/>
        </w:trPr>
        <w:tc>
          <w:tcPr>
            <w:tcW w:w="83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24C4D">
            <w:pPr>
              <w:spacing w:line="360" w:lineRule="auto"/>
              <w:rPr>
                <w:rFonts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  <w:lang w:eastAsia="zh-CN"/>
              </w:rPr>
              <w:t>合计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  <w:t>（人民币大写）：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  <w:u w:val="single"/>
              </w:rPr>
              <w:t xml:space="preserve">    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  <w:t xml:space="preserve"> （￥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  <w:t xml:space="preserve">元）  </w:t>
            </w:r>
          </w:p>
        </w:tc>
      </w:tr>
      <w:tr w14:paraId="793D9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exact"/>
          <w:jc w:val="center"/>
        </w:trPr>
        <w:tc>
          <w:tcPr>
            <w:tcW w:w="83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D4D6F">
            <w:pPr>
              <w:pStyle w:val="3"/>
              <w:spacing w:line="360" w:lineRule="auto"/>
              <w:rPr>
                <w:rFonts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  <w:t>备注：表内报价内容以元为单位，保留小数点后两位。</w:t>
            </w:r>
          </w:p>
        </w:tc>
      </w:tr>
    </w:tbl>
    <w:p w14:paraId="00ECE1D4">
      <w:pPr>
        <w:pStyle w:val="4"/>
        <w:spacing w:line="360" w:lineRule="auto"/>
        <w:rPr>
          <w:rFonts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说明：</w:t>
      </w:r>
    </w:p>
    <w:p w14:paraId="6089E8DD">
      <w:pPr>
        <w:pStyle w:val="4"/>
        <w:spacing w:line="360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序号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第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1项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费用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为固定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费用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，供应商不得更改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eastAsia="zh-CN"/>
        </w:rPr>
        <w:t>。</w:t>
      </w:r>
    </w:p>
    <w:p w14:paraId="13389F45">
      <w:pPr>
        <w:pStyle w:val="4"/>
        <w:spacing w:line="360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第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项管理服务费供应商自行报价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,管理服务费=管理服务费单价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none"/>
          <w:lang w:val="en-US" w:eastAsia="zh-CN"/>
        </w:rPr>
        <w:t>×劳务派遣人数，且管理服务费单价最高限价为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val="en-US" w:eastAsia="zh-CN"/>
        </w:rPr>
        <w:t xml:space="preserve">   150   </w:t>
      </w:r>
      <w:r>
        <w:rPr>
          <w:rFonts w:hint="eastAsia" w:asciiTheme="minorEastAsia" w:hAnsiTheme="minorEastAsia" w:cstheme="minorEastAsia"/>
          <w:color w:val="auto"/>
          <w:sz w:val="20"/>
          <w:szCs w:val="20"/>
          <w:u w:val="none"/>
          <w:lang w:val="en-US" w:eastAsia="zh-CN"/>
        </w:rPr>
        <w:t>元/人/月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。</w:t>
      </w:r>
    </w:p>
    <w:p w14:paraId="789CA31E">
      <w:pPr>
        <w:pStyle w:val="4"/>
        <w:spacing w:line="360" w:lineRule="auto"/>
        <w:outlineLvl w:val="9"/>
        <w:rPr>
          <w:rFonts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、各供应商须列明各项目的价格，报价以元为单位。</w:t>
      </w:r>
    </w:p>
    <w:p w14:paraId="541CDA54">
      <w:pPr>
        <w:spacing w:line="360" w:lineRule="auto"/>
        <w:textAlignment w:val="baseline"/>
        <w:rPr>
          <w:rFonts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、本表中的“合计”与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相加应于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报价一览表”的总报价一致。</w:t>
      </w:r>
    </w:p>
    <w:p w14:paraId="00FAEB28">
      <w:pPr>
        <w:widowControl/>
        <w:spacing w:line="360" w:lineRule="auto"/>
        <w:jc w:val="left"/>
        <w:rPr>
          <w:rFonts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注：此表格可延长。</w:t>
      </w:r>
    </w:p>
    <w:p w14:paraId="11CB2EB0"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532A245F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                   </w:t>
      </w:r>
    </w:p>
    <w:p w14:paraId="29EBD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50"/>
        <w:textAlignment w:va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5ABE9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50"/>
        <w:textAlignment w:val="auto"/>
        <w:rPr>
          <w:rFonts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          （公章）</w:t>
      </w:r>
    </w:p>
    <w:p w14:paraId="32EA072C">
      <w:pPr>
        <w:spacing w:line="360" w:lineRule="auto"/>
        <w:ind w:right="-161" w:firstLine="2100" w:firstLineChars="1050"/>
        <w:rPr>
          <w:rFonts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法定代表人/负责人或被授权代表签字：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（签字或盖章）</w:t>
      </w:r>
    </w:p>
    <w:p w14:paraId="09E43A85"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B4B8A"/>
    <w:rsid w:val="4BFB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3">
    <w:name w:val="Plain Text"/>
    <w:basedOn w:val="1"/>
    <w:qFormat/>
    <w:uiPriority w:val="0"/>
    <w:rPr>
      <w:rFonts w:ascii="宋体" w:hAnsi="Courier New"/>
      <w:kern w:val="0"/>
      <w:sz w:val="24"/>
    </w:rPr>
  </w:style>
  <w:style w:type="paragraph" w:styleId="4">
    <w:name w:val="Body Text 2"/>
    <w:basedOn w:val="1"/>
    <w:qFormat/>
    <w:uiPriority w:val="0"/>
    <w:pPr>
      <w:spacing w:line="360" w:lineRule="auto"/>
    </w:pPr>
    <w:rPr>
      <w:rFonts w:ascii="幼圆" w:eastAsia="幼圆"/>
      <w:kern w:val="0"/>
      <w:sz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2025-06-12T03:08:00Z</dcterms:created>
  <dc:creator>Джек</dc:creator>
  <cp:lastModifiedBy>Джек</cp:lastModifiedBy>
  <dcterms:modified xsi:type="dcterms:W3CDTF">2025-06-12T03:09:32Z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1010ACBF89814B06B1C0D6656B67F21A_11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