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EF0604">
      <w:pPr>
        <w:keepNext w:val="0"/>
        <w:keepLines w:val="0"/>
        <w:pageBreakBefore w:val="0"/>
        <w:overflowPunct/>
        <w:topLinePunct w:val="0"/>
        <w:autoSpaceDE w:val="0"/>
        <w:autoSpaceDN w:val="0"/>
        <w:bidi w:val="0"/>
        <w:spacing w:before="0" w:after="0" w:line="360" w:lineRule="auto"/>
        <w:ind w:left="0" w:leftChars="0" w:right="774" w:firstLine="0" w:firstLineChars="0"/>
        <w:jc w:val="center"/>
        <w:outlineLvl w:val="9"/>
        <w:rPr>
          <w:rFonts w:hint="eastAsia" w:asciiTheme="minorEastAsia" w:hAnsiTheme="minorEastAsia" w:eastAsiaTheme="minorEastAsia" w:cstheme="minorEastAsia"/>
          <w:b/>
          <w:bCs/>
          <w:color w:val="auto"/>
          <w:sz w:val="36"/>
          <w:szCs w:val="36"/>
        </w:rPr>
      </w:pPr>
      <w:r>
        <w:rPr>
          <w:rFonts w:hint="eastAsia" w:hAnsi="宋体"/>
          <w:b/>
          <w:bCs/>
          <w:color w:val="auto"/>
          <w:sz w:val="36"/>
          <w:szCs w:val="36"/>
          <w:lang w:val="en-US" w:eastAsia="zh-CN"/>
        </w:rPr>
        <w:t xml:space="preserve"> </w:t>
      </w:r>
      <w:r>
        <w:rPr>
          <w:rFonts w:hint="eastAsia" w:asciiTheme="minorEastAsia" w:hAnsiTheme="minorEastAsia" w:eastAsiaTheme="minorEastAsia" w:cstheme="minorEastAsia"/>
          <w:b/>
          <w:bCs/>
          <w:color w:val="auto"/>
          <w:sz w:val="36"/>
          <w:szCs w:val="36"/>
        </w:rPr>
        <w:t>合同文本（仅供参考）</w:t>
      </w:r>
    </w:p>
    <w:p w14:paraId="3637E256">
      <w:pPr>
        <w:spacing w:line="360" w:lineRule="auto"/>
        <w:rPr>
          <w:rFonts w:hint="eastAsia" w:asciiTheme="minorEastAsia" w:hAnsiTheme="minorEastAsia" w:eastAsiaTheme="minorEastAsia" w:cstheme="minorEastAsia"/>
          <w:b/>
          <w:bCs/>
          <w:color w:val="auto"/>
          <w:sz w:val="36"/>
          <w:szCs w:val="36"/>
        </w:rPr>
      </w:pPr>
    </w:p>
    <w:p w14:paraId="780D8A2B">
      <w:pPr>
        <w:pStyle w:val="4"/>
        <w:spacing w:line="360" w:lineRule="auto"/>
        <w:rPr>
          <w:rFonts w:hint="eastAsia" w:asciiTheme="minorEastAsia" w:hAnsiTheme="minorEastAsia" w:eastAsiaTheme="minorEastAsia" w:cstheme="minorEastAsia"/>
          <w:b/>
          <w:bCs/>
          <w:color w:val="auto"/>
          <w:sz w:val="36"/>
          <w:szCs w:val="36"/>
        </w:rPr>
      </w:pPr>
    </w:p>
    <w:p w14:paraId="51694FE1">
      <w:pPr>
        <w:spacing w:line="600" w:lineRule="exact"/>
        <w:jc w:val="center"/>
        <w:rPr>
          <w:b/>
          <w:color w:val="auto"/>
          <w:sz w:val="48"/>
        </w:rPr>
      </w:pPr>
      <w:r>
        <w:rPr>
          <w:rFonts w:hint="eastAsia" w:eastAsia="隶书"/>
          <w:b/>
          <w:color w:val="auto"/>
          <w:sz w:val="52"/>
        </w:rPr>
        <w:t>劳</w:t>
      </w:r>
      <w:r>
        <w:rPr>
          <w:rFonts w:eastAsia="隶书"/>
          <w:b/>
          <w:color w:val="auto"/>
          <w:sz w:val="52"/>
        </w:rPr>
        <w:t xml:space="preserve"> </w:t>
      </w:r>
      <w:r>
        <w:rPr>
          <w:rFonts w:hint="eastAsia" w:eastAsia="隶书"/>
          <w:b/>
          <w:color w:val="auto"/>
          <w:sz w:val="52"/>
        </w:rPr>
        <w:t>务</w:t>
      </w:r>
      <w:r>
        <w:rPr>
          <w:rFonts w:eastAsia="隶书"/>
          <w:b/>
          <w:color w:val="auto"/>
          <w:sz w:val="52"/>
        </w:rPr>
        <w:t xml:space="preserve"> </w:t>
      </w:r>
      <w:r>
        <w:rPr>
          <w:rFonts w:hint="eastAsia" w:eastAsia="隶书"/>
          <w:b/>
          <w:color w:val="auto"/>
          <w:sz w:val="52"/>
        </w:rPr>
        <w:t>派</w:t>
      </w:r>
      <w:r>
        <w:rPr>
          <w:rFonts w:eastAsia="隶书"/>
          <w:b/>
          <w:color w:val="auto"/>
          <w:sz w:val="52"/>
        </w:rPr>
        <w:t xml:space="preserve"> </w:t>
      </w:r>
      <w:r>
        <w:rPr>
          <w:rFonts w:hint="eastAsia" w:eastAsia="隶书"/>
          <w:b/>
          <w:color w:val="auto"/>
          <w:sz w:val="52"/>
        </w:rPr>
        <w:t>遣</w:t>
      </w:r>
      <w:r>
        <w:rPr>
          <w:rFonts w:eastAsia="隶书"/>
          <w:b/>
          <w:color w:val="auto"/>
          <w:sz w:val="52"/>
        </w:rPr>
        <w:t xml:space="preserve"> </w:t>
      </w:r>
      <w:r>
        <w:rPr>
          <w:rFonts w:hint="eastAsia" w:eastAsia="隶书"/>
          <w:b/>
          <w:color w:val="auto"/>
          <w:sz w:val="52"/>
        </w:rPr>
        <w:t>合</w:t>
      </w:r>
      <w:r>
        <w:rPr>
          <w:rFonts w:eastAsia="隶书"/>
          <w:b/>
          <w:color w:val="auto"/>
          <w:sz w:val="52"/>
        </w:rPr>
        <w:t xml:space="preserve"> </w:t>
      </w:r>
      <w:r>
        <w:rPr>
          <w:rFonts w:hint="eastAsia" w:eastAsia="隶书"/>
          <w:b/>
          <w:color w:val="auto"/>
          <w:sz w:val="52"/>
        </w:rPr>
        <w:t>作</w:t>
      </w:r>
      <w:r>
        <w:rPr>
          <w:rFonts w:eastAsia="隶书"/>
          <w:b/>
          <w:color w:val="auto"/>
          <w:sz w:val="52"/>
        </w:rPr>
        <w:t xml:space="preserve"> </w:t>
      </w:r>
      <w:r>
        <w:rPr>
          <w:rFonts w:hint="eastAsia" w:eastAsia="隶书"/>
          <w:b/>
          <w:color w:val="auto"/>
          <w:sz w:val="52"/>
        </w:rPr>
        <w:t>协</w:t>
      </w:r>
      <w:r>
        <w:rPr>
          <w:rFonts w:eastAsia="隶书"/>
          <w:b/>
          <w:color w:val="auto"/>
          <w:sz w:val="52"/>
        </w:rPr>
        <w:t xml:space="preserve"> </w:t>
      </w:r>
      <w:r>
        <w:rPr>
          <w:rFonts w:hint="eastAsia" w:eastAsia="隶书"/>
          <w:b/>
          <w:color w:val="auto"/>
          <w:sz w:val="52"/>
        </w:rPr>
        <w:t>议</w:t>
      </w:r>
    </w:p>
    <w:p w14:paraId="0DBFACE7">
      <w:pPr>
        <w:spacing w:line="600" w:lineRule="exact"/>
        <w:jc w:val="center"/>
        <w:rPr>
          <w:rFonts w:eastAsia="隶书"/>
          <w:b/>
          <w:color w:val="auto"/>
          <w:sz w:val="52"/>
        </w:rPr>
      </w:pPr>
    </w:p>
    <w:p w14:paraId="278FF92A">
      <w:pPr>
        <w:spacing w:line="600" w:lineRule="exact"/>
        <w:rPr>
          <w:b/>
          <w:color w:val="auto"/>
          <w:sz w:val="48"/>
        </w:rPr>
      </w:pPr>
      <w:r>
        <w:rPr>
          <w:b/>
          <w:color w:val="auto"/>
          <w:sz w:val="48"/>
        </w:rPr>
        <w:t xml:space="preserve">            </w:t>
      </w:r>
    </w:p>
    <w:p w14:paraId="0EEE044C">
      <w:pPr>
        <w:spacing w:line="600" w:lineRule="exact"/>
        <w:ind w:firstLine="5341" w:firstLineChars="1900"/>
        <w:rPr>
          <w:rFonts w:hint="eastAsia"/>
          <w:b/>
          <w:color w:val="auto"/>
          <w:sz w:val="28"/>
        </w:rPr>
      </w:pPr>
      <w:r>
        <w:rPr>
          <w:rFonts w:hint="eastAsia"/>
          <w:b/>
          <w:color w:val="auto"/>
          <w:sz w:val="28"/>
        </w:rPr>
        <w:t xml:space="preserve"> 202</w:t>
      </w:r>
      <w:r>
        <w:rPr>
          <w:rFonts w:hint="eastAsia"/>
          <w:b/>
          <w:color w:val="auto"/>
          <w:sz w:val="28"/>
          <w:lang w:val="en-US" w:eastAsia="zh-CN"/>
        </w:rPr>
        <w:t>5</w:t>
      </w:r>
      <w:r>
        <w:rPr>
          <w:rFonts w:hint="eastAsia"/>
          <w:b/>
          <w:color w:val="auto"/>
          <w:sz w:val="28"/>
        </w:rPr>
        <w:t>年P字第</w:t>
      </w:r>
      <w:r>
        <w:rPr>
          <w:rFonts w:hint="eastAsia"/>
          <w:b/>
          <w:color w:val="auto"/>
          <w:sz w:val="28"/>
          <w:lang w:val="en-US" w:eastAsia="zh-CN"/>
        </w:rPr>
        <w:t xml:space="preserve">     </w:t>
      </w:r>
      <w:r>
        <w:rPr>
          <w:rFonts w:hint="eastAsia"/>
          <w:b/>
          <w:color w:val="auto"/>
          <w:sz w:val="28"/>
        </w:rPr>
        <w:t>号</w:t>
      </w:r>
    </w:p>
    <w:p w14:paraId="7769209D">
      <w:pPr>
        <w:spacing w:line="600" w:lineRule="exact"/>
        <w:ind w:firstLine="5799" w:firstLineChars="2063"/>
        <w:rPr>
          <w:rFonts w:hint="eastAsia"/>
          <w:b/>
          <w:sz w:val="28"/>
        </w:rPr>
      </w:pPr>
    </w:p>
    <w:p w14:paraId="4E8DE6C7">
      <w:pPr>
        <w:spacing w:line="600" w:lineRule="exact"/>
        <w:ind w:firstLine="1405" w:firstLineChars="500"/>
        <w:rPr>
          <w:rFonts w:hint="eastAsia"/>
          <w:b/>
          <w:bCs/>
          <w:color w:val="000000"/>
          <w:sz w:val="28"/>
        </w:rPr>
      </w:pPr>
      <w:r>
        <w:rPr>
          <w:rFonts w:hint="eastAsia"/>
          <w:b/>
          <w:bCs/>
          <w:color w:val="000000"/>
          <w:sz w:val="28"/>
        </w:rPr>
        <w:t xml:space="preserve">甲方名称：      </w:t>
      </w:r>
    </w:p>
    <w:p w14:paraId="09DFCB7D">
      <w:pPr>
        <w:spacing w:line="600" w:lineRule="exact"/>
        <w:ind w:firstLine="1405" w:firstLineChars="500"/>
        <w:rPr>
          <w:rFonts w:hint="eastAsia"/>
          <w:b/>
          <w:bCs/>
          <w:color w:val="000000"/>
          <w:sz w:val="28"/>
        </w:rPr>
      </w:pPr>
      <w:r>
        <w:rPr>
          <w:rFonts w:hint="eastAsia"/>
          <w:b/>
          <w:bCs/>
          <w:color w:val="000000"/>
          <w:sz w:val="28"/>
        </w:rPr>
        <w:t xml:space="preserve">办公地址：  </w:t>
      </w:r>
      <w:r>
        <w:rPr>
          <w:rFonts w:hint="eastAsia"/>
          <w:b/>
          <w:bCs/>
          <w:color w:val="000000"/>
          <w:sz w:val="28"/>
          <w:lang w:val="en-US" w:eastAsia="zh-CN"/>
        </w:rPr>
        <w:t xml:space="preserve"> </w:t>
      </w:r>
    </w:p>
    <w:p w14:paraId="7A153B11">
      <w:pPr>
        <w:spacing w:line="600" w:lineRule="exact"/>
        <w:ind w:firstLine="1405" w:firstLineChars="500"/>
        <w:rPr>
          <w:rFonts w:hint="eastAsia"/>
          <w:b/>
          <w:bCs/>
          <w:color w:val="000000"/>
          <w:sz w:val="28"/>
        </w:rPr>
      </w:pPr>
      <w:r>
        <w:rPr>
          <w:rFonts w:hint="eastAsia"/>
          <w:b/>
          <w:bCs/>
          <w:color w:val="000000"/>
          <w:sz w:val="28"/>
        </w:rPr>
        <w:t>法定代表人：</w:t>
      </w:r>
      <w:r>
        <w:rPr>
          <w:rFonts w:hint="eastAsia"/>
          <w:b/>
          <w:bCs/>
          <w:color w:val="000000"/>
          <w:sz w:val="28"/>
          <w:lang w:val="en-US" w:eastAsia="zh-CN"/>
        </w:rPr>
        <w:t xml:space="preserve"> </w:t>
      </w:r>
    </w:p>
    <w:p w14:paraId="782F3E12">
      <w:pPr>
        <w:spacing w:line="600" w:lineRule="exact"/>
        <w:ind w:firstLine="1405" w:firstLineChars="500"/>
        <w:rPr>
          <w:rFonts w:hint="eastAsia"/>
          <w:b/>
          <w:bCs/>
          <w:color w:val="000000"/>
          <w:sz w:val="28"/>
        </w:rPr>
      </w:pPr>
      <w:r>
        <w:rPr>
          <w:rFonts w:hint="eastAsia"/>
          <w:b/>
          <w:bCs/>
          <w:color w:val="000000"/>
          <w:sz w:val="28"/>
        </w:rPr>
        <w:t xml:space="preserve">邮政编码：  </w:t>
      </w:r>
      <w:r>
        <w:rPr>
          <w:rFonts w:hint="eastAsia"/>
          <w:b/>
          <w:bCs/>
          <w:color w:val="000000"/>
          <w:sz w:val="28"/>
          <w:lang w:val="en-US" w:eastAsia="zh-CN"/>
        </w:rPr>
        <w:t xml:space="preserve"> </w:t>
      </w:r>
    </w:p>
    <w:p w14:paraId="7DE76914">
      <w:pPr>
        <w:spacing w:line="600" w:lineRule="exact"/>
        <w:rPr>
          <w:rFonts w:hint="eastAsia"/>
          <w:b/>
          <w:bCs/>
          <w:color w:val="000000"/>
          <w:sz w:val="28"/>
        </w:rPr>
      </w:pPr>
      <w:r>
        <w:rPr>
          <w:rFonts w:hint="eastAsia"/>
          <w:b/>
          <w:bCs/>
          <w:color w:val="000000"/>
          <w:sz w:val="28"/>
        </w:rPr>
        <w:t xml:space="preserve">          电    话：</w:t>
      </w:r>
      <w:r>
        <w:rPr>
          <w:rFonts w:hint="eastAsia"/>
          <w:b/>
          <w:bCs/>
          <w:color w:val="000000"/>
          <w:sz w:val="28"/>
          <w:lang w:val="en-US" w:eastAsia="zh-CN"/>
        </w:rPr>
        <w:t xml:space="preserve">  </w:t>
      </w:r>
      <w:r>
        <w:rPr>
          <w:rFonts w:hint="eastAsia"/>
          <w:b/>
          <w:bCs/>
          <w:color w:val="000000"/>
          <w:sz w:val="28"/>
        </w:rPr>
        <w:t xml:space="preserve"> </w:t>
      </w:r>
    </w:p>
    <w:p w14:paraId="25BD8C01">
      <w:pPr>
        <w:spacing w:line="600" w:lineRule="exact"/>
        <w:ind w:firstLine="1405" w:firstLineChars="500"/>
        <w:rPr>
          <w:rFonts w:hint="eastAsia"/>
          <w:b/>
          <w:bCs/>
          <w:color w:val="000000"/>
          <w:sz w:val="28"/>
        </w:rPr>
      </w:pPr>
      <w:r>
        <w:rPr>
          <w:rFonts w:hint="eastAsia"/>
          <w:b/>
          <w:bCs/>
          <w:color w:val="000000"/>
          <w:sz w:val="28"/>
        </w:rPr>
        <w:t xml:space="preserve">传    真： </w:t>
      </w:r>
      <w:r>
        <w:rPr>
          <w:rFonts w:hint="eastAsia"/>
          <w:b/>
          <w:bCs/>
          <w:color w:val="000000"/>
          <w:sz w:val="28"/>
          <w:lang w:val="en-US" w:eastAsia="zh-CN"/>
        </w:rPr>
        <w:t xml:space="preserve"> </w:t>
      </w:r>
      <w:r>
        <w:rPr>
          <w:rFonts w:hint="eastAsia"/>
          <w:b/>
          <w:bCs/>
          <w:color w:val="000000"/>
          <w:sz w:val="28"/>
        </w:rPr>
        <w:t xml:space="preserve"> </w:t>
      </w:r>
    </w:p>
    <w:p w14:paraId="18D4CB3B">
      <w:pPr>
        <w:spacing w:line="600" w:lineRule="exact"/>
        <w:ind w:firstLine="1405" w:firstLineChars="500"/>
        <w:rPr>
          <w:b/>
          <w:bCs/>
          <w:color w:val="000000"/>
          <w:sz w:val="28"/>
        </w:rPr>
      </w:pPr>
      <w:r>
        <w:rPr>
          <w:rFonts w:hint="eastAsia"/>
          <w:b/>
          <w:bCs/>
          <w:color w:val="000000"/>
          <w:sz w:val="28"/>
        </w:rPr>
        <w:t xml:space="preserve">电子邮箱： </w:t>
      </w:r>
    </w:p>
    <w:p w14:paraId="1A2D04AA">
      <w:pPr>
        <w:spacing w:line="600" w:lineRule="exact"/>
        <w:rPr>
          <w:rFonts w:hint="eastAsia"/>
          <w:b/>
          <w:bCs/>
          <w:sz w:val="28"/>
        </w:rPr>
      </w:pPr>
      <w:r>
        <w:rPr>
          <w:b/>
          <w:bCs/>
          <w:color w:val="000000"/>
          <w:sz w:val="28"/>
        </w:rPr>
        <w:fldChar w:fldCharType="begin"/>
      </w:r>
      <w:r>
        <w:rPr>
          <w:b/>
          <w:bCs/>
          <w:color w:val="000000"/>
          <w:sz w:val="28"/>
        </w:rPr>
        <w:instrText xml:space="preserve"> HYPERLINK "mailto:wangyifeng126@163.com" </w:instrText>
      </w:r>
      <w:r>
        <w:rPr>
          <w:b/>
          <w:bCs/>
          <w:color w:val="000000"/>
          <w:sz w:val="28"/>
        </w:rPr>
        <w:fldChar w:fldCharType="separate"/>
      </w:r>
      <w:r>
        <w:rPr>
          <w:b/>
          <w:bCs/>
          <w:color w:val="000000"/>
          <w:sz w:val="28"/>
        </w:rPr>
        <w:fldChar w:fldCharType="end"/>
      </w:r>
    </w:p>
    <w:p w14:paraId="6C812972">
      <w:pPr>
        <w:spacing w:line="600" w:lineRule="exact"/>
        <w:rPr>
          <w:b/>
          <w:bCs/>
          <w:color w:val="000000"/>
          <w:sz w:val="28"/>
        </w:rPr>
      </w:pPr>
      <w:r>
        <w:rPr>
          <w:rFonts w:hint="eastAsia"/>
          <w:b/>
          <w:bCs/>
          <w:sz w:val="28"/>
        </w:rPr>
        <w:t xml:space="preserve">          </w:t>
      </w:r>
      <w:r>
        <w:rPr>
          <w:rFonts w:hint="eastAsia"/>
          <w:b/>
          <w:bCs/>
          <w:color w:val="000000"/>
          <w:sz w:val="28"/>
        </w:rPr>
        <w:t>乙方名称：</w:t>
      </w:r>
      <w:r>
        <w:rPr>
          <w:b/>
          <w:bCs/>
          <w:color w:val="000000"/>
          <w:sz w:val="28"/>
        </w:rPr>
        <w:t xml:space="preserve">  </w:t>
      </w:r>
    </w:p>
    <w:p w14:paraId="731C9433">
      <w:pPr>
        <w:spacing w:line="600" w:lineRule="exact"/>
        <w:rPr>
          <w:b/>
          <w:bCs/>
          <w:color w:val="000000"/>
          <w:sz w:val="28"/>
        </w:rPr>
      </w:pPr>
      <w:r>
        <w:rPr>
          <w:rFonts w:hint="eastAsia"/>
          <w:b/>
          <w:bCs/>
          <w:color w:val="000000"/>
          <w:sz w:val="28"/>
        </w:rPr>
        <w:t xml:space="preserve">          办公地址：</w:t>
      </w:r>
      <w:r>
        <w:rPr>
          <w:b/>
          <w:bCs/>
          <w:color w:val="000000"/>
          <w:sz w:val="28"/>
        </w:rPr>
        <w:t xml:space="preserve">  </w:t>
      </w:r>
    </w:p>
    <w:p w14:paraId="1E3A1B67">
      <w:pPr>
        <w:rPr>
          <w:b/>
          <w:bCs/>
          <w:color w:val="000000"/>
          <w:sz w:val="28"/>
        </w:rPr>
      </w:pPr>
      <w:r>
        <w:rPr>
          <w:rFonts w:hint="eastAsia"/>
          <w:b/>
          <w:bCs/>
          <w:color w:val="000000"/>
          <w:sz w:val="28"/>
        </w:rPr>
        <w:t xml:space="preserve">          法定代表人：</w:t>
      </w:r>
    </w:p>
    <w:p w14:paraId="0ADE5A79">
      <w:pPr>
        <w:spacing w:line="600" w:lineRule="exact"/>
        <w:rPr>
          <w:b/>
          <w:bCs/>
          <w:color w:val="000000"/>
          <w:sz w:val="28"/>
        </w:rPr>
      </w:pPr>
      <w:r>
        <w:rPr>
          <w:rFonts w:hint="eastAsia"/>
          <w:b/>
          <w:bCs/>
          <w:color w:val="000000"/>
          <w:sz w:val="28"/>
        </w:rPr>
        <w:t xml:space="preserve">          邮政编码：</w:t>
      </w:r>
      <w:r>
        <w:rPr>
          <w:b/>
          <w:bCs/>
          <w:color w:val="000000"/>
          <w:sz w:val="28"/>
        </w:rPr>
        <w:t xml:space="preserve">  </w:t>
      </w:r>
    </w:p>
    <w:p w14:paraId="7801486B">
      <w:pPr>
        <w:spacing w:line="600" w:lineRule="exact"/>
        <w:rPr>
          <w:b/>
          <w:bCs/>
          <w:color w:val="000000"/>
          <w:sz w:val="28"/>
          <w:u w:val="single"/>
        </w:rPr>
      </w:pPr>
      <w:r>
        <w:rPr>
          <w:rFonts w:hint="eastAsia"/>
          <w:b/>
          <w:bCs/>
          <w:color w:val="000000"/>
          <w:sz w:val="28"/>
        </w:rPr>
        <w:t xml:space="preserve">          电</w:t>
      </w:r>
      <w:r>
        <w:rPr>
          <w:b/>
          <w:bCs/>
          <w:color w:val="000000"/>
          <w:sz w:val="28"/>
        </w:rPr>
        <w:t xml:space="preserve">    </w:t>
      </w:r>
      <w:r>
        <w:rPr>
          <w:rFonts w:hint="eastAsia"/>
          <w:b/>
          <w:bCs/>
          <w:color w:val="000000"/>
          <w:sz w:val="28"/>
        </w:rPr>
        <w:t>话：</w:t>
      </w:r>
      <w:r>
        <w:rPr>
          <w:b/>
          <w:bCs/>
          <w:color w:val="000000"/>
          <w:sz w:val="28"/>
        </w:rPr>
        <w:t xml:space="preserve">  </w:t>
      </w:r>
    </w:p>
    <w:p w14:paraId="6FCA7349">
      <w:pPr>
        <w:spacing w:line="600" w:lineRule="exact"/>
        <w:rPr>
          <w:b/>
          <w:bCs/>
          <w:color w:val="000000"/>
          <w:sz w:val="28"/>
        </w:rPr>
      </w:pPr>
      <w:r>
        <w:rPr>
          <w:rFonts w:hint="eastAsia"/>
          <w:b/>
          <w:bCs/>
          <w:color w:val="000000"/>
          <w:sz w:val="28"/>
        </w:rPr>
        <w:t xml:space="preserve">          传</w:t>
      </w:r>
      <w:r>
        <w:rPr>
          <w:b/>
          <w:bCs/>
          <w:color w:val="000000"/>
          <w:sz w:val="28"/>
        </w:rPr>
        <w:t xml:space="preserve">    </w:t>
      </w:r>
      <w:r>
        <w:rPr>
          <w:rFonts w:hint="eastAsia"/>
          <w:b/>
          <w:bCs/>
          <w:color w:val="000000"/>
          <w:sz w:val="28"/>
        </w:rPr>
        <w:t>真：</w:t>
      </w:r>
      <w:r>
        <w:rPr>
          <w:b/>
          <w:bCs/>
          <w:color w:val="000000"/>
          <w:sz w:val="28"/>
        </w:rPr>
        <w:t xml:space="preserve">  </w:t>
      </w:r>
    </w:p>
    <w:p w14:paraId="3927F64F">
      <w:pPr>
        <w:spacing w:line="600" w:lineRule="exact"/>
        <w:rPr>
          <w:b/>
          <w:bCs/>
          <w:color w:val="000000"/>
          <w:sz w:val="28"/>
        </w:rPr>
      </w:pPr>
      <w:r>
        <w:rPr>
          <w:rFonts w:hint="eastAsia"/>
          <w:b/>
          <w:bCs/>
          <w:color w:val="000000"/>
          <w:sz w:val="28"/>
        </w:rPr>
        <w:t xml:space="preserve">          电子邮箱：</w:t>
      </w:r>
      <w:r>
        <w:rPr>
          <w:b/>
          <w:bCs/>
          <w:color w:val="000000"/>
          <w:sz w:val="28"/>
        </w:rPr>
        <w:t xml:space="preserve">  </w:t>
      </w:r>
    </w:p>
    <w:p w14:paraId="46397FB7">
      <w:pPr>
        <w:spacing w:line="600" w:lineRule="exact"/>
        <w:rPr>
          <w:rFonts w:hint="eastAsia"/>
          <w:bCs/>
          <w:sz w:val="24"/>
        </w:rPr>
      </w:pPr>
    </w:p>
    <w:p w14:paraId="4D7A3076">
      <w:pPr>
        <w:spacing w:line="600" w:lineRule="exact"/>
        <w:rPr>
          <w:b/>
          <w:sz w:val="28"/>
        </w:rPr>
      </w:pPr>
    </w:p>
    <w:p w14:paraId="44660497">
      <w:pPr>
        <w:spacing w:line="600" w:lineRule="exact"/>
        <w:rPr>
          <w:b/>
          <w:sz w:val="28"/>
        </w:rPr>
      </w:pPr>
      <w:r>
        <w:rPr>
          <w:rFonts w:hint="eastAsia"/>
          <w:b/>
          <w:sz w:val="28"/>
        </w:rPr>
        <w:t>协议正文：</w:t>
      </w:r>
    </w:p>
    <w:p w14:paraId="5F9B515E">
      <w:pPr>
        <w:ind w:firstLine="560" w:firstLineChars="200"/>
        <w:rPr>
          <w:rFonts w:hint="eastAsia" w:ascii="仿宋" w:hAnsi="仿宋" w:eastAsia="仿宋"/>
          <w:sz w:val="28"/>
          <w:szCs w:val="28"/>
        </w:rPr>
      </w:pPr>
      <w:r>
        <w:rPr>
          <w:rFonts w:hint="eastAsia" w:ascii="仿宋" w:hAnsi="仿宋" w:eastAsia="仿宋"/>
          <w:color w:val="000000"/>
          <w:sz w:val="28"/>
          <w:szCs w:val="28"/>
        </w:rPr>
        <w:t xml:space="preserve">为建立适应社会主义市场经济发展全方位的人力资源管理体制，实现人力资源管理与人员使用相分离的用人机制，适当降低企业经营成本，有效促进人才合理流动，甲乙双方依据《中华人民共和国劳动法》（以下简称《劳动法》）、《中华人民共和国劳动合同法》（以下简称《劳动合同法》）及相关法律、法规，依据平等互利的原则，经双方友好协商，就乙方为甲方提供劳务派遣事宜，达成劳务派遣合作协议（以下简称协议）如下： </w:t>
      </w:r>
    </w:p>
    <w:p w14:paraId="3783C851">
      <w:pPr>
        <w:spacing w:line="600" w:lineRule="exact"/>
        <w:jc w:val="center"/>
        <w:rPr>
          <w:rFonts w:hint="eastAsia" w:ascii="仿宋" w:hAnsi="仿宋" w:eastAsia="仿宋"/>
          <w:b/>
          <w:bCs/>
          <w:color w:val="000000"/>
          <w:sz w:val="28"/>
          <w:szCs w:val="28"/>
        </w:rPr>
      </w:pPr>
      <w:r>
        <w:rPr>
          <w:rFonts w:hint="eastAsia" w:ascii="仿宋" w:hAnsi="仿宋" w:eastAsia="仿宋"/>
          <w:b/>
          <w:bCs/>
          <w:color w:val="000000"/>
          <w:sz w:val="28"/>
          <w:szCs w:val="28"/>
        </w:rPr>
        <w:t>第一章   劳务派遣</w:t>
      </w:r>
    </w:p>
    <w:p w14:paraId="22084880">
      <w:pPr>
        <w:ind w:firstLine="560" w:firstLineChars="200"/>
        <w:rPr>
          <w:rFonts w:hint="eastAsia" w:ascii="仿宋" w:hAnsi="仿宋" w:eastAsia="仿宋"/>
          <w:color w:val="000000"/>
          <w:sz w:val="28"/>
          <w:szCs w:val="28"/>
        </w:rPr>
      </w:pPr>
      <w:r>
        <w:rPr>
          <w:rFonts w:hint="eastAsia" w:ascii="仿宋" w:hAnsi="仿宋" w:eastAsia="仿宋"/>
          <w:color w:val="000000"/>
          <w:sz w:val="28"/>
          <w:szCs w:val="28"/>
        </w:rPr>
        <w:t>第一条、劳务派遣系指乙方按照本协议约定，向甲方派遣劳务人员（以下简称员工）、提供劳务服务；甲方按照本协议约定接受乙方提供的劳务服务。</w:t>
      </w:r>
    </w:p>
    <w:p w14:paraId="33F2D3F9">
      <w:pPr>
        <w:ind w:firstLine="560" w:firstLineChars="200"/>
        <w:rPr>
          <w:rFonts w:hint="eastAsia" w:ascii="仿宋" w:hAnsi="仿宋" w:eastAsia="仿宋"/>
          <w:color w:val="000000"/>
          <w:sz w:val="28"/>
          <w:szCs w:val="28"/>
        </w:rPr>
      </w:pPr>
      <w:r>
        <w:rPr>
          <w:rFonts w:hint="eastAsia" w:ascii="仿宋" w:hAnsi="仿宋" w:eastAsia="仿宋"/>
          <w:color w:val="000000"/>
          <w:sz w:val="28"/>
          <w:szCs w:val="28"/>
        </w:rPr>
        <w:t>第二条、乙方根据甲方的要求向甲方派遣员工，甲方按照本协议约定向乙方支付劳务费。</w:t>
      </w:r>
    </w:p>
    <w:p w14:paraId="7FA399BB">
      <w:pPr>
        <w:ind w:firstLine="560" w:firstLineChars="200"/>
        <w:rPr>
          <w:rFonts w:hint="eastAsia" w:ascii="仿宋" w:hAnsi="仿宋" w:eastAsia="仿宋"/>
          <w:color w:val="000000"/>
          <w:sz w:val="28"/>
          <w:szCs w:val="28"/>
        </w:rPr>
      </w:pPr>
      <w:r>
        <w:rPr>
          <w:rFonts w:hint="eastAsia" w:ascii="仿宋" w:hAnsi="仿宋" w:eastAsia="仿宋"/>
          <w:color w:val="000000"/>
          <w:sz w:val="28"/>
          <w:szCs w:val="28"/>
        </w:rPr>
        <w:t>第三条、员工与乙方为劳动关系，与甲方为劳务派遣关系。</w:t>
      </w:r>
    </w:p>
    <w:p w14:paraId="44EB7449">
      <w:pPr>
        <w:ind w:firstLine="560" w:firstLineChars="200"/>
        <w:rPr>
          <w:rFonts w:hint="eastAsia" w:ascii="仿宋" w:hAnsi="仿宋" w:eastAsia="仿宋"/>
          <w:color w:val="000000"/>
          <w:sz w:val="28"/>
          <w:szCs w:val="28"/>
        </w:rPr>
      </w:pPr>
      <w:r>
        <w:rPr>
          <w:rFonts w:hint="eastAsia" w:ascii="仿宋" w:hAnsi="仿宋" w:eastAsia="仿宋"/>
          <w:color w:val="000000"/>
          <w:sz w:val="28"/>
          <w:szCs w:val="28"/>
        </w:rPr>
        <w:t xml:space="preserve">第四条、员工的姓名、身份证号、工作岗位、工资标准等在附件一中确定。 </w:t>
      </w:r>
    </w:p>
    <w:p w14:paraId="11E055B7">
      <w:pPr>
        <w:ind w:firstLine="3092" w:firstLineChars="1100"/>
        <w:rPr>
          <w:rFonts w:hint="eastAsia" w:ascii="仿宋" w:hAnsi="仿宋" w:eastAsia="仿宋"/>
          <w:b/>
          <w:bCs/>
          <w:color w:val="000000"/>
          <w:sz w:val="28"/>
          <w:szCs w:val="28"/>
        </w:rPr>
      </w:pPr>
      <w:r>
        <w:rPr>
          <w:rFonts w:hint="eastAsia" w:ascii="仿宋" w:hAnsi="仿宋" w:eastAsia="仿宋"/>
          <w:b/>
          <w:bCs/>
          <w:color w:val="000000"/>
          <w:sz w:val="28"/>
          <w:szCs w:val="28"/>
        </w:rPr>
        <w:t>第二章  甲方的权利</w:t>
      </w:r>
    </w:p>
    <w:p w14:paraId="7EA47123">
      <w:pPr>
        <w:ind w:firstLine="560" w:firstLineChars="200"/>
        <w:rPr>
          <w:rFonts w:hint="eastAsia" w:ascii="仿宋" w:hAnsi="仿宋" w:eastAsia="仿宋" w:cs="Times New Roman"/>
          <w:color w:val="000000"/>
          <w:sz w:val="28"/>
          <w:szCs w:val="28"/>
        </w:rPr>
      </w:pPr>
      <w:r>
        <w:rPr>
          <w:rFonts w:hint="eastAsia" w:ascii="仿宋" w:hAnsi="仿宋" w:eastAsia="仿宋" w:cs="Times New Roman"/>
          <w:color w:val="000000"/>
          <w:sz w:val="28"/>
          <w:szCs w:val="28"/>
        </w:rPr>
        <w:t>第五条、乙方提供的员工应符合甲方的录用条件。派遣员工的进岗时间及是否接受乙方提供的员工由甲方单独决定。</w:t>
      </w:r>
    </w:p>
    <w:p w14:paraId="7E5DCDBB">
      <w:pPr>
        <w:ind w:firstLine="560" w:firstLineChars="200"/>
        <w:rPr>
          <w:rFonts w:hint="eastAsia" w:ascii="仿宋" w:hAnsi="仿宋" w:eastAsia="仿宋" w:cs="Times New Roman"/>
          <w:color w:val="000000"/>
          <w:sz w:val="28"/>
          <w:szCs w:val="28"/>
        </w:rPr>
      </w:pPr>
      <w:r>
        <w:rPr>
          <w:rFonts w:hint="eastAsia" w:ascii="仿宋" w:hAnsi="仿宋" w:eastAsia="仿宋" w:cs="Times New Roman"/>
          <w:color w:val="000000"/>
          <w:sz w:val="28"/>
          <w:szCs w:val="28"/>
        </w:rPr>
        <w:t>第六条、有权对员工进行管理、考核并督促、要求员工：</w:t>
      </w:r>
    </w:p>
    <w:p w14:paraId="4B33F6E8">
      <w:pPr>
        <w:ind w:firstLine="840" w:firstLineChars="300"/>
        <w:rPr>
          <w:rFonts w:hint="eastAsia" w:ascii="仿宋" w:hAnsi="仿宋" w:eastAsia="仿宋"/>
          <w:color w:val="000000"/>
          <w:sz w:val="28"/>
          <w:szCs w:val="28"/>
        </w:rPr>
      </w:pPr>
      <w:r>
        <w:rPr>
          <w:rFonts w:ascii="仿宋" w:hAnsi="仿宋" w:eastAsia="仿宋"/>
          <w:color w:val="000000"/>
          <w:sz w:val="28"/>
          <w:szCs w:val="28"/>
        </w:rPr>
        <w:t>1</w:t>
      </w:r>
      <w:r>
        <w:rPr>
          <w:rFonts w:hint="eastAsia" w:ascii="仿宋" w:hAnsi="仿宋" w:eastAsia="仿宋"/>
          <w:color w:val="000000"/>
          <w:sz w:val="28"/>
          <w:szCs w:val="28"/>
        </w:rPr>
        <w:t>、遵守国家的法律、法规和甲方依法制订、公示的各项规章制度；</w:t>
      </w:r>
    </w:p>
    <w:p w14:paraId="2C4FEB20">
      <w:pPr>
        <w:ind w:firstLine="840" w:firstLineChars="300"/>
        <w:rPr>
          <w:rFonts w:hint="eastAsia" w:ascii="仿宋" w:hAnsi="仿宋" w:eastAsia="仿宋"/>
          <w:color w:val="000000"/>
          <w:sz w:val="28"/>
          <w:szCs w:val="28"/>
        </w:rPr>
      </w:pPr>
      <w:r>
        <w:rPr>
          <w:rFonts w:ascii="仿宋" w:hAnsi="仿宋" w:eastAsia="仿宋"/>
          <w:color w:val="000000"/>
          <w:kern w:val="0"/>
          <w:sz w:val="28"/>
          <w:szCs w:val="28"/>
        </w:rPr>
        <w:t>2</w:t>
      </w:r>
      <w:r>
        <w:rPr>
          <w:rFonts w:hint="eastAsia" w:ascii="仿宋" w:hAnsi="仿宋" w:eastAsia="仿宋"/>
          <w:color w:val="000000"/>
          <w:kern w:val="0"/>
          <w:sz w:val="28"/>
          <w:szCs w:val="28"/>
        </w:rPr>
        <w:t>、</w:t>
      </w:r>
      <w:r>
        <w:rPr>
          <w:rFonts w:hint="eastAsia" w:ascii="仿宋" w:hAnsi="仿宋" w:eastAsia="仿宋"/>
          <w:color w:val="000000"/>
          <w:sz w:val="28"/>
          <w:szCs w:val="28"/>
        </w:rPr>
        <w:t>对从甲方获悉的信息保密且不侵犯甲方知识产权；就为员工提供专业技术培训等事宜与甲方依法签订相关协议；</w:t>
      </w:r>
    </w:p>
    <w:p w14:paraId="7327D29A">
      <w:pPr>
        <w:ind w:firstLine="560" w:firstLineChars="200"/>
        <w:rPr>
          <w:rFonts w:ascii="仿宋" w:hAnsi="仿宋" w:eastAsia="仿宋"/>
          <w:color w:val="000000"/>
          <w:sz w:val="28"/>
          <w:szCs w:val="28"/>
        </w:rPr>
      </w:pPr>
      <w:r>
        <w:rPr>
          <w:rFonts w:hint="eastAsia" w:ascii="仿宋" w:hAnsi="仿宋" w:eastAsia="仿宋"/>
          <w:color w:val="000000"/>
          <w:sz w:val="28"/>
          <w:szCs w:val="28"/>
        </w:rPr>
        <w:t>第七条、可根据工作需要，结合对员工实际技能或工作业绩的考核结果，对员工的岗位及薪酬进行合理的调整，但应提前15日以书面形式通知员工及乙方。</w:t>
      </w:r>
      <w:r>
        <w:rPr>
          <w:rFonts w:ascii="仿宋" w:hAnsi="仿宋" w:eastAsia="仿宋"/>
          <w:color w:val="000000"/>
          <w:sz w:val="28"/>
          <w:szCs w:val="28"/>
        </w:rPr>
        <w:t xml:space="preserve"> </w:t>
      </w:r>
    </w:p>
    <w:p w14:paraId="11CED49F">
      <w:pPr>
        <w:ind w:firstLine="560" w:firstLineChars="200"/>
        <w:rPr>
          <w:rFonts w:hint="eastAsia" w:ascii="仿宋" w:hAnsi="仿宋" w:eastAsia="仿宋"/>
          <w:color w:val="000000"/>
          <w:sz w:val="28"/>
          <w:szCs w:val="28"/>
        </w:rPr>
      </w:pPr>
      <w:r>
        <w:rPr>
          <w:rFonts w:hint="eastAsia" w:ascii="仿宋" w:hAnsi="仿宋" w:eastAsia="仿宋"/>
          <w:color w:val="000000"/>
          <w:sz w:val="28"/>
          <w:szCs w:val="28"/>
        </w:rPr>
        <w:t>第八条、员工因违法、违规给甲方造成重大经济损失时，甲方有权要求乙方协助甲方依法追究该员工的赔偿责任，赔偿办法、赔偿金额按国家和甲方的有关规定执行。</w:t>
      </w:r>
    </w:p>
    <w:p w14:paraId="64107ED9">
      <w:pPr>
        <w:ind w:firstLine="560" w:firstLineChars="200"/>
        <w:rPr>
          <w:rFonts w:hint="eastAsia" w:ascii="仿宋" w:hAnsi="仿宋" w:eastAsia="仿宋"/>
          <w:color w:val="000000"/>
          <w:sz w:val="28"/>
          <w:szCs w:val="28"/>
        </w:rPr>
      </w:pPr>
      <w:r>
        <w:rPr>
          <w:rFonts w:hint="eastAsia" w:ascii="仿宋" w:hAnsi="仿宋" w:eastAsia="仿宋"/>
          <w:color w:val="000000"/>
          <w:sz w:val="28"/>
          <w:szCs w:val="28"/>
        </w:rPr>
        <w:t>第九条、员工未按甲乙双方约定的派遣期限为甲方提供劳务服务或未按规定办理移交手续或泄露在为甲方提供服务期间从甲方获得的信息或侵犯甲方的知识产权，有证据证明给甲方造成重大经济损失的，甲方有权要求员工承担赔偿责任并要求乙方协助追究该员工的相关法律责任。</w:t>
      </w:r>
    </w:p>
    <w:p w14:paraId="25CC5103">
      <w:pPr>
        <w:ind w:firstLine="560" w:firstLineChars="200"/>
        <w:rPr>
          <w:rFonts w:hint="eastAsia" w:ascii="仿宋" w:hAnsi="仿宋" w:eastAsia="仿宋"/>
          <w:color w:val="000000"/>
          <w:sz w:val="28"/>
          <w:szCs w:val="28"/>
        </w:rPr>
      </w:pPr>
      <w:r>
        <w:rPr>
          <w:rFonts w:hint="eastAsia" w:ascii="仿宋" w:hAnsi="仿宋" w:eastAsia="仿宋"/>
          <w:color w:val="000000"/>
          <w:sz w:val="28"/>
          <w:szCs w:val="28"/>
        </w:rPr>
        <w:t>第十条、员工因出现本协议第八条、第九条所述情况给甲方造成重大经济损失的，甲方有权要求乙方承担赔偿责任。但责任的承担最多不超过该员工十二个月的管理服务费总额。</w:t>
      </w:r>
    </w:p>
    <w:p w14:paraId="49CC274E">
      <w:pPr>
        <w:ind w:firstLine="2530" w:firstLineChars="900"/>
        <w:rPr>
          <w:rFonts w:hint="eastAsia" w:ascii="仿宋" w:hAnsi="仿宋" w:eastAsia="仿宋"/>
          <w:b/>
          <w:bCs/>
          <w:color w:val="000000"/>
          <w:sz w:val="28"/>
          <w:szCs w:val="28"/>
        </w:rPr>
      </w:pPr>
      <w:r>
        <w:rPr>
          <w:rFonts w:hint="eastAsia" w:ascii="仿宋" w:hAnsi="仿宋" w:eastAsia="仿宋"/>
          <w:b/>
          <w:bCs/>
          <w:color w:val="000000"/>
          <w:sz w:val="28"/>
          <w:szCs w:val="28"/>
        </w:rPr>
        <w:t>第三章   甲方的义务</w:t>
      </w:r>
    </w:p>
    <w:p w14:paraId="4D270E40">
      <w:pPr>
        <w:ind w:firstLine="560" w:firstLineChars="200"/>
        <w:rPr>
          <w:rFonts w:hint="eastAsia" w:ascii="仿宋" w:hAnsi="仿宋" w:eastAsia="仿宋" w:cs="Times New Roman"/>
          <w:color w:val="000000"/>
          <w:sz w:val="28"/>
          <w:szCs w:val="28"/>
        </w:rPr>
      </w:pPr>
      <w:r>
        <w:rPr>
          <w:rFonts w:hint="eastAsia" w:ascii="仿宋" w:hAnsi="仿宋" w:eastAsia="仿宋" w:cs="Times New Roman"/>
          <w:color w:val="000000"/>
          <w:sz w:val="28"/>
          <w:szCs w:val="28"/>
        </w:rPr>
        <w:t>第十一条、督促员工按乙方规定的期限办理入、离职手续并提供相应的证明文件；协助乙方获取员工办理社会保险、档案存放、享受相应服务所必需的相关资料。</w:t>
      </w:r>
    </w:p>
    <w:p w14:paraId="7453E4EF">
      <w:pPr>
        <w:ind w:firstLine="560" w:firstLineChars="200"/>
        <w:rPr>
          <w:rFonts w:hint="eastAsia" w:ascii="仿宋" w:hAnsi="仿宋" w:eastAsia="仿宋"/>
          <w:color w:val="000000"/>
          <w:sz w:val="28"/>
          <w:szCs w:val="28"/>
        </w:rPr>
      </w:pPr>
      <w:r>
        <w:rPr>
          <w:rFonts w:hint="eastAsia" w:ascii="仿宋" w:hAnsi="仿宋" w:eastAsia="仿宋"/>
          <w:color w:val="000000"/>
          <w:sz w:val="28"/>
          <w:szCs w:val="28"/>
        </w:rPr>
        <w:t>第十二条、负责员工的日常管理和教育工作，制定并落实各项规章制度；对员工进行劳动管理、政治思想、业务技术、安全生产等各项规章制度的教育和培训。</w:t>
      </w:r>
    </w:p>
    <w:p w14:paraId="5F4B21B4">
      <w:pPr>
        <w:ind w:firstLine="560" w:firstLineChars="200"/>
        <w:rPr>
          <w:rFonts w:hint="eastAsia" w:ascii="仿宋" w:hAnsi="仿宋" w:eastAsia="仿宋"/>
          <w:color w:val="000000"/>
          <w:sz w:val="28"/>
          <w:szCs w:val="28"/>
        </w:rPr>
      </w:pPr>
      <w:r>
        <w:rPr>
          <w:rFonts w:hint="eastAsia" w:ascii="仿宋" w:hAnsi="仿宋" w:eastAsia="仿宋"/>
          <w:color w:val="000000"/>
          <w:sz w:val="28"/>
          <w:szCs w:val="28"/>
        </w:rPr>
        <w:t>第十三条、为员工提供符合国家规定的劳动安全卫生条件和必要的劳动防护用品，对从事有职业危害作业的员工应当定期进行健康检查；从事特殊工种的员工应持证上岗。</w:t>
      </w:r>
    </w:p>
    <w:p w14:paraId="02C98D2D">
      <w:pPr>
        <w:ind w:firstLine="560" w:firstLineChars="200"/>
        <w:rPr>
          <w:rFonts w:hint="eastAsia" w:ascii="仿宋" w:hAnsi="仿宋" w:eastAsia="仿宋"/>
          <w:color w:val="000000"/>
          <w:sz w:val="28"/>
          <w:szCs w:val="28"/>
        </w:rPr>
      </w:pPr>
      <w:r>
        <w:rPr>
          <w:rFonts w:hint="eastAsia" w:ascii="仿宋" w:hAnsi="仿宋" w:eastAsia="仿宋"/>
          <w:color w:val="000000"/>
          <w:sz w:val="28"/>
          <w:szCs w:val="28"/>
        </w:rPr>
        <w:t>第十四条、对女员工、未成年工应实行特殊劳动保护，不安排其从事法律规定禁忌的劳动，保证女员工依法享受各种休假的权利。</w:t>
      </w:r>
    </w:p>
    <w:p w14:paraId="09FF1921">
      <w:pPr>
        <w:ind w:firstLine="560" w:firstLineChars="200"/>
        <w:rPr>
          <w:rFonts w:hint="eastAsia" w:ascii="仿宋" w:hAnsi="仿宋" w:eastAsia="仿宋"/>
          <w:color w:val="000000"/>
          <w:sz w:val="28"/>
          <w:szCs w:val="28"/>
        </w:rPr>
      </w:pPr>
      <w:r>
        <w:rPr>
          <w:rFonts w:hint="eastAsia" w:ascii="仿宋" w:hAnsi="仿宋" w:eastAsia="仿宋"/>
          <w:color w:val="000000"/>
          <w:sz w:val="28"/>
          <w:szCs w:val="28"/>
        </w:rPr>
        <w:t>第十五条、依法建立薪酬、福利制度，并依据考核结果合理支付</w:t>
      </w:r>
      <w:r>
        <w:rPr>
          <w:rFonts w:hint="eastAsia" w:ascii="仿宋" w:hAnsi="仿宋" w:eastAsia="仿宋"/>
          <w:color w:val="000000"/>
          <w:kern w:val="0"/>
          <w:sz w:val="28"/>
          <w:szCs w:val="28"/>
        </w:rPr>
        <w:t>员工的劳动报酬；支付员工的工资不得低于西安市最低工资标准；应使员工的工资收入逐步、合理地得到增长。</w:t>
      </w:r>
    </w:p>
    <w:p w14:paraId="2167529F">
      <w:pPr>
        <w:ind w:firstLine="560" w:firstLineChars="200"/>
        <w:rPr>
          <w:rFonts w:ascii="仿宋" w:hAnsi="仿宋" w:eastAsia="仿宋"/>
          <w:color w:val="000000"/>
          <w:kern w:val="0"/>
          <w:sz w:val="28"/>
          <w:szCs w:val="28"/>
        </w:rPr>
      </w:pPr>
      <w:r>
        <w:rPr>
          <w:rFonts w:hint="eastAsia" w:ascii="仿宋" w:hAnsi="仿宋" w:eastAsia="仿宋"/>
          <w:color w:val="000000"/>
          <w:sz w:val="28"/>
          <w:szCs w:val="28"/>
        </w:rPr>
        <w:t>第十六条、</w:t>
      </w:r>
      <w:r>
        <w:rPr>
          <w:rFonts w:hint="eastAsia" w:ascii="仿宋" w:hAnsi="仿宋" w:eastAsia="仿宋"/>
          <w:color w:val="000000"/>
          <w:kern w:val="0"/>
          <w:sz w:val="28"/>
          <w:szCs w:val="28"/>
        </w:rPr>
        <w:t>根据工作需要，依法合理安排员工的工作时间、休息日，保证员工享受国家规定的法定节、假日及其他依法应予享受的休假。</w:t>
      </w:r>
    </w:p>
    <w:p w14:paraId="1241DF39">
      <w:pPr>
        <w:ind w:firstLine="560" w:firstLineChars="200"/>
        <w:rPr>
          <w:rFonts w:ascii="仿宋" w:hAnsi="仿宋" w:eastAsia="仿宋"/>
          <w:color w:val="000000"/>
          <w:kern w:val="0"/>
          <w:sz w:val="28"/>
          <w:szCs w:val="28"/>
        </w:rPr>
      </w:pPr>
      <w:r>
        <w:rPr>
          <w:rFonts w:hint="eastAsia" w:ascii="仿宋" w:hAnsi="仿宋" w:eastAsia="仿宋"/>
          <w:color w:val="000000"/>
          <w:sz w:val="28"/>
          <w:szCs w:val="28"/>
        </w:rPr>
        <w:t>第十七条、因生产、经营需要，经与员工协商后可以组织员工加班，并依法支付相应的加班报酬或安排补休。</w:t>
      </w:r>
    </w:p>
    <w:p w14:paraId="352757F9">
      <w:pPr>
        <w:ind w:firstLine="560" w:firstLineChars="200"/>
        <w:rPr>
          <w:rFonts w:hint="eastAsia" w:ascii="仿宋" w:hAnsi="仿宋" w:eastAsia="仿宋"/>
          <w:color w:val="000000"/>
          <w:sz w:val="28"/>
          <w:szCs w:val="28"/>
        </w:rPr>
      </w:pPr>
      <w:r>
        <w:rPr>
          <w:rFonts w:hint="eastAsia" w:ascii="仿宋" w:hAnsi="仿宋" w:eastAsia="仿宋"/>
          <w:color w:val="000000"/>
          <w:sz w:val="28"/>
          <w:szCs w:val="28"/>
        </w:rPr>
        <w:t>第十八条、支付员工</w:t>
      </w:r>
      <w:r>
        <w:rPr>
          <w:rFonts w:hint="eastAsia" w:ascii="仿宋" w:hAnsi="仿宋" w:eastAsia="仿宋"/>
          <w:color w:val="000000"/>
          <w:kern w:val="0"/>
          <w:sz w:val="28"/>
          <w:szCs w:val="28"/>
        </w:rPr>
        <w:t>依法应享受的休假</w:t>
      </w:r>
      <w:r>
        <w:rPr>
          <w:rFonts w:hint="eastAsia" w:ascii="仿宋" w:hAnsi="仿宋" w:eastAsia="仿宋"/>
          <w:color w:val="000000"/>
          <w:sz w:val="28"/>
          <w:szCs w:val="28"/>
        </w:rPr>
        <w:t>期间及特殊情况下（工伤、婚假、丧假、产假、哺乳假、探亲假、患病或非因工负伤医疗期、年休假、履行社会义务等）的工资、福利待遇和社会保险费。</w:t>
      </w:r>
    </w:p>
    <w:p w14:paraId="056FE21E">
      <w:pPr>
        <w:ind w:firstLine="560" w:firstLineChars="200"/>
        <w:rPr>
          <w:rFonts w:hint="eastAsia" w:ascii="仿宋" w:hAnsi="仿宋" w:eastAsia="仿宋"/>
          <w:color w:val="000000"/>
          <w:sz w:val="28"/>
          <w:szCs w:val="28"/>
        </w:rPr>
      </w:pPr>
      <w:r>
        <w:rPr>
          <w:rFonts w:hint="eastAsia" w:ascii="仿宋" w:hAnsi="仿宋" w:eastAsia="仿宋"/>
          <w:color w:val="000000"/>
          <w:sz w:val="28"/>
          <w:szCs w:val="28"/>
        </w:rPr>
        <w:t>第十九条、按照本协议约定的时间向乙方支付劳务费。</w:t>
      </w:r>
    </w:p>
    <w:p w14:paraId="357A3645">
      <w:pPr>
        <w:ind w:firstLine="560" w:firstLineChars="200"/>
        <w:rPr>
          <w:rFonts w:hint="eastAsia" w:ascii="仿宋" w:hAnsi="仿宋" w:eastAsia="仿宋"/>
          <w:color w:val="000000"/>
          <w:sz w:val="28"/>
          <w:szCs w:val="28"/>
        </w:rPr>
      </w:pPr>
      <w:r>
        <w:rPr>
          <w:rFonts w:hint="eastAsia" w:ascii="仿宋" w:hAnsi="仿宋" w:eastAsia="仿宋"/>
          <w:color w:val="000000"/>
          <w:sz w:val="28"/>
          <w:szCs w:val="28"/>
        </w:rPr>
        <w:t>第二十条、有下列情况之一的，甲方应提前40日以书面形式通知乙方：</w:t>
      </w:r>
    </w:p>
    <w:p w14:paraId="67367AD0">
      <w:pPr>
        <w:ind w:firstLine="560" w:firstLineChars="200"/>
        <w:rPr>
          <w:rFonts w:hint="eastAsia" w:ascii="仿宋" w:hAnsi="仿宋" w:eastAsia="仿宋"/>
          <w:color w:val="000000"/>
          <w:sz w:val="28"/>
          <w:szCs w:val="28"/>
        </w:rPr>
      </w:pPr>
      <w:r>
        <w:rPr>
          <w:rFonts w:hint="eastAsia" w:ascii="仿宋" w:hAnsi="仿宋" w:eastAsia="仿宋"/>
          <w:color w:val="000000"/>
          <w:sz w:val="28"/>
          <w:szCs w:val="28"/>
        </w:rPr>
        <w:t>1、协议存续期间，派遣期限届满的员工，甲方不同意续延劳务派遣关系的；</w:t>
      </w:r>
    </w:p>
    <w:p w14:paraId="0629CCDB">
      <w:pPr>
        <w:ind w:firstLine="560" w:firstLineChars="200"/>
        <w:rPr>
          <w:rFonts w:hint="eastAsia" w:ascii="仿宋" w:hAnsi="仿宋" w:eastAsia="仿宋"/>
          <w:color w:val="000000"/>
          <w:sz w:val="28"/>
          <w:szCs w:val="28"/>
        </w:rPr>
      </w:pPr>
      <w:r>
        <w:rPr>
          <w:rFonts w:hint="eastAsia" w:ascii="仿宋" w:hAnsi="仿宋" w:eastAsia="仿宋"/>
          <w:color w:val="000000"/>
          <w:sz w:val="28"/>
          <w:szCs w:val="28"/>
        </w:rPr>
        <w:t>2、除另有约定外，甲方在约定的员工派遣期限届满前与员工解除劳务派遣关系的。</w:t>
      </w:r>
    </w:p>
    <w:p w14:paraId="1CC8A6B4">
      <w:pPr>
        <w:ind w:firstLine="560" w:firstLineChars="200"/>
        <w:rPr>
          <w:rFonts w:hint="eastAsia" w:ascii="仿宋" w:hAnsi="仿宋" w:eastAsia="仿宋"/>
          <w:color w:val="000000"/>
          <w:sz w:val="28"/>
          <w:szCs w:val="28"/>
        </w:rPr>
      </w:pPr>
      <w:r>
        <w:rPr>
          <w:rFonts w:hint="eastAsia" w:ascii="仿宋" w:hAnsi="仿宋" w:eastAsia="仿宋"/>
          <w:color w:val="000000"/>
          <w:sz w:val="28"/>
          <w:szCs w:val="28"/>
        </w:rPr>
        <w:t>第二十一条、本协议终止或提前解除的，甲方应按本协议第五十条前两款之约定支付相关费用或将员工的劳务派遣关系顺延至约定的派遣期限届满。</w:t>
      </w:r>
    </w:p>
    <w:p w14:paraId="7E367F76">
      <w:pPr>
        <w:ind w:firstLine="560" w:firstLineChars="200"/>
        <w:rPr>
          <w:rFonts w:hint="eastAsia" w:ascii="仿宋" w:hAnsi="仿宋" w:eastAsia="仿宋"/>
          <w:color w:val="000000"/>
          <w:kern w:val="0"/>
          <w:sz w:val="28"/>
          <w:szCs w:val="28"/>
        </w:rPr>
      </w:pPr>
      <w:r>
        <w:rPr>
          <w:rFonts w:hint="eastAsia" w:ascii="仿宋" w:hAnsi="仿宋" w:eastAsia="仿宋"/>
          <w:color w:val="000000"/>
          <w:sz w:val="28"/>
          <w:szCs w:val="28"/>
        </w:rPr>
        <w:t>第二十二条、员工发生工伤事故，由乙方负责处理，甲方予以协助。</w:t>
      </w:r>
      <w:r>
        <w:rPr>
          <w:rFonts w:hint="eastAsia" w:ascii="仿宋" w:hAnsi="仿宋" w:eastAsia="仿宋"/>
          <w:color w:val="000000"/>
          <w:kern w:val="0"/>
          <w:sz w:val="28"/>
          <w:szCs w:val="28"/>
        </w:rPr>
        <w:t>甲方应在工伤发生后24小时以内向乙方通报情况，并协助乙方按时向劳动行政部门提出工伤报告。</w:t>
      </w:r>
    </w:p>
    <w:p w14:paraId="523E4ACB">
      <w:pPr>
        <w:ind w:firstLine="560" w:firstLineChars="200"/>
        <w:rPr>
          <w:rFonts w:hint="eastAsia" w:ascii="仿宋" w:hAnsi="仿宋" w:eastAsia="仿宋"/>
          <w:color w:val="000000"/>
          <w:sz w:val="28"/>
          <w:szCs w:val="28"/>
        </w:rPr>
      </w:pPr>
      <w:r>
        <w:rPr>
          <w:rFonts w:hint="eastAsia" w:ascii="仿宋" w:hAnsi="仿宋" w:eastAsia="仿宋"/>
          <w:color w:val="000000"/>
          <w:sz w:val="28"/>
          <w:szCs w:val="28"/>
        </w:rPr>
        <w:t>工伤治疗费用由甲方垫付，因工伤发生而产生的费用，依法应由企业负担的部分由甲方负担；因员工入职与按工伤保险规定参保生效前发生的工伤事故而产生的一切费用，由甲方负担。</w:t>
      </w:r>
      <w:r>
        <w:rPr>
          <w:rFonts w:hint="eastAsia" w:ascii="仿宋" w:hAnsi="仿宋" w:eastAsia="仿宋"/>
          <w:b/>
          <w:bCs/>
          <w:color w:val="000000"/>
          <w:sz w:val="28"/>
          <w:szCs w:val="28"/>
        </w:rPr>
        <w:t xml:space="preserve"> </w:t>
      </w:r>
    </w:p>
    <w:p w14:paraId="78158454">
      <w:pPr>
        <w:ind w:firstLine="2811" w:firstLineChars="1000"/>
        <w:rPr>
          <w:rFonts w:hint="eastAsia" w:ascii="仿宋" w:hAnsi="仿宋" w:eastAsia="仿宋"/>
          <w:b/>
          <w:bCs/>
          <w:color w:val="000000"/>
          <w:sz w:val="28"/>
          <w:szCs w:val="28"/>
        </w:rPr>
      </w:pPr>
      <w:r>
        <w:rPr>
          <w:rFonts w:hint="eastAsia" w:ascii="仿宋" w:hAnsi="仿宋" w:eastAsia="仿宋"/>
          <w:b/>
          <w:bCs/>
          <w:color w:val="000000"/>
          <w:sz w:val="28"/>
          <w:szCs w:val="28"/>
        </w:rPr>
        <w:t>第四章  乙方的权利</w:t>
      </w:r>
    </w:p>
    <w:p w14:paraId="49FE3A5E">
      <w:pPr>
        <w:ind w:firstLine="560" w:firstLineChars="200"/>
        <w:rPr>
          <w:rFonts w:hint="eastAsia" w:ascii="仿宋" w:hAnsi="仿宋" w:eastAsia="仿宋"/>
          <w:color w:val="000000"/>
          <w:sz w:val="28"/>
          <w:szCs w:val="28"/>
        </w:rPr>
      </w:pPr>
      <w:r>
        <w:rPr>
          <w:rFonts w:hint="eastAsia" w:ascii="仿宋" w:hAnsi="仿宋" w:eastAsia="仿宋"/>
          <w:color w:val="000000"/>
          <w:sz w:val="28"/>
          <w:szCs w:val="28"/>
        </w:rPr>
        <w:t>第二十三条、有权监督《劳动合同》中确定的及本协议中约定的甲方有关条款或相关内容的执行情况；了解甲方的规章制度，并提供有关建议；在甲方有需求时给予必要的帮助和指导。</w:t>
      </w:r>
    </w:p>
    <w:p w14:paraId="49BA1DE5">
      <w:pPr>
        <w:ind w:firstLine="560" w:firstLineChars="200"/>
        <w:rPr>
          <w:rFonts w:hint="eastAsia" w:ascii="仿宋" w:hAnsi="仿宋" w:eastAsia="仿宋"/>
          <w:color w:val="000000"/>
          <w:sz w:val="28"/>
          <w:szCs w:val="28"/>
        </w:rPr>
      </w:pPr>
      <w:r>
        <w:rPr>
          <w:rFonts w:hint="eastAsia" w:ascii="仿宋" w:hAnsi="仿宋" w:eastAsia="仿宋"/>
          <w:color w:val="000000"/>
          <w:sz w:val="28"/>
          <w:szCs w:val="28"/>
        </w:rPr>
        <w:t xml:space="preserve">第二十四条、有权要求甲方将其与员工依法签订的相关协议和员工向其提供的书面保证的副本送交乙方备案，并就其违约之处提出意见。 </w:t>
      </w:r>
    </w:p>
    <w:p w14:paraId="0D3D3AA1">
      <w:pPr>
        <w:ind w:firstLine="560" w:firstLineChars="200"/>
        <w:rPr>
          <w:rFonts w:hint="eastAsia" w:ascii="仿宋" w:hAnsi="仿宋" w:eastAsia="仿宋"/>
          <w:color w:val="000000"/>
          <w:sz w:val="28"/>
          <w:szCs w:val="28"/>
        </w:rPr>
      </w:pPr>
      <w:r>
        <w:rPr>
          <w:rFonts w:hint="eastAsia" w:ascii="仿宋" w:hAnsi="仿宋" w:eastAsia="仿宋"/>
          <w:color w:val="000000"/>
          <w:sz w:val="28"/>
          <w:szCs w:val="28"/>
        </w:rPr>
        <w:t>第二十五条、有权对甲方损害员工合法权益的行为提出书面意见、进行交涉。甲方应在收到书面意见后，十个工作日内予以书面回复。</w:t>
      </w:r>
    </w:p>
    <w:p w14:paraId="2A164305">
      <w:pPr>
        <w:ind w:firstLine="2811" w:firstLineChars="1000"/>
        <w:rPr>
          <w:rFonts w:hint="eastAsia" w:ascii="仿宋" w:hAnsi="仿宋" w:eastAsia="仿宋"/>
          <w:b/>
          <w:bCs/>
          <w:color w:val="000000"/>
          <w:sz w:val="28"/>
          <w:szCs w:val="28"/>
        </w:rPr>
      </w:pPr>
      <w:r>
        <w:rPr>
          <w:rFonts w:hint="eastAsia" w:ascii="仿宋" w:hAnsi="仿宋" w:eastAsia="仿宋"/>
          <w:b/>
          <w:bCs/>
          <w:color w:val="000000"/>
          <w:sz w:val="28"/>
          <w:szCs w:val="28"/>
        </w:rPr>
        <w:t>第五章  乙方的义务</w:t>
      </w:r>
    </w:p>
    <w:p w14:paraId="47A8F1F8">
      <w:pPr>
        <w:ind w:firstLine="560" w:firstLineChars="200"/>
        <w:rPr>
          <w:rFonts w:hint="eastAsia" w:ascii="仿宋" w:hAnsi="仿宋" w:eastAsia="仿宋" w:cs="Times New Roman"/>
          <w:color w:val="000000"/>
          <w:sz w:val="28"/>
          <w:szCs w:val="28"/>
        </w:rPr>
      </w:pPr>
      <w:r>
        <w:rPr>
          <w:rFonts w:hint="eastAsia" w:ascii="仿宋" w:hAnsi="仿宋" w:eastAsia="仿宋" w:cs="Times New Roman"/>
          <w:color w:val="000000"/>
          <w:sz w:val="28"/>
          <w:szCs w:val="28"/>
        </w:rPr>
        <w:t>第二十六条、按甲方提供的招聘简章协助甲方或独立进行员工的招聘、体检、考核，由甲方确定录用人员或直接接受甲方转移派遣的员工；</w:t>
      </w:r>
    </w:p>
    <w:p w14:paraId="52F9DC08">
      <w:pPr>
        <w:ind w:firstLine="560" w:firstLineChars="200"/>
        <w:rPr>
          <w:rFonts w:hint="eastAsia" w:ascii="仿宋" w:hAnsi="仿宋" w:eastAsia="仿宋" w:cs="Times New Roman"/>
          <w:color w:val="000000"/>
          <w:sz w:val="28"/>
          <w:szCs w:val="28"/>
        </w:rPr>
      </w:pPr>
      <w:r>
        <w:rPr>
          <w:rFonts w:hint="eastAsia" w:ascii="仿宋" w:hAnsi="仿宋" w:eastAsia="仿宋" w:cs="Times New Roman"/>
          <w:color w:val="000000"/>
          <w:sz w:val="28"/>
          <w:szCs w:val="28"/>
        </w:rPr>
        <w:t>第二十七条、收到甲方接受、转移派遣员工通知书后，与员工签订《劳动合同》，为员工办理录用、入职手续；收到甲方终止、解除员工劳务派遣关系通知书后，为员工办理离职等手续。</w:t>
      </w:r>
    </w:p>
    <w:p w14:paraId="0269F8EE">
      <w:pPr>
        <w:ind w:firstLine="560" w:firstLineChars="200"/>
        <w:rPr>
          <w:rFonts w:hint="eastAsia" w:ascii="仿宋" w:hAnsi="仿宋" w:eastAsia="仿宋"/>
          <w:color w:val="000000"/>
          <w:sz w:val="28"/>
          <w:szCs w:val="28"/>
        </w:rPr>
      </w:pPr>
      <w:r>
        <w:rPr>
          <w:rFonts w:hint="eastAsia" w:ascii="仿宋" w:hAnsi="仿宋" w:eastAsia="仿宋"/>
          <w:color w:val="000000"/>
          <w:sz w:val="28"/>
          <w:szCs w:val="28"/>
        </w:rPr>
        <w:t>第二十八条、建立和完善劳务派遣管理制度和相关的配套制度。</w:t>
      </w:r>
    </w:p>
    <w:p w14:paraId="256A002D">
      <w:pPr>
        <w:ind w:firstLine="560" w:firstLineChars="200"/>
        <w:rPr>
          <w:rFonts w:hint="eastAsia" w:ascii="仿宋" w:hAnsi="仿宋" w:eastAsia="仿宋" w:cs="Times New Roman"/>
          <w:color w:val="000000"/>
          <w:sz w:val="28"/>
          <w:szCs w:val="28"/>
        </w:rPr>
      </w:pPr>
      <w:r>
        <w:rPr>
          <w:rFonts w:hint="eastAsia" w:ascii="仿宋" w:hAnsi="仿宋" w:eastAsia="仿宋" w:cs="Times New Roman"/>
          <w:color w:val="000000"/>
          <w:sz w:val="28"/>
          <w:szCs w:val="28"/>
        </w:rPr>
        <w:t>第二十九条、依法为员工办理建立、缴纳、转移、享受各项社会保险（养老保险、失业保险、医疗保险、工伤保险、生育保险以及住房公积金等）的相关手续。</w:t>
      </w:r>
    </w:p>
    <w:p w14:paraId="43EB07D4">
      <w:pPr>
        <w:ind w:firstLine="560" w:firstLineChars="200"/>
        <w:rPr>
          <w:rFonts w:hint="eastAsia" w:ascii="仿宋" w:hAnsi="仿宋" w:eastAsia="仿宋" w:cs="Times New Roman"/>
          <w:color w:val="000000"/>
          <w:sz w:val="28"/>
          <w:szCs w:val="28"/>
        </w:rPr>
      </w:pPr>
      <w:r>
        <w:rPr>
          <w:rFonts w:hint="eastAsia" w:ascii="仿宋" w:hAnsi="仿宋" w:eastAsia="仿宋" w:cs="Times New Roman"/>
          <w:color w:val="000000"/>
          <w:sz w:val="28"/>
          <w:szCs w:val="28"/>
        </w:rPr>
        <w:t>第三十条、根据甲方提供的员工工资表，负责代扣代缴应由员工个人缴纳的社会保险费、个人所得税和依法应予代扣代缴的其他费用后。按甲、乙双方约定的时间发放员工的工资。</w:t>
      </w:r>
    </w:p>
    <w:p w14:paraId="0528391F">
      <w:pPr>
        <w:ind w:firstLine="560" w:firstLineChars="200"/>
        <w:rPr>
          <w:rFonts w:hint="eastAsia" w:ascii="仿宋" w:hAnsi="仿宋" w:eastAsia="仿宋"/>
          <w:color w:val="000000"/>
          <w:sz w:val="28"/>
          <w:szCs w:val="28"/>
        </w:rPr>
      </w:pPr>
      <w:r>
        <w:rPr>
          <w:rFonts w:hint="eastAsia" w:ascii="仿宋" w:hAnsi="仿宋" w:eastAsia="仿宋"/>
          <w:color w:val="000000"/>
          <w:sz w:val="28"/>
          <w:szCs w:val="28"/>
        </w:rPr>
        <w:t>第三十一条、为非本市户籍的员工代办暂住证，费用由个人承担。</w:t>
      </w:r>
    </w:p>
    <w:p w14:paraId="6CA3EB66">
      <w:pPr>
        <w:ind w:firstLine="560" w:firstLineChars="200"/>
        <w:rPr>
          <w:rFonts w:hint="eastAsia" w:ascii="仿宋" w:hAnsi="仿宋" w:eastAsia="仿宋" w:cs="Times New Roman"/>
          <w:color w:val="000000"/>
          <w:sz w:val="28"/>
          <w:szCs w:val="28"/>
        </w:rPr>
      </w:pPr>
      <w:r>
        <w:rPr>
          <w:rFonts w:hint="eastAsia" w:ascii="仿宋" w:hAnsi="仿宋" w:eastAsia="仿宋" w:cs="Times New Roman"/>
          <w:color w:val="000000"/>
          <w:sz w:val="28"/>
          <w:szCs w:val="28"/>
        </w:rPr>
        <w:t xml:space="preserve">第三十二条、安排专职人员为甲方和员工提供双方约定的服务（见附件二）。 </w:t>
      </w:r>
    </w:p>
    <w:p w14:paraId="1F33F723">
      <w:pPr>
        <w:ind w:firstLine="560" w:firstLineChars="200"/>
        <w:rPr>
          <w:rFonts w:hint="eastAsia" w:ascii="仿宋" w:hAnsi="仿宋" w:eastAsia="仿宋"/>
          <w:color w:val="000000"/>
          <w:sz w:val="28"/>
          <w:szCs w:val="28"/>
        </w:rPr>
      </w:pPr>
      <w:r>
        <w:rPr>
          <w:rFonts w:hint="eastAsia" w:ascii="仿宋" w:hAnsi="仿宋" w:eastAsia="仿宋"/>
          <w:color w:val="000000"/>
          <w:sz w:val="28"/>
          <w:szCs w:val="28"/>
        </w:rPr>
        <w:t>第三十三条、教育、要求员工：</w:t>
      </w:r>
    </w:p>
    <w:p w14:paraId="5B200223">
      <w:pPr>
        <w:ind w:firstLine="840" w:firstLineChars="300"/>
        <w:rPr>
          <w:rFonts w:hint="eastAsia" w:ascii="仿宋" w:hAnsi="仿宋" w:eastAsia="仿宋"/>
          <w:color w:val="000000"/>
          <w:sz w:val="28"/>
          <w:szCs w:val="28"/>
        </w:rPr>
      </w:pPr>
      <w:r>
        <w:rPr>
          <w:rFonts w:ascii="仿宋" w:hAnsi="仿宋" w:eastAsia="仿宋"/>
          <w:color w:val="000000"/>
          <w:sz w:val="28"/>
          <w:szCs w:val="28"/>
        </w:rPr>
        <w:t>1</w:t>
      </w:r>
      <w:r>
        <w:rPr>
          <w:rFonts w:hint="eastAsia" w:ascii="仿宋" w:hAnsi="仿宋" w:eastAsia="仿宋"/>
          <w:color w:val="000000"/>
          <w:sz w:val="28"/>
          <w:szCs w:val="28"/>
        </w:rPr>
        <w:t>、遵守国家的法律、法规和甲、乙双方的各项规章制度；努力提高自身业务技能；执行乙方劳动安全卫生规程；忠于职守、服从管理，积极完成甲方分配的各项工作、生产任务；</w:t>
      </w:r>
    </w:p>
    <w:p w14:paraId="7BA41A28">
      <w:pPr>
        <w:ind w:firstLine="840" w:firstLineChars="300"/>
        <w:rPr>
          <w:rFonts w:hint="eastAsia" w:ascii="仿宋" w:hAnsi="仿宋" w:eastAsia="仿宋"/>
          <w:color w:val="000000"/>
          <w:sz w:val="28"/>
          <w:szCs w:val="28"/>
        </w:rPr>
      </w:pPr>
      <w:r>
        <w:rPr>
          <w:rFonts w:ascii="仿宋" w:hAnsi="仿宋" w:eastAsia="仿宋"/>
          <w:color w:val="000000"/>
          <w:sz w:val="28"/>
          <w:szCs w:val="28"/>
        </w:rPr>
        <w:t>2</w:t>
      </w:r>
      <w:r>
        <w:rPr>
          <w:rFonts w:hint="eastAsia" w:ascii="仿宋" w:hAnsi="仿宋" w:eastAsia="仿宋"/>
          <w:color w:val="000000"/>
          <w:sz w:val="28"/>
          <w:szCs w:val="28"/>
        </w:rPr>
        <w:t>、为在甲方提供劳务期间从甲方获悉的各种信息保密，且不侵犯甲方的知识产权；</w:t>
      </w:r>
    </w:p>
    <w:p w14:paraId="727991E7">
      <w:pPr>
        <w:ind w:firstLine="2783" w:firstLineChars="990"/>
        <w:rPr>
          <w:rFonts w:hint="eastAsia" w:ascii="仿宋" w:hAnsi="仿宋" w:eastAsia="仿宋"/>
          <w:b/>
          <w:bCs/>
          <w:color w:val="000000"/>
          <w:sz w:val="28"/>
          <w:szCs w:val="28"/>
        </w:rPr>
      </w:pPr>
      <w:r>
        <w:rPr>
          <w:rFonts w:hint="eastAsia" w:ascii="仿宋" w:hAnsi="仿宋" w:eastAsia="仿宋"/>
          <w:b/>
          <w:bCs/>
          <w:color w:val="000000"/>
          <w:sz w:val="28"/>
          <w:szCs w:val="28"/>
        </w:rPr>
        <w:t>第六章   劳务派遣关系的解除</w:t>
      </w:r>
    </w:p>
    <w:p w14:paraId="519A2DFA">
      <w:pPr>
        <w:ind w:firstLine="560" w:firstLineChars="200"/>
        <w:rPr>
          <w:rFonts w:hint="eastAsia" w:ascii="仿宋" w:hAnsi="仿宋" w:eastAsia="仿宋"/>
          <w:color w:val="000000"/>
          <w:sz w:val="28"/>
          <w:szCs w:val="28"/>
        </w:rPr>
      </w:pPr>
      <w:r>
        <w:rPr>
          <w:rFonts w:hint="eastAsia" w:ascii="仿宋" w:hAnsi="仿宋" w:eastAsia="仿宋"/>
          <w:color w:val="000000"/>
          <w:kern w:val="0"/>
          <w:sz w:val="28"/>
          <w:szCs w:val="28"/>
        </w:rPr>
        <w:t>第三十四条、</w:t>
      </w:r>
      <w:r>
        <w:rPr>
          <w:rFonts w:hint="eastAsia" w:ascii="仿宋" w:hAnsi="仿宋" w:eastAsia="仿宋"/>
          <w:color w:val="000000"/>
          <w:sz w:val="28"/>
          <w:szCs w:val="28"/>
        </w:rPr>
        <w:t>员工有下列情况之一的，甲方可以将其退回乙方，并提供处理依据：</w:t>
      </w:r>
    </w:p>
    <w:p w14:paraId="1A1DEADF">
      <w:pPr>
        <w:numPr>
          <w:ilvl w:val="0"/>
          <w:numId w:val="1"/>
        </w:numPr>
        <w:tabs>
          <w:tab w:val="left" w:pos="720"/>
          <w:tab w:val="clear" w:pos="840"/>
        </w:tabs>
        <w:ind w:left="720" w:firstLine="0"/>
        <w:rPr>
          <w:rFonts w:hint="eastAsia" w:ascii="仿宋" w:hAnsi="仿宋" w:eastAsia="仿宋"/>
          <w:color w:val="000000"/>
          <w:sz w:val="28"/>
          <w:szCs w:val="28"/>
        </w:rPr>
      </w:pPr>
      <w:r>
        <w:rPr>
          <w:rFonts w:hint="eastAsia" w:ascii="仿宋" w:hAnsi="仿宋" w:eastAsia="仿宋"/>
          <w:color w:val="000000"/>
          <w:sz w:val="28"/>
          <w:szCs w:val="28"/>
        </w:rPr>
        <w:t>在试用期间被证明不符合甲方录用条件的；</w:t>
      </w:r>
    </w:p>
    <w:p w14:paraId="46F529B0">
      <w:pPr>
        <w:numPr>
          <w:ilvl w:val="0"/>
          <w:numId w:val="1"/>
        </w:numPr>
        <w:ind w:hanging="120"/>
        <w:rPr>
          <w:rFonts w:hint="eastAsia" w:ascii="仿宋" w:hAnsi="仿宋" w:eastAsia="仿宋"/>
          <w:color w:val="000000"/>
          <w:kern w:val="0"/>
          <w:sz w:val="28"/>
          <w:szCs w:val="28"/>
        </w:rPr>
      </w:pPr>
      <w:r>
        <w:rPr>
          <w:rFonts w:hint="eastAsia" w:ascii="仿宋" w:hAnsi="仿宋" w:eastAsia="仿宋"/>
          <w:color w:val="000000"/>
          <w:sz w:val="28"/>
          <w:szCs w:val="28"/>
        </w:rPr>
        <w:t>严重违反甲方的规章制度的；</w:t>
      </w:r>
    </w:p>
    <w:p w14:paraId="30D378C9">
      <w:pPr>
        <w:numPr>
          <w:ilvl w:val="0"/>
          <w:numId w:val="1"/>
        </w:numPr>
        <w:tabs>
          <w:tab w:val="left" w:pos="1260"/>
        </w:tabs>
        <w:ind w:hanging="120"/>
        <w:rPr>
          <w:rFonts w:hint="eastAsia" w:ascii="仿宋" w:hAnsi="仿宋" w:eastAsia="仿宋"/>
          <w:color w:val="000000"/>
          <w:sz w:val="28"/>
          <w:szCs w:val="28"/>
        </w:rPr>
      </w:pPr>
      <w:r>
        <w:rPr>
          <w:rFonts w:hint="eastAsia" w:ascii="仿宋" w:hAnsi="仿宋" w:eastAsia="仿宋"/>
          <w:color w:val="000000"/>
          <w:sz w:val="28"/>
          <w:szCs w:val="28"/>
        </w:rPr>
        <w:t>严重失职、营私舞弊，给甲方造成重大损害</w:t>
      </w:r>
      <w:r>
        <w:rPr>
          <w:rFonts w:hint="eastAsia" w:ascii="仿宋" w:hAnsi="仿宋" w:eastAsia="仿宋"/>
          <w:color w:val="000000"/>
          <w:kern w:val="0"/>
          <w:sz w:val="28"/>
          <w:szCs w:val="28"/>
        </w:rPr>
        <w:t>的；</w:t>
      </w:r>
    </w:p>
    <w:p w14:paraId="5277628F">
      <w:pPr>
        <w:numPr>
          <w:ilvl w:val="0"/>
          <w:numId w:val="1"/>
        </w:numPr>
        <w:tabs>
          <w:tab w:val="left" w:pos="1260"/>
        </w:tabs>
        <w:ind w:hanging="120"/>
        <w:rPr>
          <w:rFonts w:ascii="仿宋" w:hAnsi="仿宋" w:eastAsia="仿宋"/>
          <w:color w:val="000000"/>
          <w:sz w:val="28"/>
          <w:szCs w:val="28"/>
        </w:rPr>
      </w:pPr>
      <w:r>
        <w:rPr>
          <w:rFonts w:hint="eastAsia" w:ascii="仿宋" w:hAnsi="仿宋" w:eastAsia="仿宋"/>
          <w:color w:val="000000"/>
          <w:sz w:val="28"/>
          <w:szCs w:val="28"/>
        </w:rPr>
        <w:t>同时与其他用人单位建立劳动关系，对甲方工作造成严重影响的；</w:t>
      </w:r>
    </w:p>
    <w:p w14:paraId="741A4160">
      <w:pPr>
        <w:numPr>
          <w:ilvl w:val="0"/>
          <w:numId w:val="1"/>
        </w:numPr>
        <w:tabs>
          <w:tab w:val="left" w:pos="1260"/>
        </w:tabs>
        <w:ind w:hanging="120"/>
        <w:rPr>
          <w:rFonts w:ascii="仿宋" w:hAnsi="仿宋" w:eastAsia="仿宋"/>
          <w:color w:val="000000"/>
          <w:sz w:val="28"/>
          <w:szCs w:val="28"/>
        </w:rPr>
      </w:pPr>
      <w:r>
        <w:rPr>
          <w:rFonts w:hint="eastAsia" w:ascii="仿宋" w:hAnsi="仿宋" w:eastAsia="仿宋"/>
          <w:color w:val="000000"/>
          <w:sz w:val="28"/>
          <w:szCs w:val="28"/>
        </w:rPr>
        <w:t>以欺诈、胁迫的手段或者乘人之危，使甲方在违背真实意思的情况下与其确定劳务派遣关系的；</w:t>
      </w:r>
    </w:p>
    <w:p w14:paraId="02873CED">
      <w:pPr>
        <w:numPr>
          <w:ilvl w:val="0"/>
          <w:numId w:val="1"/>
        </w:numPr>
        <w:ind w:hanging="120"/>
        <w:rPr>
          <w:rFonts w:hint="eastAsia" w:ascii="仿宋" w:hAnsi="仿宋" w:eastAsia="仿宋"/>
          <w:color w:val="000000"/>
          <w:kern w:val="0"/>
          <w:sz w:val="28"/>
          <w:szCs w:val="28"/>
        </w:rPr>
      </w:pPr>
      <w:r>
        <w:rPr>
          <w:rFonts w:hint="eastAsia" w:ascii="仿宋" w:hAnsi="仿宋" w:eastAsia="仿宋"/>
          <w:color w:val="000000"/>
          <w:sz w:val="28"/>
          <w:szCs w:val="28"/>
        </w:rPr>
        <w:t>被依法追究刑事责任的；</w:t>
      </w:r>
    </w:p>
    <w:p w14:paraId="3030D267">
      <w:pPr>
        <w:numPr>
          <w:ilvl w:val="0"/>
          <w:numId w:val="1"/>
        </w:numPr>
        <w:ind w:hanging="120"/>
        <w:rPr>
          <w:rFonts w:hint="eastAsia" w:ascii="仿宋" w:hAnsi="仿宋" w:eastAsia="仿宋"/>
          <w:color w:val="000000"/>
          <w:kern w:val="0"/>
          <w:sz w:val="28"/>
          <w:szCs w:val="28"/>
        </w:rPr>
      </w:pPr>
      <w:r>
        <w:rPr>
          <w:rFonts w:hint="eastAsia" w:ascii="仿宋" w:hAnsi="仿宋" w:eastAsia="仿宋"/>
          <w:color w:val="000000"/>
          <w:sz w:val="28"/>
          <w:szCs w:val="28"/>
        </w:rPr>
        <w:t>法律、法规规定的其他情形。</w:t>
      </w:r>
    </w:p>
    <w:p w14:paraId="7400C5ED">
      <w:pPr>
        <w:ind w:firstLine="560" w:firstLineChars="200"/>
        <w:rPr>
          <w:rFonts w:hint="eastAsia" w:ascii="仿宋" w:hAnsi="仿宋" w:eastAsia="仿宋"/>
          <w:color w:val="000000"/>
          <w:sz w:val="28"/>
          <w:szCs w:val="28"/>
        </w:rPr>
      </w:pPr>
      <w:r>
        <w:rPr>
          <w:rFonts w:hint="eastAsia" w:ascii="仿宋" w:hAnsi="仿宋" w:eastAsia="仿宋"/>
          <w:color w:val="000000"/>
          <w:kern w:val="0"/>
          <w:sz w:val="28"/>
          <w:szCs w:val="28"/>
        </w:rPr>
        <w:t>第三十五条</w:t>
      </w:r>
      <w:r>
        <w:rPr>
          <w:rFonts w:hint="eastAsia" w:ascii="仿宋" w:hAnsi="仿宋" w:eastAsia="仿宋"/>
          <w:color w:val="000000"/>
          <w:sz w:val="28"/>
          <w:szCs w:val="28"/>
        </w:rPr>
        <w:t xml:space="preserve">、员工有下列情况之一的，甲方应提前三十日以书面形式通知员工及乙方或者额外支付员工一个月工资后，可以将其退回乙方： </w:t>
      </w:r>
    </w:p>
    <w:p w14:paraId="3676939B">
      <w:pPr>
        <w:numPr>
          <w:ilvl w:val="0"/>
          <w:numId w:val="2"/>
        </w:numPr>
        <w:ind w:hanging="120"/>
        <w:rPr>
          <w:rFonts w:hint="eastAsia" w:ascii="仿宋" w:hAnsi="仿宋" w:eastAsia="仿宋"/>
          <w:color w:val="000000"/>
          <w:sz w:val="28"/>
          <w:szCs w:val="28"/>
        </w:rPr>
      </w:pPr>
      <w:r>
        <w:rPr>
          <w:rFonts w:hint="eastAsia" w:ascii="仿宋" w:hAnsi="仿宋" w:eastAsia="仿宋"/>
          <w:color w:val="000000"/>
          <w:sz w:val="28"/>
          <w:szCs w:val="28"/>
        </w:rPr>
        <w:t>不能胜任工作，经培训或者调整工作岗位仍不能胜任工作的；</w:t>
      </w:r>
    </w:p>
    <w:p w14:paraId="53091AD1">
      <w:pPr>
        <w:numPr>
          <w:ilvl w:val="0"/>
          <w:numId w:val="2"/>
        </w:numPr>
        <w:ind w:hanging="120"/>
        <w:rPr>
          <w:rFonts w:hint="eastAsia" w:ascii="仿宋" w:hAnsi="仿宋" w:eastAsia="仿宋"/>
          <w:color w:val="000000"/>
          <w:sz w:val="28"/>
          <w:szCs w:val="28"/>
        </w:rPr>
      </w:pPr>
      <w:r>
        <w:rPr>
          <w:rFonts w:hint="eastAsia" w:ascii="仿宋" w:hAnsi="仿宋" w:eastAsia="仿宋"/>
          <w:color w:val="000000"/>
          <w:sz w:val="28"/>
          <w:szCs w:val="28"/>
        </w:rPr>
        <w:t>患病或者非因工负伤医疗期满后不能从事原工作的。</w:t>
      </w:r>
    </w:p>
    <w:p w14:paraId="7C08B0E3">
      <w:pPr>
        <w:ind w:firstLine="560" w:firstLineChars="200"/>
        <w:rPr>
          <w:rFonts w:hint="eastAsia" w:ascii="仿宋" w:hAnsi="仿宋" w:eastAsia="仿宋"/>
          <w:color w:val="000000"/>
          <w:sz w:val="28"/>
          <w:szCs w:val="28"/>
        </w:rPr>
      </w:pPr>
      <w:r>
        <w:rPr>
          <w:rFonts w:hint="eastAsia" w:ascii="仿宋" w:hAnsi="仿宋" w:eastAsia="仿宋"/>
          <w:color w:val="000000"/>
          <w:sz w:val="28"/>
          <w:szCs w:val="28"/>
        </w:rPr>
        <w:t>第三十六条、甲方出现下列情况之一的，员工可以随时通知甲方解除劳务派遣关系：</w:t>
      </w:r>
    </w:p>
    <w:p w14:paraId="41518EC5">
      <w:pPr>
        <w:ind w:firstLine="840" w:firstLineChars="300"/>
        <w:rPr>
          <w:rFonts w:ascii="仿宋" w:hAnsi="仿宋" w:eastAsia="仿宋"/>
          <w:color w:val="000000"/>
          <w:sz w:val="28"/>
          <w:szCs w:val="28"/>
        </w:rPr>
      </w:pPr>
      <w:r>
        <w:rPr>
          <w:rFonts w:hint="eastAsia" w:ascii="仿宋" w:hAnsi="仿宋" w:eastAsia="仿宋"/>
          <w:color w:val="000000"/>
          <w:sz w:val="28"/>
          <w:szCs w:val="28"/>
        </w:rPr>
        <w:t>1、未按约定提供劳动保护或劳动条件的；</w:t>
      </w:r>
    </w:p>
    <w:p w14:paraId="22B0042E">
      <w:pPr>
        <w:ind w:firstLine="840" w:firstLineChars="300"/>
        <w:rPr>
          <w:rFonts w:hint="eastAsia" w:ascii="仿宋" w:hAnsi="仿宋" w:eastAsia="仿宋"/>
          <w:color w:val="000000"/>
          <w:sz w:val="28"/>
          <w:szCs w:val="28"/>
        </w:rPr>
      </w:pPr>
      <w:r>
        <w:rPr>
          <w:rFonts w:hint="eastAsia" w:ascii="仿宋" w:hAnsi="仿宋" w:eastAsia="仿宋"/>
          <w:color w:val="000000"/>
          <w:sz w:val="28"/>
          <w:szCs w:val="28"/>
        </w:rPr>
        <w:t>2、规章制度违反法律、法规的规定，损害员工权益的；</w:t>
      </w:r>
    </w:p>
    <w:p w14:paraId="4C38E62B">
      <w:pPr>
        <w:ind w:firstLine="840" w:firstLineChars="300"/>
        <w:rPr>
          <w:rFonts w:ascii="仿宋" w:hAnsi="仿宋" w:eastAsia="仿宋"/>
          <w:color w:val="000000"/>
          <w:sz w:val="28"/>
          <w:szCs w:val="28"/>
        </w:rPr>
      </w:pPr>
      <w:r>
        <w:rPr>
          <w:rFonts w:hint="eastAsia" w:ascii="仿宋" w:hAnsi="仿宋" w:eastAsia="仿宋"/>
          <w:color w:val="000000"/>
          <w:sz w:val="28"/>
          <w:szCs w:val="28"/>
        </w:rPr>
        <w:t>3、以欺诈、胁迫的手段或者乘人之危，使员工在违背真实意思的情况下确立劳务派遣关系的；</w:t>
      </w:r>
    </w:p>
    <w:p w14:paraId="0C5FFD5A">
      <w:pPr>
        <w:ind w:firstLine="840" w:firstLineChars="300"/>
        <w:rPr>
          <w:rFonts w:ascii="仿宋" w:hAnsi="仿宋" w:eastAsia="仿宋"/>
          <w:color w:val="000000"/>
          <w:sz w:val="28"/>
          <w:szCs w:val="28"/>
        </w:rPr>
      </w:pPr>
      <w:r>
        <w:rPr>
          <w:rFonts w:hint="eastAsia" w:ascii="仿宋" w:hAnsi="仿宋" w:eastAsia="仿宋"/>
          <w:color w:val="000000"/>
          <w:sz w:val="28"/>
          <w:szCs w:val="28"/>
        </w:rPr>
        <w:t>4、违反国家法律、法规和政策或不履行本协议之约定，损害员工合法权益的。</w:t>
      </w:r>
    </w:p>
    <w:p w14:paraId="729866DF">
      <w:pPr>
        <w:ind w:firstLine="630" w:firstLineChars="225"/>
        <w:rPr>
          <w:rFonts w:hint="eastAsia" w:ascii="仿宋" w:hAnsi="仿宋" w:eastAsia="仿宋"/>
          <w:color w:val="000000"/>
          <w:kern w:val="0"/>
          <w:sz w:val="28"/>
          <w:szCs w:val="28"/>
        </w:rPr>
      </w:pPr>
      <w:r>
        <w:rPr>
          <w:rFonts w:hint="eastAsia" w:ascii="仿宋" w:hAnsi="仿宋" w:eastAsia="仿宋"/>
          <w:color w:val="000000"/>
          <w:sz w:val="28"/>
          <w:szCs w:val="28"/>
        </w:rPr>
        <w:t>第三十七条、甲方以暴力、威胁或者非法限制人身自由的手段强迫员工劳动的，或者违章指挥、强令冒险作业危及员工人身安全的，员工可以立即解除劳务派遣关系，不需事先告知乙方。</w:t>
      </w:r>
    </w:p>
    <w:p w14:paraId="209539D9">
      <w:pPr>
        <w:ind w:firstLine="630" w:firstLineChars="225"/>
        <w:rPr>
          <w:rFonts w:hint="eastAsia" w:ascii="仿宋" w:hAnsi="仿宋" w:eastAsia="仿宋"/>
          <w:color w:val="000000"/>
          <w:sz w:val="28"/>
          <w:szCs w:val="28"/>
        </w:rPr>
      </w:pPr>
      <w:r>
        <w:rPr>
          <w:rFonts w:hint="eastAsia" w:ascii="仿宋" w:hAnsi="仿宋" w:eastAsia="仿宋"/>
          <w:color w:val="000000"/>
          <w:sz w:val="28"/>
          <w:szCs w:val="28"/>
        </w:rPr>
        <w:t>第三十八条、甲、乙双方协商一致解除劳务派遣关系的。</w:t>
      </w:r>
    </w:p>
    <w:p w14:paraId="7F5CE72A">
      <w:pPr>
        <w:ind w:firstLine="630" w:firstLineChars="225"/>
        <w:rPr>
          <w:rFonts w:hint="eastAsia" w:ascii="仿宋" w:hAnsi="仿宋" w:eastAsia="仿宋"/>
          <w:color w:val="000000"/>
          <w:sz w:val="28"/>
          <w:szCs w:val="28"/>
        </w:rPr>
      </w:pPr>
      <w:r>
        <w:rPr>
          <w:rFonts w:hint="eastAsia" w:ascii="仿宋" w:hAnsi="仿宋" w:eastAsia="仿宋"/>
          <w:color w:val="000000"/>
          <w:kern w:val="0"/>
          <w:sz w:val="28"/>
          <w:szCs w:val="28"/>
        </w:rPr>
        <w:t>第三十九条、</w:t>
      </w:r>
      <w:r>
        <w:rPr>
          <w:rFonts w:hint="eastAsia" w:ascii="仿宋" w:hAnsi="仿宋" w:eastAsia="仿宋"/>
          <w:color w:val="000000"/>
          <w:sz w:val="28"/>
          <w:szCs w:val="28"/>
        </w:rPr>
        <w:t>员工试用期内提前三日、合同期内提前三十日以书面形式通知甲、乙双方，可以解除劳动合同和劳务派遣关系；因员工的违规离职给甲方的生产、经营造成损失的，员工应依法向甲方支付违约金、赔偿金，在得到甲方的书面确认后，由乙方与员工办理离职手续。</w:t>
      </w:r>
    </w:p>
    <w:p w14:paraId="673FE6F4">
      <w:pPr>
        <w:ind w:firstLine="2811" w:firstLineChars="1000"/>
        <w:rPr>
          <w:rFonts w:hint="eastAsia" w:ascii="仿宋" w:hAnsi="仿宋" w:eastAsia="仿宋"/>
          <w:b/>
          <w:bCs/>
          <w:color w:val="000000"/>
          <w:sz w:val="28"/>
          <w:szCs w:val="28"/>
        </w:rPr>
      </w:pPr>
      <w:r>
        <w:rPr>
          <w:rFonts w:hint="eastAsia" w:ascii="仿宋" w:hAnsi="仿宋" w:eastAsia="仿宋"/>
          <w:b/>
          <w:bCs/>
          <w:color w:val="000000"/>
          <w:sz w:val="28"/>
          <w:szCs w:val="28"/>
        </w:rPr>
        <w:t>第七章  劳务费用及结算</w:t>
      </w:r>
    </w:p>
    <w:p w14:paraId="0F83B3A7">
      <w:pPr>
        <w:ind w:firstLine="560" w:firstLineChars="200"/>
        <w:rPr>
          <w:rFonts w:hint="eastAsia" w:ascii="仿宋" w:hAnsi="仿宋" w:eastAsia="仿宋"/>
          <w:color w:val="000000"/>
          <w:sz w:val="28"/>
          <w:szCs w:val="28"/>
        </w:rPr>
      </w:pPr>
      <w:r>
        <w:rPr>
          <w:rFonts w:hint="eastAsia" w:ascii="仿宋" w:hAnsi="仿宋" w:eastAsia="仿宋"/>
          <w:color w:val="000000"/>
          <w:sz w:val="28"/>
          <w:szCs w:val="28"/>
        </w:rPr>
        <w:t>第四十条、甲方应于每月</w:t>
      </w:r>
      <w:r>
        <w:rPr>
          <w:rFonts w:hint="eastAsia" w:ascii="仿宋" w:hAnsi="仿宋" w:eastAsia="仿宋"/>
          <w:color w:val="000000"/>
          <w:sz w:val="28"/>
          <w:szCs w:val="28"/>
          <w:u w:val="single"/>
        </w:rPr>
        <w:t xml:space="preserve"> </w:t>
      </w:r>
      <w:r>
        <w:rPr>
          <w:rFonts w:hint="eastAsia" w:ascii="仿宋" w:hAnsi="仿宋" w:eastAsia="仿宋"/>
          <w:color w:val="000000"/>
          <w:sz w:val="28"/>
          <w:szCs w:val="28"/>
          <w:u w:val="single"/>
          <w:lang w:val="en-US" w:eastAsia="zh-CN"/>
        </w:rPr>
        <w:t xml:space="preserve">   </w:t>
      </w:r>
      <w:r>
        <w:rPr>
          <w:rFonts w:hint="eastAsia" w:ascii="仿宋" w:hAnsi="仿宋" w:eastAsia="仿宋"/>
          <w:color w:val="000000"/>
          <w:sz w:val="28"/>
          <w:szCs w:val="28"/>
          <w:u w:val="single"/>
        </w:rPr>
        <w:t xml:space="preserve"> </w:t>
      </w:r>
      <w:r>
        <w:rPr>
          <w:rFonts w:hint="eastAsia" w:ascii="仿宋" w:hAnsi="仿宋" w:eastAsia="仿宋"/>
          <w:color w:val="000000"/>
          <w:sz w:val="28"/>
          <w:szCs w:val="28"/>
        </w:rPr>
        <w:t>日（</w:t>
      </w:r>
      <w:r>
        <w:rPr>
          <w:rFonts w:hint="eastAsia" w:ascii="仿宋" w:hAnsi="仿宋" w:eastAsia="仿宋"/>
          <w:sz w:val="28"/>
          <w:szCs w:val="28"/>
        </w:rPr>
        <w:t>遇节假日，则提前至该假期开始日的前一天</w:t>
      </w:r>
      <w:r>
        <w:rPr>
          <w:rFonts w:hint="eastAsia" w:ascii="仿宋" w:hAnsi="仿宋" w:eastAsia="仿宋"/>
          <w:color w:val="000000"/>
          <w:sz w:val="28"/>
          <w:szCs w:val="28"/>
        </w:rPr>
        <w:t>）将当月在职员工的工资表和确定的次月参保人员增减变更信息以传真或电子邮件的形式发给乙方，乙方应于</w:t>
      </w:r>
      <w:r>
        <w:rPr>
          <w:rFonts w:hint="eastAsia" w:ascii="仿宋" w:hAnsi="仿宋" w:eastAsia="仿宋"/>
          <w:color w:val="000000"/>
          <w:sz w:val="28"/>
          <w:szCs w:val="28"/>
          <w:u w:val="single"/>
          <w:lang w:val="en-US" w:eastAsia="zh-CN"/>
        </w:rPr>
        <w:t xml:space="preserve">    </w:t>
      </w:r>
      <w:r>
        <w:rPr>
          <w:rFonts w:hint="eastAsia" w:ascii="仿宋" w:hAnsi="仿宋" w:eastAsia="仿宋"/>
          <w:color w:val="000000"/>
          <w:sz w:val="28"/>
          <w:szCs w:val="28"/>
        </w:rPr>
        <w:t>日内将核定后的“派遣单位费用总表”传送至甲方。</w:t>
      </w:r>
    </w:p>
    <w:p w14:paraId="35875DB4">
      <w:pPr>
        <w:ind w:firstLine="560" w:firstLineChars="200"/>
        <w:rPr>
          <w:rFonts w:ascii="仿宋" w:hAnsi="仿宋" w:eastAsia="仿宋"/>
          <w:color w:val="000000"/>
          <w:sz w:val="28"/>
          <w:szCs w:val="28"/>
        </w:rPr>
      </w:pPr>
      <w:r>
        <w:rPr>
          <w:rFonts w:hint="eastAsia" w:ascii="仿宋" w:hAnsi="仿宋" w:eastAsia="仿宋"/>
          <w:color w:val="000000"/>
          <w:sz w:val="28"/>
          <w:szCs w:val="28"/>
        </w:rPr>
        <w:t>第四十一条、劳务费用及支付方式</w:t>
      </w:r>
    </w:p>
    <w:p w14:paraId="155CBCCA">
      <w:pPr>
        <w:ind w:firstLine="560" w:firstLineChars="200"/>
        <w:rPr>
          <w:rFonts w:hint="eastAsia" w:ascii="仿宋" w:hAnsi="仿宋" w:eastAsia="仿宋"/>
          <w:color w:val="000000"/>
          <w:sz w:val="28"/>
          <w:szCs w:val="28"/>
        </w:rPr>
      </w:pPr>
      <w:r>
        <w:rPr>
          <w:rFonts w:hint="eastAsia" w:ascii="仿宋" w:hAnsi="仿宋" w:eastAsia="仿宋"/>
          <w:color w:val="000000"/>
          <w:sz w:val="28"/>
          <w:szCs w:val="28"/>
        </w:rPr>
        <w:t>1、根据《劳动法》、《劳动合同法》、《社会保险费征缴暂行条例》、《西安市住房公积金条例》及本协议之约定，甲方应按月按下列项目向乙方支付劳务费。劳务费的具体构成如下：</w:t>
      </w:r>
    </w:p>
    <w:p w14:paraId="4926C46B">
      <w:pPr>
        <w:tabs>
          <w:tab w:val="left" w:pos="1080"/>
        </w:tabs>
        <w:ind w:firstLine="560" w:firstLineChars="200"/>
        <w:rPr>
          <w:rFonts w:hint="eastAsia" w:ascii="仿宋" w:hAnsi="仿宋" w:eastAsia="仿宋"/>
          <w:color w:val="000000"/>
          <w:sz w:val="28"/>
          <w:szCs w:val="28"/>
        </w:rPr>
      </w:pPr>
      <w:r>
        <w:rPr>
          <w:rFonts w:hint="eastAsia" w:ascii="仿宋" w:hAnsi="仿宋" w:eastAsia="仿宋"/>
          <w:color w:val="000000"/>
          <w:sz w:val="28"/>
          <w:szCs w:val="28"/>
        </w:rPr>
        <w:t>1)员工的工资收入；</w:t>
      </w:r>
    </w:p>
    <w:p w14:paraId="0793A179">
      <w:pPr>
        <w:tabs>
          <w:tab w:val="left" w:pos="1080"/>
        </w:tabs>
        <w:ind w:firstLine="560" w:firstLineChars="200"/>
        <w:rPr>
          <w:rFonts w:hint="eastAsia" w:ascii="仿宋" w:hAnsi="仿宋" w:eastAsia="仿宋"/>
          <w:color w:val="000000"/>
          <w:sz w:val="28"/>
          <w:szCs w:val="28"/>
        </w:rPr>
      </w:pPr>
      <w:r>
        <w:rPr>
          <w:rFonts w:hint="eastAsia" w:ascii="仿宋" w:hAnsi="仿宋" w:eastAsia="仿宋"/>
          <w:color w:val="000000"/>
          <w:sz w:val="28"/>
          <w:szCs w:val="28"/>
        </w:rPr>
        <w:t>2)员工的养老、失业、医疗、工伤、生育保险金及住房公积金；</w:t>
      </w:r>
    </w:p>
    <w:p w14:paraId="71A19055">
      <w:pPr>
        <w:tabs>
          <w:tab w:val="left" w:pos="1080"/>
        </w:tabs>
        <w:ind w:firstLine="560" w:firstLineChars="200"/>
        <w:rPr>
          <w:rFonts w:hint="eastAsia" w:ascii="仿宋" w:hAnsi="仿宋" w:eastAsia="仿宋"/>
          <w:color w:val="000000"/>
          <w:sz w:val="28"/>
          <w:szCs w:val="28"/>
        </w:rPr>
      </w:pPr>
      <w:r>
        <w:rPr>
          <w:rFonts w:hint="eastAsia" w:ascii="仿宋" w:hAnsi="仿宋" w:eastAsia="仿宋"/>
          <w:color w:val="000000"/>
          <w:sz w:val="28"/>
          <w:szCs w:val="28"/>
        </w:rPr>
        <w:t>3)经甲乙双方协商一致，协议期内甲方按照下列标准向乙方支付管理服务费；</w:t>
      </w:r>
    </w:p>
    <w:p w14:paraId="70616EFA">
      <w:pPr>
        <w:ind w:firstLine="560" w:firstLineChars="200"/>
        <w:rPr>
          <w:rFonts w:hint="eastAsia" w:ascii="仿宋" w:hAnsi="仿宋" w:eastAsia="仿宋"/>
          <w:color w:val="000000"/>
          <w:sz w:val="28"/>
          <w:szCs w:val="28"/>
        </w:rPr>
      </w:pPr>
      <w:r>
        <w:rPr>
          <w:rFonts w:hint="eastAsia" w:ascii="仿宋" w:hAnsi="仿宋" w:eastAsia="仿宋"/>
          <w:color w:val="000000"/>
          <w:sz w:val="28"/>
          <w:szCs w:val="28"/>
        </w:rPr>
        <w:t xml:space="preserve">     管理服务费标准：</w:t>
      </w:r>
      <w:r>
        <w:rPr>
          <w:rFonts w:hint="eastAsia" w:ascii="仿宋" w:hAnsi="仿宋" w:eastAsia="仿宋"/>
          <w:color w:val="000000"/>
          <w:sz w:val="28"/>
          <w:szCs w:val="28"/>
          <w:u w:val="single"/>
        </w:rPr>
        <w:t xml:space="preserve"> </w:t>
      </w:r>
      <w:r>
        <w:rPr>
          <w:rFonts w:hint="eastAsia" w:ascii="仿宋" w:hAnsi="仿宋" w:eastAsia="仿宋"/>
          <w:color w:val="000000"/>
          <w:sz w:val="28"/>
          <w:szCs w:val="28"/>
          <w:u w:val="single"/>
          <w:lang w:val="en-US" w:eastAsia="zh-CN"/>
        </w:rPr>
        <w:t xml:space="preserve">    </w:t>
      </w:r>
      <w:r>
        <w:rPr>
          <w:rFonts w:hint="eastAsia" w:ascii="仿宋" w:hAnsi="仿宋" w:eastAsia="仿宋"/>
          <w:color w:val="000000"/>
          <w:sz w:val="28"/>
          <w:szCs w:val="28"/>
          <w:u w:val="single"/>
        </w:rPr>
        <w:t xml:space="preserve"> </w:t>
      </w:r>
      <w:r>
        <w:rPr>
          <w:rFonts w:hint="eastAsia" w:ascii="仿宋" w:hAnsi="仿宋" w:eastAsia="仿宋"/>
          <w:color w:val="000000"/>
          <w:sz w:val="28"/>
          <w:szCs w:val="28"/>
        </w:rPr>
        <w:t>元/人/月；</w:t>
      </w:r>
    </w:p>
    <w:p w14:paraId="45CC3D75">
      <w:pPr>
        <w:ind w:firstLine="560" w:firstLineChars="200"/>
        <w:rPr>
          <w:rFonts w:hint="eastAsia" w:ascii="仿宋" w:hAnsi="仿宋" w:eastAsia="仿宋"/>
          <w:color w:val="000000"/>
          <w:sz w:val="28"/>
          <w:szCs w:val="28"/>
        </w:rPr>
      </w:pPr>
      <w:r>
        <w:rPr>
          <w:rFonts w:hint="eastAsia" w:ascii="仿宋" w:hAnsi="仿宋" w:eastAsia="仿宋"/>
          <w:color w:val="000000"/>
          <w:sz w:val="28"/>
          <w:szCs w:val="28"/>
        </w:rPr>
        <w:t>4）双方约定的其他费用。</w:t>
      </w:r>
    </w:p>
    <w:p w14:paraId="3512CB1E">
      <w:pPr>
        <w:ind w:firstLine="560" w:firstLineChars="200"/>
        <w:rPr>
          <w:rFonts w:ascii="仿宋" w:hAnsi="仿宋" w:eastAsia="仿宋"/>
          <w:color w:val="000000"/>
          <w:sz w:val="28"/>
          <w:szCs w:val="28"/>
        </w:rPr>
      </w:pPr>
      <w:r>
        <w:rPr>
          <w:rFonts w:hint="eastAsia" w:ascii="仿宋" w:hAnsi="仿宋" w:eastAsia="仿宋"/>
          <w:color w:val="000000"/>
          <w:sz w:val="28"/>
          <w:szCs w:val="28"/>
        </w:rPr>
        <w:t>5）以上费用详见 “派遣单位缴费明细表”及“缴费通知单”（见附件二）</w:t>
      </w:r>
    </w:p>
    <w:p w14:paraId="535C34EE">
      <w:pPr>
        <w:ind w:firstLine="560" w:firstLineChars="200"/>
        <w:rPr>
          <w:rFonts w:hint="eastAsia" w:ascii="仿宋" w:hAnsi="仿宋" w:eastAsia="仿宋"/>
          <w:sz w:val="28"/>
          <w:szCs w:val="28"/>
        </w:rPr>
      </w:pPr>
      <w:r>
        <w:rPr>
          <w:rFonts w:hint="eastAsia" w:ascii="仿宋" w:hAnsi="仿宋" w:eastAsia="仿宋"/>
          <w:sz w:val="28"/>
          <w:szCs w:val="28"/>
        </w:rPr>
        <w:t>2、甲方应于每月</w:t>
      </w:r>
      <w:r>
        <w:rPr>
          <w:rFonts w:ascii="仿宋" w:hAnsi="仿宋" w:eastAsia="仿宋"/>
          <w:sz w:val="28"/>
          <w:szCs w:val="28"/>
          <w:u w:val="single"/>
        </w:rPr>
        <w:t xml:space="preserve"> </w:t>
      </w:r>
      <w:r>
        <w:rPr>
          <w:rFonts w:hint="eastAsia" w:ascii="仿宋" w:hAnsi="仿宋" w:eastAsia="仿宋"/>
          <w:sz w:val="28"/>
          <w:szCs w:val="28"/>
          <w:u w:val="single"/>
        </w:rPr>
        <w:t>24</w:t>
      </w:r>
      <w:r>
        <w:rPr>
          <w:rFonts w:ascii="仿宋" w:hAnsi="仿宋" w:eastAsia="仿宋"/>
          <w:sz w:val="28"/>
          <w:szCs w:val="28"/>
          <w:u w:val="single"/>
        </w:rPr>
        <w:t xml:space="preserve"> </w:t>
      </w:r>
      <w:r>
        <w:rPr>
          <w:rFonts w:hint="eastAsia" w:ascii="仿宋" w:hAnsi="仿宋" w:eastAsia="仿宋"/>
          <w:sz w:val="28"/>
          <w:szCs w:val="28"/>
        </w:rPr>
        <w:t>日（遇节假日，则提前至该假期开始日的前一天）前向乙方一次性支付本条第1款所列费用至乙方如下账户。</w:t>
      </w:r>
    </w:p>
    <w:p w14:paraId="44702361">
      <w:pPr>
        <w:ind w:firstLine="560" w:firstLineChars="200"/>
        <w:rPr>
          <w:rFonts w:hint="eastAsia" w:ascii="仿宋" w:hAnsi="仿宋" w:eastAsia="仿宋"/>
          <w:sz w:val="28"/>
          <w:szCs w:val="28"/>
        </w:rPr>
      </w:pPr>
      <w:r>
        <w:rPr>
          <w:rFonts w:hint="eastAsia" w:ascii="仿宋" w:hAnsi="仿宋" w:eastAsia="仿宋"/>
          <w:sz w:val="28"/>
          <w:szCs w:val="28"/>
        </w:rPr>
        <w:t>乙方帐户资料如下：</w:t>
      </w:r>
    </w:p>
    <w:p w14:paraId="0EBF7ACB">
      <w:pPr>
        <w:ind w:firstLine="560" w:firstLineChars="200"/>
        <w:rPr>
          <w:rFonts w:ascii="仿宋" w:hAnsi="仿宋" w:eastAsia="仿宋"/>
          <w:sz w:val="28"/>
          <w:szCs w:val="28"/>
        </w:rPr>
      </w:pPr>
      <w:r>
        <w:rPr>
          <w:rFonts w:hint="eastAsia" w:ascii="仿宋" w:hAnsi="仿宋" w:eastAsia="仿宋"/>
          <w:sz w:val="28"/>
          <w:szCs w:val="28"/>
        </w:rPr>
        <w:t>户  名：</w:t>
      </w:r>
    </w:p>
    <w:p w14:paraId="59E61670">
      <w:pPr>
        <w:ind w:firstLine="560" w:firstLineChars="200"/>
        <w:rPr>
          <w:rFonts w:hint="eastAsia" w:ascii="仿宋" w:hAnsi="仿宋" w:eastAsia="仿宋"/>
          <w:sz w:val="28"/>
          <w:szCs w:val="28"/>
        </w:rPr>
      </w:pPr>
      <w:r>
        <w:rPr>
          <w:rFonts w:hint="eastAsia" w:ascii="仿宋" w:hAnsi="仿宋" w:eastAsia="仿宋"/>
          <w:sz w:val="28"/>
          <w:szCs w:val="28"/>
        </w:rPr>
        <w:t>帐  号：</w:t>
      </w:r>
    </w:p>
    <w:p w14:paraId="7F592A39">
      <w:pPr>
        <w:ind w:firstLine="560" w:firstLineChars="200"/>
        <w:rPr>
          <w:rFonts w:hint="eastAsia" w:ascii="仿宋" w:hAnsi="仿宋" w:eastAsia="仿宋"/>
          <w:sz w:val="28"/>
          <w:szCs w:val="28"/>
        </w:rPr>
      </w:pPr>
      <w:r>
        <w:rPr>
          <w:rFonts w:hint="eastAsia" w:ascii="仿宋" w:hAnsi="仿宋" w:eastAsia="仿宋"/>
          <w:sz w:val="28"/>
          <w:szCs w:val="28"/>
        </w:rPr>
        <w:t>开户行：</w:t>
      </w:r>
    </w:p>
    <w:p w14:paraId="1874AF24">
      <w:pPr>
        <w:ind w:firstLine="560" w:firstLineChars="200"/>
        <w:rPr>
          <w:rFonts w:hint="eastAsia" w:ascii="仿宋" w:hAnsi="仿宋" w:eastAsia="仿宋"/>
          <w:color w:val="000000"/>
          <w:sz w:val="28"/>
          <w:szCs w:val="28"/>
        </w:rPr>
      </w:pPr>
      <w:r>
        <w:rPr>
          <w:rFonts w:hint="eastAsia" w:ascii="仿宋" w:hAnsi="仿宋" w:eastAsia="仿宋"/>
          <w:color w:val="000000"/>
          <w:sz w:val="28"/>
          <w:szCs w:val="28"/>
        </w:rPr>
        <w:t>第四十二条、</w:t>
      </w:r>
      <w:r>
        <w:rPr>
          <w:rFonts w:hint="eastAsia" w:ascii="仿宋" w:hAnsi="仿宋" w:eastAsia="仿宋"/>
          <w:sz w:val="28"/>
          <w:szCs w:val="28"/>
        </w:rPr>
        <w:t>乙方应自收到本协议第四十一条第1款所列费用之日起</w:t>
      </w:r>
      <w:r>
        <w:rPr>
          <w:rFonts w:hint="eastAsia" w:ascii="仿宋" w:hAnsi="仿宋" w:eastAsia="仿宋"/>
          <w:sz w:val="28"/>
          <w:szCs w:val="28"/>
          <w:u w:val="single"/>
        </w:rPr>
        <w:t xml:space="preserve"> 5</w:t>
      </w:r>
      <w:r>
        <w:rPr>
          <w:rFonts w:ascii="仿宋" w:hAnsi="仿宋" w:eastAsia="仿宋"/>
          <w:sz w:val="28"/>
          <w:szCs w:val="28"/>
          <w:u w:val="single"/>
        </w:rPr>
        <w:t xml:space="preserve"> </w:t>
      </w:r>
      <w:r>
        <w:rPr>
          <w:rFonts w:hint="eastAsia" w:ascii="仿宋" w:hAnsi="仿宋" w:eastAsia="仿宋"/>
          <w:sz w:val="28"/>
          <w:szCs w:val="28"/>
        </w:rPr>
        <w:t>个工作日内</w:t>
      </w:r>
      <w:r>
        <w:rPr>
          <w:rFonts w:hint="eastAsia" w:ascii="仿宋" w:hAnsi="仿宋" w:eastAsia="仿宋"/>
          <w:color w:val="000000"/>
          <w:sz w:val="28"/>
          <w:szCs w:val="28"/>
        </w:rPr>
        <w:t>根据核定后的劳务费金额向甲方开具由税务部门统一印制的增值税普通发票(发票内容：劳务费)，并于次月</w:t>
      </w:r>
      <w:r>
        <w:rPr>
          <w:rFonts w:hint="eastAsia" w:ascii="仿宋" w:hAnsi="仿宋" w:eastAsia="仿宋"/>
          <w:color w:val="000000"/>
          <w:sz w:val="28"/>
          <w:szCs w:val="28"/>
          <w:u w:val="single"/>
        </w:rPr>
        <w:t xml:space="preserve"> </w:t>
      </w:r>
      <w:r>
        <w:rPr>
          <w:rFonts w:hint="eastAsia" w:ascii="仿宋" w:hAnsi="仿宋" w:eastAsia="仿宋"/>
          <w:color w:val="000000"/>
          <w:sz w:val="28"/>
          <w:szCs w:val="28"/>
          <w:u w:val="single"/>
          <w:lang w:val="en-US" w:eastAsia="zh-CN"/>
        </w:rPr>
        <w:t>05</w:t>
      </w:r>
      <w:r>
        <w:rPr>
          <w:rFonts w:hint="eastAsia" w:ascii="仿宋" w:hAnsi="仿宋" w:eastAsia="仿宋"/>
          <w:color w:val="000000"/>
          <w:sz w:val="28"/>
          <w:szCs w:val="28"/>
          <w:u w:val="single"/>
        </w:rPr>
        <w:t xml:space="preserve"> </w:t>
      </w:r>
      <w:r>
        <w:rPr>
          <w:rFonts w:hint="eastAsia" w:ascii="仿宋" w:hAnsi="仿宋" w:eastAsia="仿宋"/>
          <w:color w:val="000000"/>
          <w:sz w:val="28"/>
          <w:szCs w:val="28"/>
        </w:rPr>
        <w:t>日（遇节假日应提前）将工资划入员工的工资卡中。</w:t>
      </w:r>
    </w:p>
    <w:p w14:paraId="3648293E">
      <w:pPr>
        <w:ind w:firstLine="3092" w:firstLineChars="1100"/>
        <w:rPr>
          <w:rFonts w:hint="eastAsia" w:ascii="仿宋" w:hAnsi="仿宋" w:eastAsia="仿宋"/>
          <w:b/>
          <w:bCs/>
          <w:color w:val="000000"/>
          <w:sz w:val="28"/>
          <w:szCs w:val="28"/>
        </w:rPr>
      </w:pPr>
      <w:r>
        <w:rPr>
          <w:rFonts w:hint="eastAsia" w:ascii="仿宋" w:hAnsi="仿宋" w:eastAsia="仿宋"/>
          <w:b/>
          <w:bCs/>
          <w:color w:val="000000"/>
          <w:sz w:val="28"/>
          <w:szCs w:val="28"/>
        </w:rPr>
        <w:t>第八章  违约责任</w:t>
      </w:r>
    </w:p>
    <w:p w14:paraId="53C7E2B7">
      <w:pPr>
        <w:ind w:firstLine="560" w:firstLineChars="200"/>
        <w:rPr>
          <w:rFonts w:ascii="仿宋" w:hAnsi="仿宋" w:eastAsia="仿宋"/>
          <w:color w:val="000000"/>
          <w:sz w:val="28"/>
          <w:szCs w:val="28"/>
        </w:rPr>
      </w:pPr>
      <w:r>
        <w:rPr>
          <w:rFonts w:hint="eastAsia" w:ascii="仿宋" w:hAnsi="仿宋" w:eastAsia="仿宋"/>
          <w:color w:val="000000"/>
          <w:sz w:val="28"/>
          <w:szCs w:val="28"/>
        </w:rPr>
        <w:t xml:space="preserve">第四十三条、甲、乙双方均有权就对方违反本协议有关条款的行为提出书面意见，双方应及时进行沟通、协调。对方在收到书面意见后十个工作日内，应以书面形式予以回复。 </w:t>
      </w:r>
    </w:p>
    <w:p w14:paraId="396D793E">
      <w:pPr>
        <w:ind w:left="-218" w:leftChars="-104" w:firstLine="560" w:firstLineChars="200"/>
        <w:rPr>
          <w:rFonts w:hint="eastAsia" w:ascii="仿宋" w:hAnsi="仿宋" w:eastAsia="仿宋"/>
          <w:color w:val="000000"/>
          <w:sz w:val="28"/>
          <w:szCs w:val="28"/>
        </w:rPr>
      </w:pPr>
      <w:r>
        <w:rPr>
          <w:rFonts w:hint="eastAsia" w:ascii="仿宋" w:hAnsi="仿宋" w:eastAsia="仿宋"/>
          <w:color w:val="000000"/>
          <w:sz w:val="28"/>
          <w:szCs w:val="28"/>
        </w:rPr>
        <w:t>第四十四条、 甲方有下列情况之一的，乙方有权解除本协议：</w:t>
      </w:r>
    </w:p>
    <w:p w14:paraId="220E9597">
      <w:pPr>
        <w:ind w:firstLine="560" w:firstLineChars="200"/>
        <w:rPr>
          <w:rFonts w:hint="eastAsia" w:ascii="仿宋" w:hAnsi="仿宋" w:eastAsia="仿宋"/>
          <w:color w:val="000000"/>
          <w:sz w:val="28"/>
          <w:szCs w:val="28"/>
        </w:rPr>
      </w:pPr>
      <w:r>
        <w:rPr>
          <w:rFonts w:hint="eastAsia" w:ascii="仿宋" w:hAnsi="仿宋" w:eastAsia="仿宋"/>
          <w:color w:val="000000"/>
          <w:sz w:val="28"/>
          <w:szCs w:val="28"/>
        </w:rPr>
        <w:t>1、延迟支付劳务费超过</w:t>
      </w:r>
      <w:r>
        <w:rPr>
          <w:rFonts w:hint="eastAsia" w:ascii="仿宋" w:hAnsi="仿宋" w:eastAsia="仿宋"/>
          <w:color w:val="000000"/>
          <w:sz w:val="28"/>
          <w:szCs w:val="28"/>
          <w:u w:val="single"/>
        </w:rPr>
        <w:t>5</w:t>
      </w:r>
      <w:r>
        <w:rPr>
          <w:rFonts w:hint="eastAsia" w:ascii="仿宋" w:hAnsi="仿宋" w:eastAsia="仿宋"/>
          <w:color w:val="000000"/>
          <w:sz w:val="28"/>
          <w:szCs w:val="28"/>
        </w:rPr>
        <w:t>日（不含当日）的；</w:t>
      </w:r>
    </w:p>
    <w:p w14:paraId="688AF56E">
      <w:pPr>
        <w:ind w:firstLine="560" w:firstLineChars="200"/>
        <w:rPr>
          <w:rFonts w:hint="eastAsia" w:ascii="仿宋" w:hAnsi="仿宋" w:eastAsia="仿宋"/>
          <w:color w:val="000000"/>
          <w:sz w:val="28"/>
          <w:szCs w:val="28"/>
        </w:rPr>
      </w:pPr>
      <w:r>
        <w:rPr>
          <w:rFonts w:hint="eastAsia" w:ascii="仿宋" w:hAnsi="仿宋" w:eastAsia="仿宋"/>
          <w:color w:val="000000"/>
          <w:sz w:val="28"/>
          <w:szCs w:val="28"/>
        </w:rPr>
        <w:t>2、不履行本协议约定或违反国家法律、法规和政策，严重侵犯员工合法权益的；</w:t>
      </w:r>
    </w:p>
    <w:p w14:paraId="23B67D7D">
      <w:pPr>
        <w:ind w:firstLine="560" w:firstLineChars="200"/>
        <w:rPr>
          <w:rFonts w:hint="eastAsia" w:ascii="仿宋" w:hAnsi="仿宋" w:eastAsia="仿宋"/>
          <w:color w:val="000000"/>
          <w:sz w:val="28"/>
          <w:szCs w:val="28"/>
        </w:rPr>
      </w:pPr>
      <w:r>
        <w:rPr>
          <w:rFonts w:hint="eastAsia" w:ascii="仿宋" w:hAnsi="仿宋" w:eastAsia="仿宋"/>
          <w:color w:val="000000"/>
          <w:sz w:val="28"/>
          <w:szCs w:val="28"/>
        </w:rPr>
        <w:t>3、经政府有关部门确认，工作条件、卫生条件恶劣，严重危害员工身体健康的。</w:t>
      </w:r>
    </w:p>
    <w:p w14:paraId="7D94D8C6">
      <w:pPr>
        <w:ind w:firstLine="560" w:firstLineChars="200"/>
        <w:rPr>
          <w:rFonts w:hint="eastAsia" w:ascii="仿宋" w:hAnsi="仿宋" w:eastAsia="仿宋"/>
          <w:color w:val="000000"/>
          <w:sz w:val="28"/>
          <w:szCs w:val="28"/>
        </w:rPr>
      </w:pPr>
      <w:r>
        <w:rPr>
          <w:rFonts w:hint="eastAsia" w:ascii="仿宋" w:hAnsi="仿宋" w:eastAsia="仿宋"/>
          <w:color w:val="000000"/>
          <w:sz w:val="28"/>
          <w:szCs w:val="28"/>
        </w:rPr>
        <w:t>第四十五条、乙方有下列情况之一的，甲方有权解除本协议：</w:t>
      </w:r>
    </w:p>
    <w:p w14:paraId="25EC9C2A">
      <w:pPr>
        <w:ind w:firstLine="560" w:firstLineChars="200"/>
        <w:rPr>
          <w:rFonts w:hint="eastAsia" w:ascii="仿宋" w:hAnsi="仿宋" w:eastAsia="仿宋"/>
          <w:color w:val="000000"/>
          <w:sz w:val="28"/>
          <w:szCs w:val="28"/>
        </w:rPr>
      </w:pPr>
      <w:r>
        <w:rPr>
          <w:rFonts w:hint="eastAsia" w:ascii="仿宋" w:hAnsi="仿宋" w:eastAsia="仿宋"/>
          <w:color w:val="000000"/>
          <w:sz w:val="28"/>
          <w:szCs w:val="28"/>
        </w:rPr>
        <w:t>1、未及时、足额缴纳社会保险费及住房公积金的；</w:t>
      </w:r>
    </w:p>
    <w:p w14:paraId="1559D5F6">
      <w:pPr>
        <w:pStyle w:val="8"/>
        <w:ind w:firstLine="560" w:firstLineChars="200"/>
        <w:jc w:val="left"/>
        <w:rPr>
          <w:rFonts w:ascii="仿宋" w:hAnsi="仿宋" w:eastAsia="仿宋"/>
          <w:color w:val="000000"/>
          <w:sz w:val="28"/>
          <w:szCs w:val="28"/>
        </w:rPr>
      </w:pPr>
      <w:r>
        <w:rPr>
          <w:rFonts w:hint="eastAsia" w:ascii="仿宋" w:hAnsi="仿宋" w:eastAsia="仿宋"/>
          <w:color w:val="000000"/>
          <w:sz w:val="28"/>
          <w:szCs w:val="28"/>
        </w:rPr>
        <w:t>2、克扣或拖欠员工工资的；</w:t>
      </w:r>
    </w:p>
    <w:p w14:paraId="587A6592">
      <w:pPr>
        <w:pStyle w:val="8"/>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3、因乙方或员工严重违约造成甲方企业形象受到损害、业务发展受到影响的。</w:t>
      </w:r>
    </w:p>
    <w:p w14:paraId="3B04ADAF">
      <w:pPr>
        <w:ind w:firstLine="560" w:firstLineChars="200"/>
        <w:rPr>
          <w:rFonts w:hint="eastAsia" w:ascii="仿宋" w:hAnsi="仿宋" w:eastAsia="仿宋"/>
          <w:color w:val="000000"/>
          <w:sz w:val="28"/>
          <w:szCs w:val="28"/>
        </w:rPr>
      </w:pPr>
      <w:r>
        <w:rPr>
          <w:rFonts w:hint="eastAsia" w:ascii="仿宋" w:hAnsi="仿宋" w:eastAsia="仿宋"/>
          <w:color w:val="000000"/>
          <w:sz w:val="28"/>
          <w:szCs w:val="28"/>
        </w:rPr>
        <w:t>第四十六条、 甲方的违约责任</w:t>
      </w:r>
    </w:p>
    <w:p w14:paraId="2EB0D351">
      <w:pPr>
        <w:ind w:firstLine="560" w:firstLineChars="200"/>
        <w:rPr>
          <w:rFonts w:hint="eastAsia" w:ascii="仿宋" w:hAnsi="仿宋" w:eastAsia="仿宋"/>
          <w:color w:val="000000"/>
          <w:sz w:val="28"/>
          <w:szCs w:val="28"/>
        </w:rPr>
      </w:pPr>
      <w:r>
        <w:rPr>
          <w:rFonts w:hint="eastAsia" w:ascii="仿宋" w:hAnsi="仿宋" w:eastAsia="仿宋"/>
          <w:color w:val="000000"/>
          <w:sz w:val="28"/>
          <w:szCs w:val="28"/>
        </w:rPr>
        <w:t>1、因甲方逾期支付劳务费造成乙方延迟支付员工工资的，甲方应主动做好员工的解释、安抚工作，并尽快予以解决；造成延迟支付员工工资一个月以上的，甲方除应全额补付所欠工资外，还应按所欠工资总额的50％通过乙方向员工支付赔偿金；</w:t>
      </w:r>
    </w:p>
    <w:p w14:paraId="3257EEA4">
      <w:pPr>
        <w:ind w:firstLine="560" w:firstLineChars="200"/>
        <w:rPr>
          <w:rFonts w:hint="eastAsia" w:ascii="仿宋" w:hAnsi="仿宋" w:eastAsia="仿宋"/>
          <w:color w:val="000000"/>
          <w:sz w:val="28"/>
          <w:szCs w:val="28"/>
        </w:rPr>
      </w:pPr>
      <w:r>
        <w:rPr>
          <w:rFonts w:hint="eastAsia" w:ascii="仿宋" w:hAnsi="仿宋" w:eastAsia="仿宋"/>
          <w:color w:val="000000"/>
          <w:sz w:val="28"/>
          <w:szCs w:val="28"/>
        </w:rPr>
        <w:t>2、因甲方逾期支付劳务费造成乙方延迟缴纳社会保险费的，甲方除应全额补付外，还应按社会保险经办机构的规定支付滞纳金和利息；</w:t>
      </w:r>
    </w:p>
    <w:p w14:paraId="34B93854">
      <w:pPr>
        <w:ind w:firstLine="560" w:firstLineChars="200"/>
        <w:rPr>
          <w:rFonts w:ascii="仿宋" w:hAnsi="仿宋" w:eastAsia="仿宋"/>
          <w:color w:val="000000"/>
          <w:sz w:val="28"/>
          <w:szCs w:val="28"/>
        </w:rPr>
      </w:pPr>
      <w:r>
        <w:rPr>
          <w:rFonts w:hint="eastAsia" w:ascii="仿宋" w:hAnsi="仿宋" w:eastAsia="仿宋"/>
          <w:color w:val="000000"/>
          <w:sz w:val="28"/>
          <w:szCs w:val="28"/>
        </w:rPr>
        <w:t>3、甲方逾期支付劳务费超过</w:t>
      </w:r>
      <w:r>
        <w:rPr>
          <w:rFonts w:hint="eastAsia" w:ascii="仿宋" w:hAnsi="仿宋" w:eastAsia="仿宋"/>
          <w:color w:val="000000"/>
          <w:sz w:val="28"/>
          <w:szCs w:val="28"/>
          <w:u w:val="single"/>
        </w:rPr>
        <w:t>5</w:t>
      </w:r>
      <w:r>
        <w:rPr>
          <w:rFonts w:hint="eastAsia" w:ascii="仿宋" w:hAnsi="仿宋" w:eastAsia="仿宋"/>
          <w:color w:val="000000"/>
          <w:sz w:val="28"/>
          <w:szCs w:val="28"/>
        </w:rPr>
        <w:t>日（含当日）的，除应承担本条第1、2款的违约责任外，每逾期一天，还应向乙方支付应付金额的1‰的违约金；</w:t>
      </w:r>
    </w:p>
    <w:p w14:paraId="0E7B0A3C">
      <w:pPr>
        <w:ind w:firstLine="560" w:firstLineChars="200"/>
        <w:rPr>
          <w:rFonts w:ascii="仿宋" w:hAnsi="仿宋" w:eastAsia="仿宋"/>
          <w:color w:val="000000"/>
          <w:sz w:val="28"/>
          <w:szCs w:val="28"/>
        </w:rPr>
      </w:pPr>
      <w:r>
        <w:rPr>
          <w:rFonts w:hint="eastAsia" w:ascii="仿宋" w:hAnsi="仿宋" w:eastAsia="仿宋"/>
          <w:color w:val="000000"/>
          <w:sz w:val="28"/>
          <w:szCs w:val="28"/>
        </w:rPr>
        <w:t>4、甲方逾期支付劳务费超过</w:t>
      </w:r>
      <w:r>
        <w:rPr>
          <w:rFonts w:hint="eastAsia" w:ascii="仿宋" w:hAnsi="仿宋" w:eastAsia="仿宋"/>
          <w:color w:val="000000"/>
          <w:sz w:val="28"/>
          <w:szCs w:val="28"/>
          <w:u w:val="single"/>
        </w:rPr>
        <w:t>5</w:t>
      </w:r>
      <w:r>
        <w:rPr>
          <w:rFonts w:hint="eastAsia" w:ascii="仿宋" w:hAnsi="仿宋" w:eastAsia="仿宋"/>
          <w:color w:val="000000"/>
          <w:sz w:val="28"/>
          <w:szCs w:val="28"/>
        </w:rPr>
        <w:t>日（不含当日）的，除应承担本条第1、2、3款的违约责任外，乙方有权解除本协议。甲方还应赔偿因此等违约行为而给乙方带来的损失。</w:t>
      </w:r>
    </w:p>
    <w:p w14:paraId="7E641A1A">
      <w:pPr>
        <w:ind w:firstLine="560" w:firstLineChars="200"/>
        <w:rPr>
          <w:rFonts w:hint="eastAsia" w:ascii="仿宋" w:hAnsi="仿宋" w:eastAsia="仿宋"/>
          <w:color w:val="000000"/>
          <w:sz w:val="28"/>
          <w:szCs w:val="28"/>
        </w:rPr>
      </w:pPr>
      <w:r>
        <w:rPr>
          <w:rFonts w:hint="eastAsia" w:ascii="仿宋" w:hAnsi="仿宋" w:eastAsia="仿宋"/>
          <w:color w:val="000000"/>
          <w:sz w:val="28"/>
          <w:szCs w:val="28"/>
        </w:rPr>
        <w:t>5、甲方有下列情况之一的，乙方有权解除本协议：</w:t>
      </w:r>
    </w:p>
    <w:p w14:paraId="602128FA">
      <w:pPr>
        <w:ind w:firstLine="560" w:firstLineChars="200"/>
        <w:rPr>
          <w:rFonts w:hint="eastAsia" w:ascii="仿宋" w:hAnsi="仿宋" w:eastAsia="仿宋"/>
          <w:color w:val="000000"/>
          <w:sz w:val="28"/>
          <w:szCs w:val="28"/>
        </w:rPr>
      </w:pPr>
      <w:r>
        <w:rPr>
          <w:rFonts w:hint="eastAsia" w:ascii="仿宋" w:hAnsi="仿宋" w:eastAsia="仿宋"/>
          <w:color w:val="000000"/>
          <w:sz w:val="28"/>
          <w:szCs w:val="28"/>
        </w:rPr>
        <w:t>1）不履行本协议约定或违反国家法律、法规和政策，严重侵犯员工合法权益的；</w:t>
      </w:r>
    </w:p>
    <w:p w14:paraId="76154DB0">
      <w:pPr>
        <w:ind w:firstLine="560" w:firstLineChars="200"/>
        <w:rPr>
          <w:rFonts w:hint="eastAsia" w:ascii="仿宋" w:hAnsi="仿宋" w:eastAsia="仿宋"/>
          <w:color w:val="000000"/>
          <w:sz w:val="28"/>
          <w:szCs w:val="28"/>
        </w:rPr>
      </w:pPr>
      <w:r>
        <w:rPr>
          <w:rFonts w:hint="eastAsia" w:ascii="仿宋" w:hAnsi="仿宋" w:eastAsia="仿宋"/>
          <w:color w:val="000000"/>
          <w:sz w:val="28"/>
          <w:szCs w:val="28"/>
        </w:rPr>
        <w:t>2）经政府有关部门确认，工作条件、卫生条件恶劣，严重危害员工身体健康的。</w:t>
      </w:r>
    </w:p>
    <w:p w14:paraId="25C912D5">
      <w:pPr>
        <w:ind w:firstLine="560" w:firstLineChars="200"/>
        <w:rPr>
          <w:rFonts w:hint="eastAsia" w:ascii="仿宋" w:hAnsi="仿宋" w:eastAsia="仿宋"/>
          <w:color w:val="000000"/>
          <w:sz w:val="28"/>
          <w:szCs w:val="28"/>
        </w:rPr>
      </w:pPr>
      <w:r>
        <w:rPr>
          <w:rFonts w:hint="eastAsia" w:ascii="仿宋" w:hAnsi="仿宋" w:eastAsia="仿宋"/>
          <w:color w:val="000000"/>
          <w:sz w:val="28"/>
          <w:szCs w:val="28"/>
        </w:rPr>
        <w:t>第四十七条、乙方的违约责任</w:t>
      </w:r>
    </w:p>
    <w:p w14:paraId="36477C94">
      <w:pPr>
        <w:ind w:firstLine="560" w:firstLineChars="200"/>
        <w:rPr>
          <w:rFonts w:ascii="仿宋" w:hAnsi="仿宋" w:eastAsia="仿宋"/>
          <w:color w:val="000000"/>
          <w:sz w:val="28"/>
          <w:szCs w:val="28"/>
        </w:rPr>
      </w:pPr>
      <w:r>
        <w:rPr>
          <w:rFonts w:hint="eastAsia" w:ascii="仿宋" w:hAnsi="仿宋" w:eastAsia="仿宋"/>
          <w:color w:val="000000"/>
          <w:sz w:val="28"/>
          <w:szCs w:val="28"/>
        </w:rPr>
        <w:t>1、乙方逾期缴纳社会保险及住房公积金、克扣或拖欠员工工资，除应全额补足上述费用外，还应承担因此产生的赔偿金、滞纳金、利息；</w:t>
      </w:r>
    </w:p>
    <w:p w14:paraId="289394A2">
      <w:pPr>
        <w:ind w:firstLine="560" w:firstLineChars="200"/>
        <w:rPr>
          <w:rFonts w:ascii="仿宋" w:hAnsi="仿宋" w:eastAsia="仿宋"/>
          <w:color w:val="000000"/>
          <w:sz w:val="28"/>
          <w:szCs w:val="28"/>
        </w:rPr>
      </w:pPr>
      <w:r>
        <w:rPr>
          <w:rFonts w:hint="eastAsia" w:ascii="仿宋" w:hAnsi="仿宋" w:eastAsia="仿宋"/>
          <w:color w:val="000000"/>
          <w:sz w:val="28"/>
          <w:szCs w:val="28"/>
        </w:rPr>
        <w:t>2、乙方逾期缴纳社会保险费及住房公积金超过</w:t>
      </w:r>
      <w:r>
        <w:rPr>
          <w:rFonts w:hint="eastAsia" w:ascii="仿宋" w:hAnsi="仿宋" w:eastAsia="仿宋"/>
          <w:color w:val="000000"/>
          <w:sz w:val="28"/>
          <w:szCs w:val="28"/>
          <w:u w:val="single"/>
        </w:rPr>
        <w:t>5</w:t>
      </w:r>
      <w:r>
        <w:rPr>
          <w:rFonts w:hint="eastAsia" w:ascii="仿宋" w:hAnsi="仿宋" w:eastAsia="仿宋"/>
          <w:color w:val="000000"/>
          <w:sz w:val="28"/>
          <w:szCs w:val="28"/>
        </w:rPr>
        <w:t>日（不含当日）、克扣或拖欠员工工资，除应承担本条第1款的违约责任外，甲方有权解除本协议。乙方还应赔偿因此等违约行为而给甲方带来的损失。</w:t>
      </w:r>
    </w:p>
    <w:p w14:paraId="1D1C9448">
      <w:pPr>
        <w:ind w:left="-218" w:leftChars="-104" w:firstLine="579" w:firstLineChars="207"/>
        <w:rPr>
          <w:rFonts w:hint="eastAsia" w:ascii="仿宋" w:hAnsi="仿宋" w:eastAsia="仿宋"/>
          <w:color w:val="000000"/>
          <w:sz w:val="28"/>
          <w:szCs w:val="28"/>
        </w:rPr>
      </w:pPr>
      <w:r>
        <w:rPr>
          <w:rFonts w:hint="eastAsia" w:ascii="仿宋" w:hAnsi="仿宋" w:eastAsia="仿宋"/>
          <w:color w:val="000000"/>
          <w:sz w:val="28"/>
          <w:szCs w:val="28"/>
        </w:rPr>
        <w:t xml:space="preserve">3、因乙方或员工严重违约造成甲方企业形象受到损害、业务发展受到影响的，甲方有权解除本协议，乙方应承担相应的赔偿责任； </w:t>
      </w:r>
    </w:p>
    <w:p w14:paraId="5D513D6E">
      <w:pPr>
        <w:ind w:firstLine="560" w:firstLineChars="200"/>
        <w:rPr>
          <w:rFonts w:hint="eastAsia" w:ascii="仿宋" w:hAnsi="仿宋" w:eastAsia="仿宋"/>
          <w:color w:val="000000"/>
          <w:sz w:val="28"/>
          <w:szCs w:val="28"/>
        </w:rPr>
      </w:pPr>
      <w:r>
        <w:rPr>
          <w:rFonts w:hint="eastAsia" w:ascii="仿宋" w:hAnsi="仿宋" w:eastAsia="仿宋"/>
          <w:color w:val="000000"/>
          <w:sz w:val="28"/>
          <w:szCs w:val="28"/>
        </w:rPr>
        <w:t>第四十八条、 因违约行为造成员工以违反相关法律法规等规范为由而主张权利的，违约方应依法承担相应的补/赔偿责任。</w:t>
      </w:r>
    </w:p>
    <w:p w14:paraId="48353DB9">
      <w:pPr>
        <w:ind w:firstLine="560" w:firstLineChars="200"/>
        <w:rPr>
          <w:rFonts w:hint="eastAsia" w:ascii="仿宋" w:hAnsi="仿宋" w:eastAsia="仿宋"/>
          <w:color w:val="000000"/>
          <w:sz w:val="28"/>
          <w:szCs w:val="28"/>
        </w:rPr>
      </w:pPr>
      <w:r>
        <w:rPr>
          <w:rFonts w:hint="eastAsia" w:ascii="仿宋" w:hAnsi="仿宋" w:eastAsia="仿宋"/>
          <w:color w:val="000000"/>
          <w:sz w:val="28"/>
          <w:szCs w:val="28"/>
        </w:rPr>
        <w:t>第四十九条、 除本协议第四十四、四十五、四十六条第4款、四十六条第5款、四十七条第2款、四十七第3款约定的情况外，任何一方单方解除本协议的，应向对方支付前十二个月月平均管理费三倍的违约金。</w:t>
      </w:r>
    </w:p>
    <w:p w14:paraId="2265BDA5">
      <w:pPr>
        <w:ind w:firstLine="560" w:firstLineChars="200"/>
        <w:rPr>
          <w:rFonts w:hint="eastAsia" w:ascii="仿宋" w:hAnsi="仿宋" w:eastAsia="仿宋"/>
          <w:color w:val="000000"/>
          <w:sz w:val="28"/>
          <w:szCs w:val="28"/>
        </w:rPr>
      </w:pPr>
      <w:r>
        <w:rPr>
          <w:rFonts w:hint="eastAsia" w:ascii="仿宋" w:hAnsi="仿宋" w:eastAsia="仿宋"/>
          <w:color w:val="000000"/>
          <w:sz w:val="28"/>
          <w:szCs w:val="28"/>
        </w:rPr>
        <w:t>如甲方单方解除本协议的，还应按第五十条之约定支付相关费用。</w:t>
      </w:r>
    </w:p>
    <w:p w14:paraId="2E661213">
      <w:pPr>
        <w:ind w:firstLine="560" w:firstLineChars="200"/>
        <w:rPr>
          <w:rFonts w:hint="eastAsia" w:ascii="仿宋" w:hAnsi="仿宋" w:eastAsia="仿宋"/>
          <w:sz w:val="28"/>
          <w:szCs w:val="28"/>
        </w:rPr>
      </w:pPr>
      <w:r>
        <w:rPr>
          <w:rFonts w:hint="eastAsia" w:ascii="仿宋" w:hAnsi="仿宋" w:eastAsia="仿宋"/>
          <w:sz w:val="28"/>
          <w:szCs w:val="28"/>
        </w:rPr>
        <w:t>第五十条、出现本协议</w:t>
      </w:r>
      <w:r>
        <w:rPr>
          <w:rFonts w:hint="eastAsia" w:ascii="仿宋" w:hAnsi="仿宋" w:eastAsia="仿宋"/>
          <w:color w:val="000000"/>
          <w:sz w:val="28"/>
          <w:szCs w:val="28"/>
        </w:rPr>
        <w:t>第二十条第1项、二十一条、</w:t>
      </w:r>
      <w:r>
        <w:rPr>
          <w:rFonts w:hint="eastAsia" w:ascii="仿宋" w:hAnsi="仿宋" w:eastAsia="仿宋"/>
          <w:sz w:val="28"/>
          <w:szCs w:val="28"/>
        </w:rPr>
        <w:t>三十五条至三十八条、四十九条（甲方原因）之情况，甲方应通过乙方向员工支付相应的经济补偿金、医疗补助费、赔偿金。</w:t>
      </w:r>
    </w:p>
    <w:p w14:paraId="45C5B702">
      <w:pPr>
        <w:ind w:firstLine="560" w:firstLineChars="200"/>
        <w:rPr>
          <w:rFonts w:hint="eastAsia" w:ascii="仿宋" w:hAnsi="仿宋" w:eastAsia="仿宋"/>
          <w:sz w:val="28"/>
          <w:szCs w:val="28"/>
          <w:u w:val="single"/>
        </w:rPr>
      </w:pPr>
      <w:r>
        <w:rPr>
          <w:rFonts w:hint="eastAsia" w:ascii="仿宋" w:hAnsi="仿宋" w:eastAsia="仿宋"/>
          <w:sz w:val="28"/>
          <w:szCs w:val="28"/>
        </w:rPr>
        <w:t>出现本协议</w:t>
      </w:r>
      <w:r>
        <w:rPr>
          <w:rFonts w:hint="eastAsia" w:ascii="仿宋" w:hAnsi="仿宋" w:eastAsia="仿宋"/>
          <w:color w:val="000000"/>
          <w:sz w:val="28"/>
          <w:szCs w:val="28"/>
        </w:rPr>
        <w:t>第二十条第2项、二十一条、三十八条、四十九条（甲方原因）之</w:t>
      </w:r>
      <w:r>
        <w:rPr>
          <w:rFonts w:hint="eastAsia" w:ascii="仿宋" w:hAnsi="仿宋" w:eastAsia="仿宋"/>
          <w:sz w:val="28"/>
          <w:szCs w:val="28"/>
        </w:rPr>
        <w:t>情况，甲方应按员工剩余的派遣期限和西安市最低工资标准向乙方支付员工的工资并承担社会保险费，还应承担相应的经济补偿金。</w:t>
      </w:r>
    </w:p>
    <w:p w14:paraId="0C7CA448">
      <w:pPr>
        <w:ind w:firstLine="560" w:firstLineChars="200"/>
        <w:rPr>
          <w:rFonts w:hint="eastAsia" w:ascii="仿宋" w:hAnsi="仿宋" w:eastAsia="仿宋"/>
          <w:sz w:val="28"/>
          <w:szCs w:val="28"/>
          <w:u w:val="single"/>
        </w:rPr>
      </w:pPr>
      <w:r>
        <w:rPr>
          <w:rFonts w:hint="eastAsia" w:ascii="仿宋" w:hAnsi="仿宋" w:eastAsia="仿宋"/>
          <w:color w:val="000000"/>
          <w:sz w:val="28"/>
          <w:szCs w:val="28"/>
        </w:rPr>
        <w:t>虽出现本协议第二十条、二十一条、三十八条、四十九条（甲方原因）之情况，但甲方根据工作需要，与员工协商一致，同意转移建立劳动关系且员工提出与乙方不续订或解除劳动合同的，甲方可不承担上述两款的相应费用。</w:t>
      </w:r>
    </w:p>
    <w:p w14:paraId="2CF92895">
      <w:pPr>
        <w:ind w:firstLine="560" w:firstLineChars="200"/>
        <w:rPr>
          <w:rFonts w:hint="eastAsia" w:ascii="仿宋" w:hAnsi="仿宋" w:eastAsia="仿宋"/>
          <w:color w:val="000000"/>
          <w:sz w:val="28"/>
          <w:szCs w:val="28"/>
        </w:rPr>
      </w:pPr>
      <w:r>
        <w:rPr>
          <w:rFonts w:hint="eastAsia" w:ascii="仿宋" w:hAnsi="仿宋" w:eastAsia="仿宋"/>
          <w:color w:val="000000"/>
          <w:sz w:val="28"/>
          <w:szCs w:val="28"/>
        </w:rPr>
        <w:t>第五十一条、甲方未按本协议第四十条规定的时间申报次月参保人员变更信息的，乙方仍按甲方上月参保人员信息或乙方未按甲方提供的参保人员变更信息办理社保费缴纳的，由此造成的一切损失，由责任方自行解决。</w:t>
      </w:r>
    </w:p>
    <w:p w14:paraId="6B840A85">
      <w:pPr>
        <w:ind w:firstLine="560" w:firstLineChars="200"/>
        <w:rPr>
          <w:rFonts w:hint="eastAsia" w:ascii="仿宋" w:hAnsi="仿宋" w:eastAsia="仿宋"/>
          <w:color w:val="000000"/>
          <w:sz w:val="28"/>
          <w:szCs w:val="28"/>
        </w:rPr>
      </w:pPr>
      <w:r>
        <w:rPr>
          <w:rFonts w:hint="eastAsia" w:ascii="仿宋" w:hAnsi="仿宋" w:eastAsia="仿宋"/>
          <w:color w:val="000000"/>
          <w:sz w:val="28"/>
          <w:szCs w:val="28"/>
        </w:rPr>
        <w:t>第五十二条、员工未按乙方规定的期限办理入、离职手续、提供社会保险转移、缴纳、享受证明，造成工资的缓发和社会保险费的漏缴、停缴、影响享受，责任自负。</w:t>
      </w:r>
    </w:p>
    <w:p w14:paraId="2362A1DA">
      <w:pPr>
        <w:ind w:firstLine="560" w:firstLineChars="200"/>
        <w:rPr>
          <w:rFonts w:hint="eastAsia" w:ascii="仿宋" w:hAnsi="仿宋" w:eastAsia="仿宋"/>
          <w:color w:val="000000"/>
          <w:sz w:val="28"/>
          <w:szCs w:val="28"/>
        </w:rPr>
      </w:pPr>
      <w:r>
        <w:rPr>
          <w:rFonts w:hint="eastAsia" w:ascii="仿宋" w:hAnsi="仿宋" w:eastAsia="仿宋"/>
          <w:color w:val="000000"/>
          <w:sz w:val="28"/>
          <w:szCs w:val="28"/>
        </w:rPr>
        <w:t>第五十三条、员工在甲方服务期间其合法权益受到甲方损害而发生的劳动争议，按法律、法规规定应向员工补（赔）偿或经劳动争议仲裁委员会、人民法院调解、裁决、判决应予补（赔）偿的，则该项补（赔）偿费用及因争议而产生的相关费用（包括但不限于仲裁费、诉讼费、律师费、评估费、鉴定费等）应由甲方全额承担。甲方可要求乙方代办相关手续，乙方不得另行向甲方收取任何费用。</w:t>
      </w:r>
    </w:p>
    <w:p w14:paraId="0CADCF41">
      <w:pPr>
        <w:ind w:firstLine="560" w:firstLineChars="200"/>
        <w:rPr>
          <w:rFonts w:hint="eastAsia" w:ascii="仿宋" w:hAnsi="仿宋" w:eastAsia="仿宋"/>
          <w:color w:val="000000"/>
          <w:sz w:val="28"/>
          <w:szCs w:val="28"/>
        </w:rPr>
      </w:pPr>
      <w:r>
        <w:rPr>
          <w:rFonts w:hint="eastAsia" w:ascii="仿宋" w:hAnsi="仿宋" w:eastAsia="仿宋"/>
          <w:color w:val="000000"/>
          <w:sz w:val="28"/>
          <w:szCs w:val="28"/>
        </w:rPr>
        <w:t>第五十四条、本协议终止或解除时，双方应结算劳务费和双方各自应承担的补（赔）偿费用。在甲方结清应付费用和提供转移所需资料的条件下，乙方承诺15日内将员工的人事档案、社会保险关系转移到甲方或甲方指定的中介机构。</w:t>
      </w:r>
    </w:p>
    <w:p w14:paraId="3A630801">
      <w:pPr>
        <w:ind w:firstLine="570"/>
        <w:rPr>
          <w:rFonts w:hint="eastAsia" w:ascii="仿宋" w:hAnsi="仿宋" w:eastAsia="仿宋"/>
          <w:color w:val="000000"/>
          <w:sz w:val="28"/>
          <w:szCs w:val="28"/>
        </w:rPr>
      </w:pPr>
      <w:r>
        <w:rPr>
          <w:rFonts w:hint="eastAsia" w:ascii="仿宋" w:hAnsi="仿宋" w:eastAsia="仿宋"/>
          <w:color w:val="000000"/>
          <w:sz w:val="28"/>
          <w:szCs w:val="28"/>
        </w:rPr>
        <w:t>第五十五条、如因甲方的行为导致乙方须向员工承担相应责任的，则该责任最终由甲方承担。</w:t>
      </w:r>
    </w:p>
    <w:p w14:paraId="45A2DE4E">
      <w:pPr>
        <w:ind w:firstLine="2530" w:firstLineChars="900"/>
        <w:rPr>
          <w:rFonts w:ascii="仿宋" w:hAnsi="仿宋" w:eastAsia="仿宋"/>
          <w:b/>
          <w:bCs/>
          <w:color w:val="000000"/>
          <w:sz w:val="28"/>
          <w:szCs w:val="28"/>
        </w:rPr>
      </w:pPr>
      <w:r>
        <w:rPr>
          <w:rFonts w:hint="eastAsia" w:ascii="仿宋" w:hAnsi="仿宋" w:eastAsia="仿宋"/>
          <w:b/>
          <w:bCs/>
          <w:color w:val="000000"/>
          <w:sz w:val="28"/>
          <w:szCs w:val="28"/>
        </w:rPr>
        <w:t>第九章    其它约定</w:t>
      </w:r>
    </w:p>
    <w:p w14:paraId="22400D84">
      <w:pPr>
        <w:ind w:left="559" w:leftChars="266"/>
        <w:rPr>
          <w:rFonts w:hint="eastAsia" w:ascii="仿宋" w:hAnsi="仿宋" w:eastAsia="仿宋"/>
          <w:sz w:val="28"/>
          <w:szCs w:val="28"/>
        </w:rPr>
      </w:pPr>
      <w:r>
        <w:rPr>
          <w:rFonts w:hint="eastAsia" w:ascii="仿宋" w:hAnsi="仿宋" w:eastAsia="仿宋"/>
          <w:color w:val="000000"/>
          <w:sz w:val="28"/>
          <w:szCs w:val="28"/>
        </w:rPr>
        <w:t>第五十六条、双方依法约定员工的劳务派遣期限均为二年以上</w:t>
      </w:r>
      <w:r>
        <w:rPr>
          <w:rFonts w:hint="eastAsia" w:ascii="仿宋" w:hAnsi="仿宋" w:eastAsia="仿宋"/>
          <w:sz w:val="28"/>
          <w:szCs w:val="28"/>
        </w:rPr>
        <w:t>。第五十七条、本协议存续期间退休人员，手续办理程序如下：</w:t>
      </w:r>
    </w:p>
    <w:p w14:paraId="14970F50">
      <w:pPr>
        <w:ind w:firstLine="560" w:firstLineChars="200"/>
        <w:rPr>
          <w:rFonts w:hint="eastAsia" w:ascii="仿宋" w:hAnsi="仿宋" w:eastAsia="仿宋"/>
          <w:sz w:val="28"/>
          <w:szCs w:val="28"/>
        </w:rPr>
      </w:pPr>
      <w:r>
        <w:rPr>
          <w:rFonts w:hint="eastAsia" w:ascii="仿宋" w:hAnsi="仿宋" w:eastAsia="仿宋"/>
          <w:sz w:val="28"/>
          <w:szCs w:val="28"/>
        </w:rPr>
        <w:t>一、甲、乙双方均有义务在派遣员工到达退休年龄前24个月就退休派遣员工退休事宜进行沟通。</w:t>
      </w:r>
    </w:p>
    <w:p w14:paraId="76940C78">
      <w:pPr>
        <w:ind w:firstLine="560" w:firstLineChars="200"/>
        <w:rPr>
          <w:rFonts w:hint="eastAsia" w:ascii="仿宋" w:hAnsi="仿宋" w:eastAsia="仿宋"/>
          <w:sz w:val="28"/>
          <w:szCs w:val="28"/>
        </w:rPr>
      </w:pPr>
      <w:r>
        <w:rPr>
          <w:rFonts w:hint="eastAsia" w:ascii="仿宋" w:hAnsi="仿宋" w:eastAsia="仿宋"/>
          <w:sz w:val="28"/>
          <w:szCs w:val="28"/>
        </w:rPr>
        <w:t>二、甲方自员工退休前三个月一次性支付以下费用：</w:t>
      </w:r>
    </w:p>
    <w:p w14:paraId="2DE5B175">
      <w:pPr>
        <w:ind w:firstLine="560" w:firstLineChars="200"/>
        <w:rPr>
          <w:rFonts w:hint="eastAsia" w:ascii="仿宋" w:hAnsi="仿宋" w:eastAsia="仿宋"/>
          <w:sz w:val="28"/>
          <w:szCs w:val="28"/>
        </w:rPr>
      </w:pPr>
      <w:r>
        <w:rPr>
          <w:rFonts w:hint="eastAsia" w:ascii="仿宋" w:hAnsi="仿宋" w:eastAsia="仿宋"/>
          <w:sz w:val="28"/>
          <w:szCs w:val="28"/>
        </w:rPr>
        <w:t>1、大额医疗一次性保险费1152元，单位承担921.6元、个人承担230.4元；</w:t>
      </w:r>
    </w:p>
    <w:p w14:paraId="33D19CA7">
      <w:pPr>
        <w:ind w:firstLine="560" w:firstLineChars="200"/>
        <w:rPr>
          <w:rFonts w:ascii="仿宋" w:hAnsi="仿宋" w:eastAsia="仿宋"/>
          <w:sz w:val="28"/>
          <w:szCs w:val="28"/>
        </w:rPr>
      </w:pPr>
      <w:r>
        <w:rPr>
          <w:rFonts w:hint="eastAsia" w:ascii="仿宋" w:hAnsi="仿宋" w:eastAsia="仿宋"/>
          <w:sz w:val="28"/>
          <w:szCs w:val="28"/>
        </w:rPr>
        <w:t>2、乙方服务费3000元。</w:t>
      </w:r>
    </w:p>
    <w:p w14:paraId="48648DC2">
      <w:pPr>
        <w:ind w:firstLine="560" w:firstLineChars="200"/>
        <w:rPr>
          <w:rFonts w:hint="eastAsia" w:ascii="仿宋" w:hAnsi="仿宋" w:eastAsia="仿宋"/>
          <w:sz w:val="28"/>
          <w:szCs w:val="28"/>
        </w:rPr>
      </w:pPr>
      <w:r>
        <w:rPr>
          <w:rFonts w:hint="eastAsia" w:ascii="仿宋" w:hAnsi="仿宋" w:eastAsia="仿宋"/>
          <w:sz w:val="28"/>
          <w:szCs w:val="28"/>
        </w:rPr>
        <w:t>三、甲方结清员工在甲方期间的工资并及时、足额为员工缴纳五险一金；用工期间不存在劳动纠纷且员工自愿的前提下方可转入乙方办理退休手续。预计到达法定退休年龄，养老保险缴纳不够年限的甲方不得将该名员工转入乙方，乙方有权不予接受。</w:t>
      </w:r>
    </w:p>
    <w:p w14:paraId="0AD44CE7">
      <w:pPr>
        <w:ind w:firstLine="560" w:firstLineChars="200"/>
        <w:rPr>
          <w:rFonts w:hint="eastAsia" w:ascii="仿宋" w:hAnsi="仿宋" w:eastAsia="仿宋"/>
          <w:sz w:val="28"/>
          <w:szCs w:val="28"/>
        </w:rPr>
      </w:pPr>
      <w:r>
        <w:rPr>
          <w:rFonts w:hint="eastAsia" w:ascii="仿宋" w:hAnsi="仿宋" w:eastAsia="仿宋"/>
          <w:sz w:val="28"/>
          <w:szCs w:val="28"/>
        </w:rPr>
        <w:t xml:space="preserve"> 四、退休手续办理</w:t>
      </w:r>
    </w:p>
    <w:p w14:paraId="471F8B1A">
      <w:pPr>
        <w:ind w:firstLine="560" w:firstLineChars="200"/>
        <w:rPr>
          <w:rFonts w:hint="eastAsia" w:ascii="仿宋" w:hAnsi="仿宋" w:eastAsia="仿宋"/>
          <w:sz w:val="28"/>
          <w:szCs w:val="28"/>
        </w:rPr>
      </w:pPr>
      <w:r>
        <w:rPr>
          <w:rFonts w:hint="eastAsia" w:ascii="仿宋" w:hAnsi="仿宋" w:eastAsia="仿宋"/>
          <w:sz w:val="28"/>
          <w:szCs w:val="28"/>
        </w:rPr>
        <w:t>（一）养老保险退休手续办理：</w:t>
      </w:r>
    </w:p>
    <w:p w14:paraId="51D1F088">
      <w:pPr>
        <w:ind w:firstLine="560" w:firstLineChars="200"/>
        <w:rPr>
          <w:rFonts w:hint="eastAsia" w:ascii="仿宋" w:hAnsi="仿宋" w:eastAsia="仿宋"/>
          <w:sz w:val="28"/>
          <w:szCs w:val="28"/>
        </w:rPr>
      </w:pPr>
      <w:r>
        <w:rPr>
          <w:rFonts w:hint="eastAsia" w:ascii="仿宋" w:hAnsi="仿宋" w:eastAsia="仿宋"/>
          <w:sz w:val="28"/>
          <w:szCs w:val="28"/>
        </w:rPr>
        <w:t>1、参加职工基本养老保险达到法定退休年龄时，累计缴费满15年的（含视同缴费年限）可正常办理退休手续。</w:t>
      </w:r>
    </w:p>
    <w:p w14:paraId="16DC03E5">
      <w:pPr>
        <w:ind w:firstLine="560" w:firstLineChars="200"/>
        <w:rPr>
          <w:rFonts w:hint="eastAsia" w:ascii="仿宋" w:hAnsi="仿宋" w:eastAsia="仿宋"/>
          <w:sz w:val="28"/>
          <w:szCs w:val="28"/>
        </w:rPr>
      </w:pPr>
      <w:r>
        <w:rPr>
          <w:rFonts w:hint="eastAsia" w:ascii="仿宋" w:hAnsi="仿宋" w:eastAsia="仿宋"/>
          <w:sz w:val="28"/>
          <w:szCs w:val="28"/>
        </w:rPr>
        <w:t>2、参加职工基本养老保险的个人达到法定退休年龄时，累计缴费不足15年的（含视同缴费年限），可以延长缴费至满15年。社会保险法实施前参保、延长缴费5年后仍不足15年的，可以一次性缴费至满15年。</w:t>
      </w:r>
      <w:r>
        <w:rPr>
          <w:rFonts w:hint="eastAsia" w:ascii="仿宋" w:hAnsi="仿宋" w:eastAsia="仿宋"/>
          <w:sz w:val="28"/>
          <w:szCs w:val="28"/>
        </w:rPr>
        <w:br w:type="textWrapping"/>
      </w:r>
      <w:r>
        <w:rPr>
          <w:rFonts w:hint="eastAsia" w:ascii="仿宋" w:hAnsi="仿宋" w:eastAsia="仿宋"/>
          <w:sz w:val="28"/>
          <w:szCs w:val="28"/>
        </w:rPr>
        <w:t>　  3、参加职工基本养老保险的个人达到法定退休年龄后，累计缴费不足15年（含依照上述规定延长缴费）的，可以申请转入户籍所在地新型农村社会养老保险或者城镇居民社会养老保险，享受相应的养老保险待遇。</w:t>
      </w:r>
      <w:r>
        <w:rPr>
          <w:rFonts w:hint="eastAsia" w:ascii="仿宋" w:hAnsi="仿宋" w:eastAsia="仿宋"/>
          <w:sz w:val="28"/>
          <w:szCs w:val="28"/>
        </w:rPr>
        <w:br w:type="textWrapping"/>
      </w:r>
      <w:r>
        <w:rPr>
          <w:rFonts w:hint="eastAsia" w:ascii="仿宋" w:hAnsi="仿宋" w:eastAsia="仿宋"/>
          <w:sz w:val="28"/>
          <w:szCs w:val="28"/>
        </w:rPr>
        <w:t>　　4、参加职工基本养老保险的个人达到法定退休年龄后，累计缴费不足15年（含依照第二条规定延长缴费），且未转入新型农村社会养老保险或者城镇居民社会养老保险的，个人可以书面申请终止职工基本养老保险关系。社会保险经办机构收到申请后，应当书面告知其转入新型农村社会养老保险或者城镇居民社会养老保险的权利以及终止职工基本养老保险关系的后果，经本人书面确认后，终止其职工基本养老保险关系，并将个人账户储存额一次性支付给本人。</w:t>
      </w:r>
      <w:r>
        <w:rPr>
          <w:rFonts w:hint="eastAsia" w:ascii="仿宋" w:hAnsi="仿宋" w:eastAsia="仿宋"/>
          <w:sz w:val="28"/>
          <w:szCs w:val="28"/>
        </w:rPr>
        <w:br w:type="textWrapping"/>
      </w:r>
      <w:r>
        <w:rPr>
          <w:rFonts w:hint="eastAsia" w:ascii="仿宋" w:hAnsi="仿宋" w:eastAsia="仿宋"/>
          <w:sz w:val="28"/>
          <w:szCs w:val="28"/>
        </w:rPr>
        <w:t>　　（二）医疗保险退休手续办理：</w:t>
      </w:r>
    </w:p>
    <w:p w14:paraId="6438CC6D">
      <w:pPr>
        <w:ind w:firstLine="560" w:firstLineChars="200"/>
        <w:rPr>
          <w:rFonts w:hint="eastAsia" w:ascii="仿宋" w:hAnsi="仿宋" w:eastAsia="仿宋"/>
          <w:sz w:val="28"/>
          <w:szCs w:val="28"/>
        </w:rPr>
      </w:pPr>
      <w:r>
        <w:rPr>
          <w:rFonts w:hint="eastAsia" w:ascii="仿宋" w:hAnsi="仿宋" w:eastAsia="仿宋"/>
          <w:sz w:val="28"/>
          <w:szCs w:val="28"/>
        </w:rPr>
        <w:t>1、基本医疗保险的最低缴费年限（含视同缴费年限）为男满30年、女满25年。其中，2016年退休的的实际缴费年限（累计或连续）应达到10年，2017年以后每增加1年实际缴费年限，至2021年达到15年为止。需要缴纳大额医疗补助费1152元（其中单位承担80%，个人承担20%），可正常办理医疗退休手续。</w:t>
      </w:r>
    </w:p>
    <w:p w14:paraId="626CE8B5">
      <w:pPr>
        <w:ind w:firstLine="560" w:firstLineChars="200"/>
        <w:rPr>
          <w:rFonts w:hint="eastAsia" w:ascii="仿宋" w:hAnsi="仿宋" w:eastAsia="仿宋"/>
          <w:sz w:val="28"/>
          <w:szCs w:val="28"/>
        </w:rPr>
      </w:pPr>
      <w:r>
        <w:rPr>
          <w:rFonts w:hint="eastAsia" w:ascii="仿宋" w:hAnsi="仿宋" w:eastAsia="仿宋"/>
          <w:sz w:val="28"/>
          <w:szCs w:val="28"/>
        </w:rPr>
        <w:t>2、缴费年限符合领取基本养老保险待遇的，医疗保险缴费年限未满，根据医保中心核算的补缴年限金额及大额医疗补助费1152元（其中单位承担80%，个人承担20%），一次性补缴后，可正常办理医疗退休手续。</w:t>
      </w:r>
    </w:p>
    <w:p w14:paraId="0D9D58F2">
      <w:pPr>
        <w:ind w:firstLine="560" w:firstLineChars="200"/>
        <w:rPr>
          <w:rFonts w:hint="eastAsia" w:ascii="仿宋" w:hAnsi="仿宋" w:eastAsia="仿宋"/>
          <w:sz w:val="28"/>
          <w:szCs w:val="28"/>
        </w:rPr>
      </w:pPr>
      <w:r>
        <w:rPr>
          <w:rFonts w:hint="eastAsia" w:ascii="仿宋" w:hAnsi="仿宋" w:eastAsia="仿宋"/>
          <w:sz w:val="28"/>
          <w:szCs w:val="28"/>
        </w:rPr>
        <w:t>3、缴费年限符合领取基本养老保险待遇的，医疗保险缴费年限未满，终止医疗保险缴费并自愿放弃西安市城镇职工医疗保险退休申请，医保卡余额用完为止。</w:t>
      </w:r>
    </w:p>
    <w:p w14:paraId="70A8BA41">
      <w:pPr>
        <w:ind w:firstLine="560" w:firstLineChars="200"/>
        <w:rPr>
          <w:rFonts w:hint="eastAsia" w:ascii="仿宋" w:hAnsi="仿宋" w:eastAsia="仿宋"/>
          <w:sz w:val="28"/>
          <w:szCs w:val="28"/>
        </w:rPr>
      </w:pPr>
      <w:r>
        <w:rPr>
          <w:rFonts w:hint="eastAsia" w:ascii="仿宋" w:hAnsi="仿宋" w:eastAsia="仿宋"/>
          <w:sz w:val="28"/>
          <w:szCs w:val="28"/>
        </w:rPr>
        <w:t>4、出现2、3项时甲方、乙方、员工三方共同确认。</w:t>
      </w:r>
    </w:p>
    <w:p w14:paraId="75D49267">
      <w:pPr>
        <w:ind w:firstLine="560" w:firstLineChars="200"/>
        <w:rPr>
          <w:rFonts w:hint="eastAsia" w:ascii="仿宋" w:hAnsi="仿宋" w:eastAsia="仿宋"/>
          <w:sz w:val="28"/>
          <w:szCs w:val="28"/>
        </w:rPr>
      </w:pPr>
      <w:r>
        <w:rPr>
          <w:rFonts w:hint="eastAsia" w:ascii="仿宋" w:hAnsi="仿宋" w:eastAsia="仿宋"/>
          <w:sz w:val="28"/>
          <w:szCs w:val="28"/>
        </w:rPr>
        <w:t>五、甲方或乙方未按协议要求为退休员工缴纳相关费用和提供相关服务的，责任方要及时补缴相关费用，并按月支付甲方两倍服务费的处罚；如因上述原因对退休员工造成损失的，责任方还需全额补偿员工的损失。</w:t>
      </w:r>
    </w:p>
    <w:p w14:paraId="0F7FD1E7">
      <w:pPr>
        <w:ind w:firstLine="560" w:firstLineChars="200"/>
        <w:rPr>
          <w:rFonts w:hint="eastAsia" w:ascii="仿宋" w:hAnsi="仿宋" w:eastAsia="仿宋"/>
          <w:sz w:val="28"/>
          <w:szCs w:val="28"/>
        </w:rPr>
      </w:pPr>
      <w:r>
        <w:rPr>
          <w:rFonts w:hint="eastAsia" w:ascii="仿宋" w:hAnsi="仿宋" w:eastAsia="仿宋"/>
          <w:sz w:val="28"/>
          <w:szCs w:val="28"/>
        </w:rPr>
        <w:t>六、乙方负责办理退休人员资格审核、退休人员个人档案预审，视同缴费年限认定，退休待遇核算，工资卡申领及发放，丧葬费、抚恤金申领及个人账户销户支取。办理慢性病费用报销，独生子女待遇申报及享受，医疗保险年度退休待遇调整等相关业务。</w:t>
      </w:r>
    </w:p>
    <w:p w14:paraId="3E6A160B">
      <w:pPr>
        <w:ind w:firstLine="560" w:firstLineChars="200"/>
        <w:rPr>
          <w:rFonts w:hint="eastAsia" w:ascii="仿宋" w:hAnsi="仿宋" w:eastAsia="仿宋"/>
          <w:sz w:val="28"/>
          <w:szCs w:val="28"/>
        </w:rPr>
      </w:pPr>
      <w:r>
        <w:rPr>
          <w:rFonts w:hint="eastAsia" w:ascii="仿宋" w:hAnsi="仿宋" w:eastAsia="仿宋"/>
          <w:sz w:val="28"/>
          <w:szCs w:val="28"/>
        </w:rPr>
        <w:t>七、如国家、地方有相关新政策出台，双方另行协商。</w:t>
      </w:r>
    </w:p>
    <w:p w14:paraId="18CB1FD0">
      <w:pPr>
        <w:ind w:firstLine="560" w:firstLineChars="200"/>
        <w:rPr>
          <w:rFonts w:hint="eastAsia" w:ascii="仿宋" w:hAnsi="仿宋" w:eastAsia="仿宋"/>
          <w:sz w:val="28"/>
          <w:szCs w:val="28"/>
        </w:rPr>
      </w:pPr>
      <w:r>
        <w:rPr>
          <w:rFonts w:hint="eastAsia" w:ascii="仿宋" w:hAnsi="仿宋" w:eastAsia="仿宋"/>
          <w:color w:val="000000"/>
          <w:sz w:val="28"/>
          <w:szCs w:val="28"/>
        </w:rPr>
        <w:t>第五十八条、</w:t>
      </w:r>
      <w:r>
        <w:rPr>
          <w:rFonts w:hint="eastAsia" w:ascii="仿宋" w:hAnsi="仿宋" w:eastAsia="仿宋"/>
          <w:sz w:val="28"/>
          <w:szCs w:val="28"/>
        </w:rPr>
        <w:t>甲、乙双方均应遵守法律、法规及政府部门的有关规定，不侵犯他人的合法权益。双方各自担保其具备签订和履行本协议所需的全部合法资格、资质和能力，并相互向对方提供下列证明文件：</w:t>
      </w:r>
    </w:p>
    <w:p w14:paraId="5F343610">
      <w:pPr>
        <w:ind w:firstLine="560" w:firstLineChars="200"/>
        <w:rPr>
          <w:rFonts w:hint="eastAsia" w:ascii="仿宋" w:hAnsi="仿宋" w:eastAsia="仿宋"/>
          <w:sz w:val="28"/>
          <w:szCs w:val="28"/>
        </w:rPr>
      </w:pPr>
      <w:r>
        <w:rPr>
          <w:rFonts w:ascii="仿宋" w:hAnsi="仿宋" w:eastAsia="仿宋"/>
          <w:sz w:val="28"/>
          <w:szCs w:val="28"/>
        </w:rPr>
        <w:t>A</w:t>
      </w:r>
      <w:r>
        <w:rPr>
          <w:rFonts w:hint="eastAsia" w:ascii="仿宋" w:hAnsi="仿宋" w:eastAsia="仿宋"/>
          <w:sz w:val="28"/>
          <w:szCs w:val="28"/>
        </w:rPr>
        <w:t xml:space="preserve">、营业执照副本(三证合一）复印件；B、法人代表的授权委托书；C、委托单位的授权委托书。                                      </w:t>
      </w:r>
    </w:p>
    <w:p w14:paraId="1793BD12">
      <w:pPr>
        <w:ind w:firstLine="560" w:firstLineChars="200"/>
        <w:rPr>
          <w:rFonts w:hint="eastAsia" w:ascii="仿宋" w:hAnsi="仿宋" w:eastAsia="仿宋"/>
          <w:sz w:val="28"/>
          <w:szCs w:val="28"/>
        </w:rPr>
      </w:pPr>
      <w:r>
        <w:rPr>
          <w:rFonts w:hint="eastAsia" w:ascii="仿宋" w:hAnsi="仿宋" w:eastAsia="仿宋"/>
          <w:color w:val="000000"/>
          <w:sz w:val="28"/>
          <w:szCs w:val="28"/>
        </w:rPr>
        <w:t>第五十九条</w:t>
      </w:r>
      <w:r>
        <w:rPr>
          <w:rFonts w:hint="eastAsia" w:ascii="仿宋" w:hAnsi="仿宋" w:eastAsia="仿宋"/>
          <w:sz w:val="28"/>
          <w:szCs w:val="28"/>
        </w:rPr>
        <w:t>、与履行本协议有关的通知、文书应当以书面方式提交对方。送达方式可以是专人送达、邮寄（特快专递、挂号）、电子邮件等方式送达，双方均可以视需要选择合适的送达方式，收件地址如本协议首页所示。双方预留的上述通讯信息改变时，应提前3日书面通知对方。</w:t>
      </w:r>
    </w:p>
    <w:p w14:paraId="7344C8DA">
      <w:pPr>
        <w:ind w:firstLine="560" w:firstLineChars="200"/>
        <w:rPr>
          <w:rFonts w:hint="eastAsia" w:ascii="仿宋" w:hAnsi="仿宋" w:eastAsia="仿宋"/>
          <w:sz w:val="28"/>
          <w:szCs w:val="28"/>
        </w:rPr>
      </w:pPr>
      <w:r>
        <w:rPr>
          <w:rFonts w:hint="eastAsia" w:ascii="仿宋" w:hAnsi="仿宋" w:eastAsia="仿宋"/>
          <w:color w:val="000000"/>
          <w:sz w:val="28"/>
          <w:szCs w:val="28"/>
        </w:rPr>
        <w:t>第六十条、</w:t>
      </w:r>
      <w:r>
        <w:rPr>
          <w:rFonts w:hint="eastAsia" w:ascii="仿宋" w:hAnsi="仿宋" w:eastAsia="仿宋"/>
          <w:sz w:val="28"/>
          <w:szCs w:val="28"/>
        </w:rPr>
        <w:t xml:space="preserve">本协议履行过程中，如遇国家或地方新颁布的有关法律、法规和政策与本协议条款发生矛盾时，应以新颁布的有关法律、法规和政策为依据修订本协议； </w:t>
      </w:r>
    </w:p>
    <w:p w14:paraId="40F67B01">
      <w:pPr>
        <w:ind w:firstLine="560" w:firstLineChars="200"/>
        <w:rPr>
          <w:rFonts w:ascii="仿宋" w:hAnsi="仿宋" w:eastAsia="仿宋"/>
          <w:sz w:val="28"/>
          <w:szCs w:val="28"/>
        </w:rPr>
      </w:pPr>
      <w:r>
        <w:rPr>
          <w:rFonts w:hint="eastAsia" w:ascii="仿宋" w:hAnsi="仿宋" w:eastAsia="仿宋"/>
          <w:color w:val="000000"/>
          <w:sz w:val="28"/>
          <w:szCs w:val="28"/>
        </w:rPr>
        <w:t>第六十一条、</w:t>
      </w:r>
      <w:r>
        <w:rPr>
          <w:rFonts w:hint="eastAsia" w:ascii="仿宋" w:hAnsi="仿宋" w:eastAsia="仿宋"/>
          <w:sz w:val="28"/>
          <w:szCs w:val="28"/>
        </w:rPr>
        <w:t>甲乙双方在履行本协议过程中如发生争议，应协商解决。如协商无果，双方一致同意将该争议提交乙方所在地人民法院诉讼解决。</w:t>
      </w:r>
    </w:p>
    <w:p w14:paraId="730658FB">
      <w:pPr>
        <w:ind w:left="559" w:leftChars="266" w:firstLine="0" w:firstLineChars="0"/>
        <w:rPr>
          <w:rFonts w:hint="eastAsia" w:ascii="仿宋" w:hAnsi="仿宋" w:eastAsia="仿宋"/>
          <w:sz w:val="28"/>
          <w:szCs w:val="28"/>
          <w:lang w:val="en-US" w:eastAsia="zh-CN"/>
        </w:rPr>
      </w:pPr>
      <w:r>
        <w:rPr>
          <w:rFonts w:hint="eastAsia" w:ascii="仿宋" w:hAnsi="仿宋" w:eastAsia="仿宋"/>
          <w:color w:val="000000"/>
          <w:sz w:val="28"/>
          <w:szCs w:val="28"/>
        </w:rPr>
        <w:t>第六十二条、</w:t>
      </w:r>
      <w:r>
        <w:rPr>
          <w:rFonts w:hint="eastAsia" w:ascii="仿宋" w:hAnsi="仿宋" w:eastAsia="仿宋"/>
          <w:sz w:val="28"/>
          <w:szCs w:val="28"/>
        </w:rPr>
        <w:t>服务期限</w:t>
      </w:r>
      <w:r>
        <w:rPr>
          <w:rFonts w:hint="eastAsia" w:ascii="仿宋" w:hAnsi="仿宋" w:eastAsia="仿宋"/>
          <w:sz w:val="28"/>
          <w:szCs w:val="28"/>
          <w:lang w:val="en-US" w:eastAsia="zh-CN"/>
        </w:rPr>
        <w:t>为一年，</w:t>
      </w:r>
      <w:r>
        <w:rPr>
          <w:rFonts w:hint="eastAsia" w:ascii="仿宋" w:hAnsi="仿宋" w:eastAsia="仿宋"/>
          <w:sz w:val="28"/>
          <w:szCs w:val="28"/>
        </w:rPr>
        <w:t>自</w:t>
      </w:r>
      <w:r>
        <w:rPr>
          <w:rFonts w:hint="eastAsia" w:ascii="仿宋" w:hAnsi="仿宋" w:eastAsia="仿宋"/>
          <w:sz w:val="28"/>
          <w:szCs w:val="28"/>
          <w:u w:val="single"/>
          <w:lang w:val="en-US" w:eastAsia="zh-CN"/>
        </w:rPr>
        <w:t xml:space="preserve"> </w:t>
      </w:r>
      <w:r>
        <w:rPr>
          <w:rFonts w:hint="eastAsia" w:ascii="仿宋" w:hAnsi="仿宋" w:eastAsia="仿宋"/>
          <w:sz w:val="28"/>
          <w:szCs w:val="28"/>
        </w:rPr>
        <w:t>年</w:t>
      </w:r>
      <w:r>
        <w:rPr>
          <w:rFonts w:hint="eastAsia" w:ascii="仿宋" w:hAnsi="仿宋" w:eastAsia="仿宋"/>
          <w:sz w:val="28"/>
          <w:szCs w:val="28"/>
          <w:u w:val="single"/>
          <w:lang w:val="en-US" w:eastAsia="zh-CN"/>
        </w:rPr>
        <w:t xml:space="preserve"> </w:t>
      </w:r>
      <w:r>
        <w:rPr>
          <w:rFonts w:hint="eastAsia" w:ascii="仿宋" w:hAnsi="仿宋" w:eastAsia="仿宋"/>
          <w:bCs/>
          <w:sz w:val="28"/>
          <w:szCs w:val="28"/>
        </w:rPr>
        <w:t>月</w:t>
      </w:r>
      <w:r>
        <w:rPr>
          <w:rFonts w:hint="eastAsia" w:ascii="仿宋" w:hAnsi="仿宋" w:eastAsia="仿宋"/>
          <w:bCs/>
          <w:sz w:val="28"/>
          <w:szCs w:val="28"/>
          <w:u w:val="single"/>
          <w:lang w:val="en-US" w:eastAsia="zh-CN"/>
        </w:rPr>
        <w:t xml:space="preserve"> </w:t>
      </w:r>
      <w:r>
        <w:rPr>
          <w:rFonts w:hint="eastAsia" w:ascii="仿宋" w:hAnsi="仿宋" w:eastAsia="仿宋"/>
          <w:bCs/>
          <w:sz w:val="28"/>
          <w:szCs w:val="28"/>
        </w:rPr>
        <w:t>日起至</w:t>
      </w:r>
      <w:r>
        <w:rPr>
          <w:rFonts w:hint="eastAsia" w:ascii="仿宋" w:hAnsi="仿宋" w:eastAsia="仿宋"/>
          <w:bCs/>
          <w:sz w:val="28"/>
          <w:szCs w:val="28"/>
          <w:u w:val="single"/>
          <w:lang w:val="en-US" w:eastAsia="zh-CN"/>
        </w:rPr>
        <w:t xml:space="preserve"> </w:t>
      </w:r>
      <w:r>
        <w:rPr>
          <w:rFonts w:hint="eastAsia" w:ascii="仿宋" w:hAnsi="仿宋" w:eastAsia="仿宋"/>
          <w:bCs/>
          <w:sz w:val="28"/>
          <w:szCs w:val="28"/>
        </w:rPr>
        <w:t>年</w:t>
      </w:r>
      <w:r>
        <w:rPr>
          <w:rFonts w:hint="eastAsia" w:ascii="仿宋" w:hAnsi="仿宋" w:eastAsia="仿宋"/>
          <w:bCs/>
          <w:sz w:val="28"/>
          <w:szCs w:val="28"/>
          <w:u w:val="single"/>
          <w:lang w:val="en-US" w:eastAsia="zh-CN"/>
        </w:rPr>
        <w:t xml:space="preserve"> </w:t>
      </w:r>
      <w:r>
        <w:rPr>
          <w:rFonts w:hint="eastAsia" w:ascii="仿宋" w:hAnsi="仿宋" w:eastAsia="仿宋"/>
          <w:bCs/>
          <w:sz w:val="28"/>
          <w:szCs w:val="28"/>
        </w:rPr>
        <w:t>月</w:t>
      </w:r>
      <w:r>
        <w:rPr>
          <w:rFonts w:hint="eastAsia" w:ascii="仿宋" w:hAnsi="仿宋" w:eastAsia="仿宋"/>
          <w:bCs/>
          <w:sz w:val="28"/>
          <w:szCs w:val="28"/>
          <w:u w:val="single"/>
          <w:lang w:val="en-US" w:eastAsia="zh-CN"/>
        </w:rPr>
        <w:t xml:space="preserve"> </w:t>
      </w:r>
      <w:r>
        <w:rPr>
          <w:rFonts w:hint="eastAsia" w:ascii="仿宋" w:hAnsi="仿宋" w:eastAsia="仿宋"/>
          <w:sz w:val="28"/>
          <w:szCs w:val="28"/>
        </w:rPr>
        <w:t>日</w:t>
      </w:r>
      <w:r>
        <w:rPr>
          <w:rFonts w:hint="eastAsia" w:ascii="仿宋" w:hAnsi="仿宋" w:eastAsia="仿宋"/>
          <w:sz w:val="28"/>
          <w:szCs w:val="28"/>
          <w:lang w:val="en-US" w:eastAsia="zh-CN"/>
        </w:rPr>
        <w:t>止</w:t>
      </w:r>
      <w:r>
        <w:rPr>
          <w:rFonts w:hint="eastAsia" w:ascii="仿宋" w:hAnsi="仿宋" w:eastAsia="仿宋"/>
          <w:sz w:val="28"/>
          <w:szCs w:val="28"/>
        </w:rPr>
        <w:t>。服务期限届满，如双方</w:t>
      </w:r>
      <w:r>
        <w:rPr>
          <w:rFonts w:hint="eastAsia" w:ascii="仿宋" w:hAnsi="仿宋" w:eastAsia="仿宋"/>
          <w:sz w:val="28"/>
          <w:szCs w:val="28"/>
          <w:lang w:val="en-US" w:eastAsia="zh-CN"/>
        </w:rPr>
        <w:t>重新协商续签协议。</w:t>
      </w:r>
    </w:p>
    <w:p w14:paraId="423E3084">
      <w:pPr>
        <w:ind w:firstLine="560" w:firstLineChars="200"/>
        <w:rPr>
          <w:rFonts w:hint="eastAsia" w:ascii="仿宋" w:hAnsi="仿宋" w:eastAsia="仿宋"/>
          <w:sz w:val="28"/>
          <w:szCs w:val="28"/>
        </w:rPr>
      </w:pPr>
      <w:r>
        <w:rPr>
          <w:rFonts w:hint="eastAsia" w:ascii="仿宋" w:hAnsi="仿宋" w:eastAsia="仿宋"/>
          <w:sz w:val="28"/>
          <w:szCs w:val="28"/>
        </w:rPr>
        <w:t>服务期限内任何一方需提前终止本协议，应提前二个月书面通知对方。</w:t>
      </w:r>
    </w:p>
    <w:p w14:paraId="33E55D90">
      <w:pPr>
        <w:rPr>
          <w:rFonts w:hint="eastAsia" w:ascii="仿宋" w:hAnsi="仿宋" w:eastAsia="仿宋"/>
          <w:sz w:val="28"/>
          <w:szCs w:val="28"/>
        </w:rPr>
      </w:pPr>
      <w:r>
        <w:rPr>
          <w:rFonts w:hint="eastAsia" w:ascii="仿宋" w:hAnsi="仿宋" w:eastAsia="仿宋"/>
          <w:sz w:val="28"/>
          <w:szCs w:val="28"/>
        </w:rPr>
        <w:t xml:space="preserve">  </w:t>
      </w:r>
      <w:r>
        <w:rPr>
          <w:rFonts w:ascii="仿宋" w:hAnsi="仿宋" w:eastAsia="仿宋"/>
          <w:sz w:val="28"/>
          <w:szCs w:val="28"/>
        </w:rPr>
        <w:t xml:space="preserve"> </w:t>
      </w:r>
      <w:r>
        <w:rPr>
          <w:rFonts w:hint="eastAsia" w:ascii="仿宋" w:hAnsi="仿宋" w:eastAsia="仿宋"/>
          <w:color w:val="000000"/>
          <w:sz w:val="28"/>
          <w:szCs w:val="28"/>
        </w:rPr>
        <w:t>第六十三条、</w:t>
      </w:r>
      <w:r>
        <w:rPr>
          <w:rFonts w:hint="eastAsia" w:ascii="仿宋" w:hAnsi="仿宋" w:eastAsia="仿宋"/>
          <w:sz w:val="28"/>
          <w:szCs w:val="28"/>
        </w:rPr>
        <w:t>本协议中的“附件” 指双方另行签订的所有关于本协议的补充协议或相关约定等；附件是本协议不可分割的组成部分，与本协议具有同等法律效力。</w:t>
      </w:r>
    </w:p>
    <w:p w14:paraId="2D8592A4">
      <w:pPr>
        <w:ind w:firstLine="560" w:firstLineChars="200"/>
        <w:rPr>
          <w:rFonts w:hint="eastAsia" w:ascii="仿宋" w:hAnsi="仿宋" w:eastAsia="仿宋"/>
          <w:sz w:val="28"/>
          <w:szCs w:val="28"/>
        </w:rPr>
      </w:pPr>
      <w:r>
        <w:rPr>
          <w:rFonts w:hint="eastAsia" w:ascii="仿宋" w:hAnsi="仿宋" w:eastAsia="仿宋"/>
          <w:color w:val="000000"/>
          <w:sz w:val="28"/>
          <w:szCs w:val="28"/>
        </w:rPr>
        <w:t>第六十四条、</w:t>
      </w:r>
      <w:r>
        <w:rPr>
          <w:rFonts w:hint="eastAsia" w:ascii="仿宋" w:hAnsi="仿宋" w:eastAsia="仿宋"/>
          <w:sz w:val="28"/>
          <w:szCs w:val="28"/>
        </w:rPr>
        <w:t>甲乙双方有义务不向第三者泄露本协议及本协议相关事宜。</w:t>
      </w:r>
    </w:p>
    <w:p w14:paraId="4FB8E57F">
      <w:pPr>
        <w:ind w:firstLine="560"/>
        <w:rPr>
          <w:rFonts w:hint="eastAsia" w:ascii="仿宋" w:hAnsi="仿宋" w:eastAsia="仿宋"/>
          <w:color w:val="auto"/>
          <w:sz w:val="28"/>
          <w:szCs w:val="28"/>
        </w:rPr>
      </w:pPr>
      <w:r>
        <w:rPr>
          <w:rFonts w:hint="eastAsia" w:ascii="仿宋" w:hAnsi="仿宋" w:eastAsia="仿宋"/>
          <w:color w:val="auto"/>
          <w:sz w:val="28"/>
          <w:szCs w:val="28"/>
        </w:rPr>
        <w:t>本协议自甲乙双方签字盖章之日起生效。协议一式</w:t>
      </w:r>
      <w:r>
        <w:rPr>
          <w:rFonts w:hint="eastAsia" w:ascii="仿宋" w:hAnsi="仿宋" w:eastAsia="仿宋"/>
          <w:color w:val="auto"/>
          <w:sz w:val="28"/>
          <w:szCs w:val="28"/>
          <w:u w:val="single"/>
          <w:lang w:val="en-US" w:eastAsia="zh-CN"/>
        </w:rPr>
        <w:t xml:space="preserve">   </w:t>
      </w:r>
      <w:r>
        <w:rPr>
          <w:rFonts w:hint="eastAsia" w:ascii="仿宋" w:hAnsi="仿宋" w:eastAsia="仿宋"/>
          <w:color w:val="auto"/>
          <w:sz w:val="28"/>
          <w:szCs w:val="28"/>
        </w:rPr>
        <w:t>份，甲方执</w:t>
      </w:r>
      <w:r>
        <w:rPr>
          <w:rFonts w:hint="eastAsia" w:ascii="仿宋" w:hAnsi="仿宋" w:eastAsia="仿宋"/>
          <w:color w:val="auto"/>
          <w:sz w:val="28"/>
          <w:szCs w:val="28"/>
          <w:u w:val="single"/>
          <w:lang w:val="en-US" w:eastAsia="zh-CN"/>
        </w:rPr>
        <w:t xml:space="preserve">  贰  </w:t>
      </w:r>
      <w:r>
        <w:rPr>
          <w:rFonts w:hint="eastAsia" w:ascii="仿宋" w:hAnsi="仿宋" w:eastAsia="仿宋"/>
          <w:color w:val="auto"/>
          <w:sz w:val="28"/>
          <w:szCs w:val="28"/>
        </w:rPr>
        <w:t>份</w:t>
      </w:r>
      <w:r>
        <w:rPr>
          <w:rFonts w:hint="eastAsia" w:ascii="仿宋" w:hAnsi="仿宋" w:eastAsia="仿宋"/>
          <w:color w:val="auto"/>
          <w:sz w:val="28"/>
          <w:szCs w:val="28"/>
          <w:lang w:eastAsia="zh-CN"/>
        </w:rPr>
        <w:t>，</w:t>
      </w:r>
      <w:r>
        <w:rPr>
          <w:rFonts w:hint="eastAsia" w:ascii="仿宋" w:hAnsi="仿宋" w:eastAsia="仿宋"/>
          <w:color w:val="auto"/>
          <w:sz w:val="28"/>
          <w:szCs w:val="28"/>
        </w:rPr>
        <w:t>乙方执</w:t>
      </w:r>
      <w:r>
        <w:rPr>
          <w:rFonts w:hint="eastAsia" w:ascii="仿宋" w:hAnsi="仿宋" w:eastAsia="仿宋"/>
          <w:color w:val="auto"/>
          <w:sz w:val="28"/>
          <w:szCs w:val="28"/>
          <w:u w:val="single"/>
          <w:lang w:val="en-US" w:eastAsia="zh-CN"/>
        </w:rPr>
        <w:t xml:space="preserve">    </w:t>
      </w:r>
      <w:r>
        <w:rPr>
          <w:rFonts w:hint="eastAsia" w:ascii="仿宋" w:hAnsi="仿宋" w:eastAsia="仿宋"/>
          <w:color w:val="auto"/>
          <w:sz w:val="28"/>
          <w:szCs w:val="28"/>
        </w:rPr>
        <w:t>份，</w:t>
      </w:r>
      <w:r>
        <w:rPr>
          <w:rFonts w:hint="eastAsia" w:ascii="仿宋" w:hAnsi="仿宋" w:eastAsia="仿宋"/>
          <w:color w:val="auto"/>
          <w:sz w:val="28"/>
          <w:szCs w:val="28"/>
          <w:lang w:val="en-US" w:eastAsia="zh-CN"/>
        </w:rPr>
        <w:t>见证方执</w:t>
      </w:r>
      <w:r>
        <w:rPr>
          <w:rFonts w:hint="eastAsia" w:ascii="仿宋" w:hAnsi="仿宋" w:eastAsia="仿宋"/>
          <w:color w:val="auto"/>
          <w:sz w:val="28"/>
          <w:szCs w:val="28"/>
          <w:u w:val="single"/>
          <w:lang w:val="en-US" w:eastAsia="zh-CN"/>
        </w:rPr>
        <w:t xml:space="preserve"> 壹 </w:t>
      </w:r>
      <w:r>
        <w:rPr>
          <w:rFonts w:hint="eastAsia" w:ascii="仿宋" w:hAnsi="仿宋" w:eastAsia="仿宋"/>
          <w:color w:val="auto"/>
          <w:sz w:val="28"/>
          <w:szCs w:val="28"/>
          <w:lang w:val="en-US" w:eastAsia="zh-CN"/>
        </w:rPr>
        <w:t>份，</w:t>
      </w:r>
      <w:r>
        <w:rPr>
          <w:rFonts w:hint="eastAsia" w:ascii="仿宋" w:hAnsi="仿宋" w:eastAsia="仿宋"/>
          <w:color w:val="auto"/>
          <w:sz w:val="28"/>
          <w:szCs w:val="28"/>
        </w:rPr>
        <w:t>具有同等效力。其他未尽事宜，应由甲、乙双方协商解决，或用协议附件另行约定；</w:t>
      </w:r>
    </w:p>
    <w:p w14:paraId="730AB344">
      <w:pPr>
        <w:ind w:firstLine="560"/>
        <w:rPr>
          <w:rFonts w:hint="eastAsia" w:ascii="仿宋" w:hAnsi="仿宋" w:eastAsia="仿宋"/>
          <w:color w:val="auto"/>
          <w:sz w:val="28"/>
          <w:szCs w:val="28"/>
        </w:rPr>
      </w:pPr>
    </w:p>
    <w:p w14:paraId="2F3FCA72">
      <w:pPr>
        <w:rPr>
          <w:rFonts w:hint="eastAsia" w:ascii="仿宋" w:hAnsi="仿宋" w:eastAsia="仿宋"/>
          <w:sz w:val="28"/>
          <w:szCs w:val="28"/>
        </w:rPr>
      </w:pPr>
      <w:r>
        <w:rPr>
          <w:rFonts w:hint="eastAsia" w:ascii="仿宋" w:hAnsi="仿宋" w:eastAsia="仿宋"/>
          <w:sz w:val="28"/>
          <w:szCs w:val="28"/>
        </w:rPr>
        <w:t>本页为签署页无正文</w:t>
      </w:r>
    </w:p>
    <w:p w14:paraId="27187B8B">
      <w:pPr>
        <w:rPr>
          <w:rFonts w:hint="eastAsia" w:ascii="仿宋" w:hAnsi="仿宋" w:eastAsia="仿宋"/>
          <w:sz w:val="28"/>
          <w:szCs w:val="28"/>
        </w:rPr>
      </w:pPr>
    </w:p>
    <w:p w14:paraId="189DA29E">
      <w:pPr>
        <w:rPr>
          <w:rFonts w:hint="eastAsia" w:ascii="仿宋" w:hAnsi="仿宋" w:eastAsia="仿宋"/>
          <w:sz w:val="28"/>
          <w:szCs w:val="28"/>
        </w:rPr>
      </w:pPr>
    </w:p>
    <w:p w14:paraId="38FEAF91">
      <w:pPr>
        <w:rPr>
          <w:rFonts w:hint="eastAsia" w:ascii="仿宋" w:hAnsi="仿宋" w:eastAsia="仿宋"/>
          <w:sz w:val="28"/>
          <w:szCs w:val="28"/>
        </w:rPr>
      </w:pPr>
      <w:r>
        <w:rPr>
          <w:rFonts w:hint="eastAsia" w:ascii="仿宋" w:hAnsi="仿宋" w:eastAsia="仿宋"/>
          <w:sz w:val="28"/>
          <w:szCs w:val="28"/>
        </w:rPr>
        <w:t xml:space="preserve">甲    方（盖章）：                  乙    方（盖章）： </w:t>
      </w:r>
    </w:p>
    <w:p w14:paraId="31C67E38">
      <w:pPr>
        <w:rPr>
          <w:rFonts w:hint="eastAsia" w:ascii="仿宋" w:hAnsi="仿宋" w:eastAsia="仿宋"/>
          <w:sz w:val="28"/>
          <w:szCs w:val="28"/>
        </w:rPr>
      </w:pPr>
    </w:p>
    <w:p w14:paraId="65FCD765">
      <w:pPr>
        <w:rPr>
          <w:rFonts w:hint="eastAsia" w:ascii="仿宋" w:hAnsi="仿宋" w:eastAsia="仿宋"/>
          <w:sz w:val="28"/>
          <w:szCs w:val="28"/>
        </w:rPr>
      </w:pPr>
      <w:r>
        <w:rPr>
          <w:rFonts w:hint="eastAsia" w:ascii="仿宋" w:hAnsi="仿宋" w:eastAsia="仿宋"/>
          <w:sz w:val="28"/>
          <w:szCs w:val="28"/>
        </w:rPr>
        <w:t>法定代表人（签字）：                法定代表人（签字）：</w:t>
      </w:r>
    </w:p>
    <w:p w14:paraId="1276DD8A">
      <w:pPr>
        <w:rPr>
          <w:rFonts w:hint="eastAsia" w:ascii="仿宋" w:hAnsi="仿宋" w:eastAsia="仿宋"/>
          <w:sz w:val="28"/>
          <w:szCs w:val="28"/>
        </w:rPr>
      </w:pPr>
    </w:p>
    <w:p w14:paraId="480BF733">
      <w:pPr>
        <w:rPr>
          <w:rFonts w:hint="eastAsia" w:ascii="仿宋" w:hAnsi="仿宋" w:eastAsia="仿宋"/>
          <w:sz w:val="28"/>
          <w:szCs w:val="28"/>
        </w:rPr>
      </w:pPr>
      <w:r>
        <w:rPr>
          <w:rFonts w:hint="eastAsia" w:ascii="仿宋" w:hAnsi="仿宋" w:eastAsia="仿宋"/>
          <w:sz w:val="28"/>
          <w:szCs w:val="28"/>
        </w:rPr>
        <w:t>或法定代表人                       或法定代表人</w:t>
      </w:r>
    </w:p>
    <w:p w14:paraId="42F8FE98">
      <w:pPr>
        <w:rPr>
          <w:rFonts w:hint="eastAsia" w:ascii="仿宋" w:hAnsi="仿宋" w:eastAsia="仿宋"/>
          <w:sz w:val="28"/>
          <w:szCs w:val="28"/>
        </w:rPr>
      </w:pPr>
    </w:p>
    <w:p w14:paraId="59BBBFBD">
      <w:pPr>
        <w:rPr>
          <w:rFonts w:hint="eastAsia" w:ascii="仿宋" w:hAnsi="仿宋" w:eastAsia="仿宋"/>
          <w:sz w:val="28"/>
          <w:szCs w:val="28"/>
        </w:rPr>
      </w:pPr>
      <w:r>
        <w:rPr>
          <w:rFonts w:hint="eastAsia" w:ascii="仿宋" w:hAnsi="仿宋" w:eastAsia="仿宋"/>
          <w:sz w:val="28"/>
          <w:szCs w:val="28"/>
        </w:rPr>
        <w:t>委托人  （签字）：                  委托人  （签字）：</w:t>
      </w:r>
    </w:p>
    <w:p w14:paraId="4E2C873E">
      <w:pPr>
        <w:rPr>
          <w:rFonts w:hint="eastAsia" w:ascii="仿宋" w:hAnsi="仿宋" w:eastAsia="仿宋"/>
          <w:sz w:val="28"/>
          <w:szCs w:val="28"/>
        </w:rPr>
      </w:pPr>
    </w:p>
    <w:p w14:paraId="5F4753D7">
      <w:pPr>
        <w:rPr>
          <w:rFonts w:hint="eastAsia" w:ascii="仿宋" w:hAnsi="仿宋" w:eastAsia="仿宋"/>
          <w:sz w:val="28"/>
          <w:szCs w:val="28"/>
        </w:rPr>
      </w:pPr>
      <w:r>
        <w:rPr>
          <w:rFonts w:hint="eastAsia" w:ascii="仿宋" w:hAnsi="仿宋" w:eastAsia="仿宋"/>
          <w:sz w:val="28"/>
          <w:szCs w:val="28"/>
        </w:rPr>
        <w:t>签订日期：    年  月  日           签订日期：    年  月  日</w:t>
      </w:r>
    </w:p>
    <w:p w14:paraId="01D41D68">
      <w:pPr>
        <w:tabs>
          <w:tab w:val="left" w:pos="5025"/>
        </w:tabs>
        <w:overflowPunct w:val="0"/>
        <w:autoSpaceDE w:val="0"/>
        <w:autoSpaceDN w:val="0"/>
        <w:adjustRightInd w:val="0"/>
        <w:spacing w:line="600" w:lineRule="exact"/>
        <w:rPr>
          <w:rFonts w:hint="eastAsia" w:ascii="宋体" w:hAnsi="宋体" w:cs="宋体"/>
          <w:b/>
          <w:bCs/>
          <w:color w:val="000000"/>
          <w:kern w:val="0"/>
          <w:sz w:val="28"/>
          <w:szCs w:val="20"/>
        </w:rPr>
      </w:pPr>
      <w:bookmarkStart w:id="0" w:name="_GoBack"/>
      <w:bookmarkEnd w:id="0"/>
      <w:r>
        <w:rPr>
          <w:rFonts w:hint="eastAsia" w:ascii="宋体" w:hAnsi="宋体" w:cs="宋体"/>
          <w:b/>
          <w:bCs/>
          <w:color w:val="000000"/>
          <w:kern w:val="0"/>
          <w:sz w:val="28"/>
          <w:szCs w:val="20"/>
        </w:rPr>
        <w:t>附件一:</w:t>
      </w:r>
    </w:p>
    <w:p w14:paraId="399134F5">
      <w:pPr>
        <w:jc w:val="center"/>
        <w:rPr>
          <w:rFonts w:hint="eastAsia" w:ascii="宋体" w:hAnsi="宋体" w:cs="宋体"/>
          <w:b/>
          <w:bCs/>
          <w:sz w:val="52"/>
        </w:rPr>
      </w:pPr>
      <w:r>
        <w:rPr>
          <w:rFonts w:hint="eastAsia" w:ascii="宋体" w:hAnsi="宋体" w:cs="宋体"/>
          <w:b/>
          <w:bCs/>
          <w:sz w:val="52"/>
        </w:rPr>
        <w:t>派遣员工入职通知书</w:t>
      </w:r>
    </w:p>
    <w:p w14:paraId="7DBDB102">
      <w:pPr>
        <w:jc w:val="center"/>
        <w:rPr>
          <w:rFonts w:hint="eastAsia" w:ascii="宋体" w:hAnsi="宋体" w:cs="宋体"/>
        </w:rPr>
      </w:pPr>
    </w:p>
    <w:p w14:paraId="2629DD6E">
      <w:pPr>
        <w:rPr>
          <w:rFonts w:hint="eastAsia" w:ascii="宋体" w:hAnsi="宋体" w:cs="宋体"/>
          <w:b/>
          <w:bCs/>
          <w:sz w:val="32"/>
        </w:rPr>
      </w:pPr>
      <w:r>
        <w:rPr>
          <w:rFonts w:hint="eastAsia" w:ascii="宋体" w:hAnsi="宋体" w:cs="宋体"/>
          <w:b/>
          <w:bCs/>
          <w:sz w:val="32"/>
          <w:u w:val="single"/>
          <w:lang w:val="en-US" w:eastAsia="zh-CN"/>
        </w:rPr>
        <w:t xml:space="preserve">                    </w:t>
      </w:r>
      <w:r>
        <w:rPr>
          <w:rFonts w:hint="eastAsia" w:ascii="宋体" w:hAnsi="宋体" w:cs="宋体"/>
          <w:b/>
          <w:bCs/>
          <w:sz w:val="32"/>
        </w:rPr>
        <w:t>：</w:t>
      </w:r>
    </w:p>
    <w:p w14:paraId="125CD783">
      <w:pPr>
        <w:ind w:firstLine="560" w:firstLineChars="200"/>
        <w:rPr>
          <w:rFonts w:hint="eastAsia" w:ascii="宋体" w:hAnsi="宋体" w:cs="宋体"/>
          <w:sz w:val="28"/>
        </w:rPr>
      </w:pPr>
      <w:r>
        <w:rPr>
          <w:rFonts w:hint="eastAsia" w:ascii="宋体" w:hAnsi="宋体" w:cs="宋体"/>
          <w:sz w:val="28"/>
        </w:rPr>
        <w:t>经双方商定，我公司（单位）决定自</w:t>
      </w:r>
      <w:r>
        <w:rPr>
          <w:rFonts w:hint="eastAsia" w:ascii="宋体" w:hAnsi="宋体" w:cs="宋体"/>
          <w:sz w:val="28"/>
          <w:u w:val="single"/>
        </w:rPr>
        <w:t xml:space="preserve">     </w:t>
      </w:r>
      <w:r>
        <w:rPr>
          <w:rFonts w:hint="eastAsia" w:ascii="宋体" w:hAnsi="宋体" w:cs="宋体"/>
          <w:sz w:val="28"/>
        </w:rPr>
        <w:t>年</w:t>
      </w:r>
      <w:r>
        <w:rPr>
          <w:rFonts w:hint="eastAsia" w:ascii="宋体" w:hAnsi="宋体" w:cs="宋体"/>
          <w:sz w:val="28"/>
          <w:u w:val="single"/>
        </w:rPr>
        <w:t xml:space="preserve">    </w:t>
      </w:r>
      <w:r>
        <w:rPr>
          <w:rFonts w:hint="eastAsia" w:ascii="宋体" w:hAnsi="宋体" w:cs="宋体"/>
          <w:sz w:val="28"/>
        </w:rPr>
        <w:t>月</w:t>
      </w:r>
      <w:r>
        <w:rPr>
          <w:rFonts w:hint="eastAsia" w:ascii="宋体" w:hAnsi="宋体" w:cs="宋体"/>
          <w:sz w:val="28"/>
          <w:u w:val="single"/>
        </w:rPr>
        <w:t xml:space="preserve">    </w:t>
      </w:r>
      <w:r>
        <w:rPr>
          <w:rFonts w:hint="eastAsia" w:ascii="宋体" w:hAnsi="宋体" w:cs="宋体"/>
          <w:sz w:val="28"/>
        </w:rPr>
        <w:t>日聘用贵公司员工</w:t>
      </w:r>
      <w:r>
        <w:rPr>
          <w:rFonts w:hint="eastAsia" w:ascii="宋体" w:hAnsi="宋体" w:cs="宋体"/>
          <w:sz w:val="28"/>
          <w:u w:val="single"/>
        </w:rPr>
        <w:t xml:space="preserve">           </w:t>
      </w:r>
      <w:r>
        <w:rPr>
          <w:rFonts w:hint="eastAsia" w:ascii="宋体" w:hAnsi="宋体" w:cs="宋体"/>
          <w:sz w:val="28"/>
        </w:rPr>
        <w:t>等</w:t>
      </w:r>
      <w:r>
        <w:rPr>
          <w:rFonts w:hint="eastAsia" w:ascii="宋体" w:hAnsi="宋体" w:cs="宋体"/>
          <w:sz w:val="28"/>
          <w:u w:val="single"/>
        </w:rPr>
        <w:t xml:space="preserve">      </w:t>
      </w:r>
      <w:r>
        <w:rPr>
          <w:rFonts w:hint="eastAsia" w:ascii="宋体" w:hAnsi="宋体" w:cs="宋体"/>
          <w:sz w:val="28"/>
        </w:rPr>
        <w:t>人到我公司（单位）工作，其在我公司（单位）工作的基本信息如下：</w:t>
      </w:r>
    </w:p>
    <w:p w14:paraId="11FBED87">
      <w:pPr>
        <w:numPr>
          <w:ilvl w:val="0"/>
          <w:numId w:val="3"/>
        </w:numPr>
        <w:rPr>
          <w:rFonts w:hint="eastAsia" w:ascii="宋体" w:hAnsi="宋体" w:cs="宋体"/>
          <w:sz w:val="28"/>
        </w:rPr>
      </w:pPr>
      <w:r>
        <w:rPr>
          <w:rFonts w:hint="eastAsia" w:ascii="宋体" w:hAnsi="宋体" w:cs="宋体"/>
          <w:sz w:val="28"/>
        </w:rPr>
        <w:t>身份证号：</w:t>
      </w:r>
    </w:p>
    <w:p w14:paraId="54A733A5">
      <w:pPr>
        <w:numPr>
          <w:ilvl w:val="0"/>
          <w:numId w:val="3"/>
        </w:numPr>
        <w:rPr>
          <w:rFonts w:hint="eastAsia" w:ascii="宋体" w:hAnsi="宋体" w:cs="宋体"/>
          <w:sz w:val="28"/>
        </w:rPr>
      </w:pPr>
      <w:r>
        <w:rPr>
          <w:rFonts w:hint="eastAsia" w:ascii="宋体" w:hAnsi="宋体" w:cs="宋体"/>
          <w:sz w:val="28"/>
        </w:rPr>
        <w:t>合同期限：自</w:t>
      </w:r>
      <w:r>
        <w:rPr>
          <w:rFonts w:hint="eastAsia" w:ascii="宋体" w:hAnsi="宋体" w:cs="宋体"/>
          <w:sz w:val="28"/>
          <w:u w:val="single"/>
        </w:rPr>
        <w:t xml:space="preserve">     </w:t>
      </w:r>
      <w:r>
        <w:rPr>
          <w:rFonts w:hint="eastAsia" w:ascii="宋体" w:hAnsi="宋体" w:cs="宋体"/>
          <w:sz w:val="28"/>
        </w:rPr>
        <w:t>年</w:t>
      </w:r>
      <w:r>
        <w:rPr>
          <w:rFonts w:hint="eastAsia" w:ascii="宋体" w:hAnsi="宋体" w:cs="宋体"/>
          <w:sz w:val="28"/>
          <w:u w:val="single"/>
        </w:rPr>
        <w:t xml:space="preserve">    </w:t>
      </w:r>
      <w:r>
        <w:rPr>
          <w:rFonts w:hint="eastAsia" w:ascii="宋体" w:hAnsi="宋体" w:cs="宋体"/>
          <w:sz w:val="28"/>
        </w:rPr>
        <w:t>月</w:t>
      </w:r>
      <w:r>
        <w:rPr>
          <w:rFonts w:hint="eastAsia" w:ascii="宋体" w:hAnsi="宋体" w:cs="宋体"/>
          <w:sz w:val="28"/>
          <w:u w:val="single"/>
        </w:rPr>
        <w:t xml:space="preserve">   </w:t>
      </w:r>
      <w:r>
        <w:rPr>
          <w:rFonts w:hint="eastAsia" w:ascii="宋体" w:hAnsi="宋体" w:cs="宋体"/>
          <w:sz w:val="28"/>
        </w:rPr>
        <w:t>日至</w:t>
      </w:r>
      <w:r>
        <w:rPr>
          <w:rFonts w:hint="eastAsia" w:ascii="宋体" w:hAnsi="宋体" w:cs="宋体"/>
          <w:sz w:val="28"/>
          <w:u w:val="single"/>
        </w:rPr>
        <w:t xml:space="preserve">     </w:t>
      </w:r>
      <w:r>
        <w:rPr>
          <w:rFonts w:hint="eastAsia" w:ascii="宋体" w:hAnsi="宋体" w:cs="宋体"/>
          <w:sz w:val="28"/>
        </w:rPr>
        <w:t>年</w:t>
      </w:r>
      <w:r>
        <w:rPr>
          <w:rFonts w:hint="eastAsia" w:ascii="宋体" w:hAnsi="宋体" w:cs="宋体"/>
          <w:sz w:val="28"/>
          <w:u w:val="single"/>
        </w:rPr>
        <w:t xml:space="preserve">    </w:t>
      </w:r>
      <w:r>
        <w:rPr>
          <w:rFonts w:hint="eastAsia" w:ascii="宋体" w:hAnsi="宋体" w:cs="宋体"/>
          <w:sz w:val="28"/>
        </w:rPr>
        <w:t>月</w:t>
      </w:r>
      <w:r>
        <w:rPr>
          <w:rFonts w:hint="eastAsia" w:ascii="宋体" w:hAnsi="宋体" w:cs="宋体"/>
          <w:sz w:val="28"/>
          <w:u w:val="single"/>
        </w:rPr>
        <w:t xml:space="preserve">   </w:t>
      </w:r>
      <w:r>
        <w:rPr>
          <w:rFonts w:hint="eastAsia" w:ascii="宋体" w:hAnsi="宋体" w:cs="宋体"/>
          <w:sz w:val="28"/>
        </w:rPr>
        <w:t>日</w:t>
      </w:r>
    </w:p>
    <w:p w14:paraId="1C270DC8">
      <w:pPr>
        <w:numPr>
          <w:ilvl w:val="0"/>
          <w:numId w:val="3"/>
        </w:numPr>
        <w:rPr>
          <w:rFonts w:hint="eastAsia" w:ascii="宋体" w:hAnsi="宋体" w:cs="宋体"/>
          <w:sz w:val="28"/>
        </w:rPr>
      </w:pPr>
      <w:r>
        <w:rPr>
          <w:rFonts w:hint="eastAsia" w:ascii="宋体" w:hAnsi="宋体" w:cs="宋体"/>
          <w:sz w:val="28"/>
        </w:rPr>
        <w:t>试用期为：</w:t>
      </w:r>
    </w:p>
    <w:p w14:paraId="6187DD14">
      <w:pPr>
        <w:numPr>
          <w:ilvl w:val="0"/>
          <w:numId w:val="3"/>
        </w:numPr>
        <w:rPr>
          <w:rFonts w:hint="eastAsia" w:ascii="宋体" w:hAnsi="宋体" w:cs="宋体"/>
          <w:sz w:val="28"/>
        </w:rPr>
      </w:pPr>
      <w:r>
        <w:rPr>
          <w:rFonts w:hint="eastAsia" w:ascii="宋体" w:hAnsi="宋体" w:cs="宋体"/>
          <w:sz w:val="28"/>
        </w:rPr>
        <w:t>工作地为：</w:t>
      </w:r>
    </w:p>
    <w:p w14:paraId="7285539C">
      <w:pPr>
        <w:numPr>
          <w:ilvl w:val="0"/>
          <w:numId w:val="3"/>
        </w:numPr>
        <w:rPr>
          <w:rFonts w:hint="eastAsia" w:ascii="宋体" w:hAnsi="宋体" w:cs="宋体"/>
          <w:sz w:val="28"/>
        </w:rPr>
      </w:pPr>
      <w:r>
        <w:rPr>
          <w:rFonts w:hint="eastAsia" w:ascii="宋体" w:hAnsi="宋体" w:cs="宋体"/>
          <w:sz w:val="28"/>
        </w:rPr>
        <w:t xml:space="preserve">所属部门：              工作岗位：             </w:t>
      </w:r>
    </w:p>
    <w:p w14:paraId="2DD49B0E">
      <w:pPr>
        <w:numPr>
          <w:ilvl w:val="0"/>
          <w:numId w:val="3"/>
        </w:numPr>
        <w:rPr>
          <w:rFonts w:hint="eastAsia" w:ascii="宋体" w:hAnsi="宋体" w:cs="宋体"/>
          <w:sz w:val="28"/>
        </w:rPr>
      </w:pPr>
      <w:r>
        <w:rPr>
          <w:rFonts w:hint="eastAsia" w:ascii="宋体" w:hAnsi="宋体" w:cs="宋体"/>
          <w:sz w:val="28"/>
        </w:rPr>
        <w:t>该员工月基本工资为</w:t>
      </w:r>
      <w:r>
        <w:rPr>
          <w:rFonts w:hint="eastAsia" w:ascii="宋体" w:hAnsi="宋体" w:cs="宋体"/>
          <w:sz w:val="28"/>
          <w:u w:val="single"/>
        </w:rPr>
        <w:t xml:space="preserve">      </w:t>
      </w:r>
      <w:r>
        <w:rPr>
          <w:rFonts w:hint="eastAsia" w:ascii="宋体" w:hAnsi="宋体" w:cs="宋体"/>
          <w:sz w:val="28"/>
        </w:rPr>
        <w:t>元,试用期工资为</w:t>
      </w:r>
      <w:r>
        <w:rPr>
          <w:rFonts w:hint="eastAsia" w:ascii="宋体" w:hAnsi="宋体" w:cs="宋体"/>
          <w:sz w:val="28"/>
          <w:u w:val="single"/>
        </w:rPr>
        <w:t xml:space="preserve">        </w:t>
      </w:r>
      <w:r>
        <w:rPr>
          <w:rFonts w:hint="eastAsia" w:ascii="宋体" w:hAnsi="宋体" w:cs="宋体"/>
          <w:sz w:val="28"/>
        </w:rPr>
        <w:t>元。</w:t>
      </w:r>
    </w:p>
    <w:p w14:paraId="795833BB">
      <w:pPr>
        <w:numPr>
          <w:ilvl w:val="0"/>
          <w:numId w:val="3"/>
        </w:numPr>
        <w:rPr>
          <w:rFonts w:hint="eastAsia" w:ascii="宋体" w:hAnsi="宋体" w:cs="宋体"/>
          <w:sz w:val="28"/>
        </w:rPr>
      </w:pPr>
      <w:r>
        <w:rPr>
          <w:rFonts w:hint="eastAsia" w:ascii="宋体" w:hAnsi="宋体" w:cs="宋体"/>
          <w:sz w:val="28"/>
        </w:rPr>
        <w:t xml:space="preserve">养老基数（    ）   失业、工伤基数（    ） </w:t>
      </w:r>
    </w:p>
    <w:p w14:paraId="2B0D4DCC">
      <w:pPr>
        <w:ind w:firstLine="1400" w:firstLineChars="500"/>
        <w:rPr>
          <w:rFonts w:hint="eastAsia" w:ascii="宋体" w:hAnsi="宋体" w:cs="宋体"/>
          <w:sz w:val="28"/>
        </w:rPr>
      </w:pPr>
      <w:r>
        <w:rPr>
          <w:rFonts w:hint="eastAsia" w:ascii="宋体" w:hAnsi="宋体" w:cs="宋体"/>
          <w:sz w:val="28"/>
        </w:rPr>
        <w:t>医疗基数（    ）  公积金基数（     ）</w:t>
      </w:r>
    </w:p>
    <w:p w14:paraId="66370FD1">
      <w:pPr>
        <w:ind w:firstLine="840" w:firstLineChars="300"/>
        <w:rPr>
          <w:rFonts w:hint="eastAsia" w:ascii="宋体" w:hAnsi="宋体" w:cs="宋体"/>
          <w:sz w:val="28"/>
        </w:rPr>
      </w:pPr>
      <w:r>
        <w:rPr>
          <w:rFonts w:hint="eastAsia" w:ascii="宋体" w:hAnsi="宋体" w:cs="宋体"/>
          <w:sz w:val="28"/>
        </w:rPr>
        <w:t xml:space="preserve">   公积金比例： </w:t>
      </w:r>
      <w:r>
        <w:rPr>
          <w:rFonts w:hint="eastAsia" w:ascii="宋体" w:hAnsi="宋体" w:cs="宋体"/>
          <w:sz w:val="28"/>
        </w:rPr>
        <w:sym w:font="Wingdings 2" w:char="00A3"/>
      </w:r>
      <w:r>
        <w:rPr>
          <w:rFonts w:hint="eastAsia" w:ascii="宋体" w:hAnsi="宋体" w:cs="宋体"/>
          <w:sz w:val="28"/>
        </w:rPr>
        <w:t xml:space="preserve">单位5%个人5%     </w:t>
      </w:r>
      <w:r>
        <w:rPr>
          <w:rFonts w:hint="eastAsia" w:ascii="宋体" w:hAnsi="宋体" w:cs="宋体"/>
          <w:sz w:val="28"/>
        </w:rPr>
        <w:sym w:font="Wingdings 2" w:char="00A3"/>
      </w:r>
      <w:r>
        <w:rPr>
          <w:rFonts w:hint="eastAsia" w:ascii="宋体" w:hAnsi="宋体" w:cs="宋体"/>
          <w:sz w:val="28"/>
        </w:rPr>
        <w:t>单位10%个人5%</w:t>
      </w:r>
    </w:p>
    <w:p w14:paraId="3EAA79BE">
      <w:pPr>
        <w:tabs>
          <w:tab w:val="left" w:pos="1746"/>
        </w:tabs>
        <w:ind w:firstLine="3080" w:firstLineChars="1100"/>
        <w:rPr>
          <w:rFonts w:hint="eastAsia" w:ascii="宋体" w:hAnsi="宋体" w:cs="宋体"/>
          <w:sz w:val="28"/>
        </w:rPr>
      </w:pPr>
      <w:r>
        <w:rPr>
          <w:rFonts w:hint="eastAsia" w:ascii="宋体" w:hAnsi="宋体" w:cs="宋体"/>
          <w:sz w:val="28"/>
        </w:rPr>
        <w:sym w:font="Wingdings 2" w:char="00A3"/>
      </w:r>
      <w:r>
        <w:rPr>
          <w:rFonts w:hint="eastAsia" w:ascii="宋体" w:hAnsi="宋体" w:cs="宋体"/>
          <w:sz w:val="28"/>
        </w:rPr>
        <w:t xml:space="preserve">单位5%个人12%    </w:t>
      </w:r>
      <w:r>
        <w:rPr>
          <w:rFonts w:hint="eastAsia" w:ascii="宋体" w:hAnsi="宋体" w:cs="宋体"/>
          <w:sz w:val="28"/>
        </w:rPr>
        <w:sym w:font="Wingdings 2" w:char="00A3"/>
      </w:r>
      <w:r>
        <w:rPr>
          <w:rFonts w:hint="eastAsia" w:ascii="宋体" w:hAnsi="宋体" w:cs="宋体"/>
          <w:sz w:val="28"/>
        </w:rPr>
        <w:t>单位12%个人12%</w:t>
      </w:r>
    </w:p>
    <w:p w14:paraId="156236B7">
      <w:pPr>
        <w:numPr>
          <w:ilvl w:val="0"/>
          <w:numId w:val="3"/>
        </w:numPr>
        <w:rPr>
          <w:rFonts w:hint="eastAsia" w:ascii="宋体" w:hAnsi="宋体" w:cs="宋体"/>
          <w:sz w:val="28"/>
        </w:rPr>
      </w:pPr>
      <w:r>
        <w:rPr>
          <w:rFonts w:hint="eastAsia" w:ascii="宋体" w:hAnsi="宋体" w:cs="宋体"/>
          <w:sz w:val="28"/>
        </w:rPr>
        <w:t>请将相关信息告之员工，并为其办理入职手续。</w:t>
      </w:r>
    </w:p>
    <w:p w14:paraId="251D5C5D">
      <w:pPr>
        <w:ind w:left="640"/>
        <w:rPr>
          <w:rFonts w:hint="eastAsia" w:ascii="宋体" w:hAnsi="宋体" w:cs="宋体"/>
          <w:sz w:val="32"/>
        </w:rPr>
      </w:pPr>
      <w:r>
        <w:rPr>
          <w:rFonts w:hint="eastAsia" w:ascii="宋体" w:hAnsi="宋体" w:cs="宋体"/>
          <w:sz w:val="32"/>
        </w:rPr>
        <w:t xml:space="preserve">                        </w:t>
      </w:r>
    </w:p>
    <w:p w14:paraId="55935C45">
      <w:pPr>
        <w:ind w:left="640" w:firstLine="4200" w:firstLineChars="1400"/>
        <w:rPr>
          <w:rFonts w:hint="eastAsia" w:ascii="宋体" w:hAnsi="宋体" w:cs="宋体"/>
          <w:sz w:val="30"/>
          <w:szCs w:val="30"/>
        </w:rPr>
      </w:pPr>
      <w:r>
        <w:rPr>
          <w:rFonts w:hint="eastAsia" w:ascii="宋体" w:hAnsi="宋体" w:cs="宋体"/>
          <w:sz w:val="30"/>
          <w:szCs w:val="30"/>
        </w:rPr>
        <w:t>（公司名称）盖章</w:t>
      </w:r>
    </w:p>
    <w:p w14:paraId="46A89AE5">
      <w:pPr>
        <w:ind w:left="640"/>
        <w:rPr>
          <w:rFonts w:hint="eastAsia" w:ascii="宋体" w:hAnsi="宋体" w:cs="宋体"/>
          <w:sz w:val="30"/>
          <w:szCs w:val="30"/>
        </w:rPr>
      </w:pPr>
      <w:r>
        <w:rPr>
          <w:rFonts w:hint="eastAsia" w:ascii="宋体" w:hAnsi="宋体" w:cs="宋体"/>
          <w:sz w:val="30"/>
          <w:szCs w:val="30"/>
        </w:rPr>
        <w:t>经办人：</w:t>
      </w:r>
    </w:p>
    <w:p w14:paraId="124F7AEA">
      <w:pPr>
        <w:ind w:left="640"/>
        <w:rPr>
          <w:rFonts w:hint="eastAsia" w:ascii="宋体" w:hAnsi="宋体"/>
          <w:b/>
          <w:bCs/>
          <w:color w:val="000000"/>
          <w:kern w:val="0"/>
          <w:sz w:val="28"/>
          <w:szCs w:val="20"/>
        </w:rPr>
        <w:sectPr>
          <w:footerReference r:id="rId3" w:type="default"/>
          <w:pgSz w:w="11906" w:h="16838"/>
          <w:pgMar w:top="1440" w:right="1800" w:bottom="1440" w:left="1800" w:header="851" w:footer="992" w:gutter="0"/>
          <w:cols w:space="425" w:num="1"/>
          <w:docGrid w:type="lines" w:linePitch="312" w:charSpace="0"/>
        </w:sectPr>
      </w:pPr>
      <w:r>
        <w:rPr>
          <w:rFonts w:hint="eastAsia" w:ascii="宋体" w:hAnsi="宋体" w:cs="宋体"/>
          <w:sz w:val="30"/>
          <w:szCs w:val="30"/>
        </w:rPr>
        <w:t>联系电话：                        年    月    日</w:t>
      </w:r>
    </w:p>
    <w:p w14:paraId="4F02754D">
      <w:pPr>
        <w:tabs>
          <w:tab w:val="left" w:pos="5025"/>
        </w:tabs>
        <w:overflowPunct w:val="0"/>
        <w:autoSpaceDE w:val="0"/>
        <w:autoSpaceDN w:val="0"/>
        <w:adjustRightInd w:val="0"/>
        <w:spacing w:line="600" w:lineRule="exact"/>
        <w:rPr>
          <w:rFonts w:hint="eastAsia" w:ascii="宋体" w:hAnsi="宋体"/>
          <w:b/>
          <w:bCs/>
          <w:color w:val="000000"/>
          <w:kern w:val="0"/>
          <w:sz w:val="28"/>
          <w:szCs w:val="20"/>
        </w:rPr>
      </w:pPr>
      <w:r>
        <w:rPr>
          <w:rFonts w:hint="eastAsia" w:ascii="宋体" w:hAnsi="宋体"/>
          <w:b/>
          <w:bCs/>
          <w:color w:val="000000"/>
          <w:kern w:val="0"/>
          <w:sz w:val="28"/>
          <w:szCs w:val="20"/>
        </w:rPr>
        <w:t>附件二：</w:t>
      </w:r>
    </w:p>
    <w:p w14:paraId="6A324CC0"/>
    <w:tbl>
      <w:tblPr>
        <w:tblStyle w:val="5"/>
        <w:tblpPr w:leftFromText="180" w:rightFromText="180" w:vertAnchor="text" w:horzAnchor="page" w:tblpX="1074" w:tblpY="317"/>
        <w:tblOverlap w:val="never"/>
        <w:tblW w:w="15495" w:type="dxa"/>
        <w:tblInd w:w="0" w:type="dxa"/>
        <w:tblLayout w:type="fixed"/>
        <w:tblCellMar>
          <w:top w:w="0" w:type="dxa"/>
          <w:left w:w="108" w:type="dxa"/>
          <w:bottom w:w="0" w:type="dxa"/>
          <w:right w:w="108" w:type="dxa"/>
        </w:tblCellMar>
      </w:tblPr>
      <w:tblGrid>
        <w:gridCol w:w="555"/>
        <w:gridCol w:w="929"/>
        <w:gridCol w:w="929"/>
        <w:gridCol w:w="555"/>
        <w:gridCol w:w="1656"/>
        <w:gridCol w:w="2097"/>
        <w:gridCol w:w="740"/>
        <w:gridCol w:w="1454"/>
        <w:gridCol w:w="742"/>
        <w:gridCol w:w="742"/>
        <w:gridCol w:w="1115"/>
        <w:gridCol w:w="742"/>
        <w:gridCol w:w="1115"/>
        <w:gridCol w:w="929"/>
        <w:gridCol w:w="1195"/>
      </w:tblGrid>
      <w:tr w14:paraId="66E22BD2">
        <w:tblPrEx>
          <w:tblCellMar>
            <w:top w:w="0" w:type="dxa"/>
            <w:left w:w="108" w:type="dxa"/>
            <w:bottom w:w="0" w:type="dxa"/>
            <w:right w:w="108" w:type="dxa"/>
          </w:tblCellMar>
        </w:tblPrEx>
        <w:trPr>
          <w:trHeight w:val="975" w:hRule="atLeast"/>
        </w:trPr>
        <w:tc>
          <w:tcPr>
            <w:tcW w:w="15495" w:type="dxa"/>
            <w:gridSpan w:val="15"/>
            <w:tcBorders>
              <w:top w:val="single" w:color="000000" w:sz="4" w:space="0"/>
              <w:left w:val="single" w:color="000000" w:sz="4" w:space="0"/>
              <w:bottom w:val="single" w:color="000000" w:sz="4" w:space="0"/>
              <w:right w:val="single" w:color="000000" w:sz="4" w:space="0"/>
            </w:tcBorders>
            <w:shd w:val="clear" w:color="FFFFFF" w:fill="FFFFFF"/>
            <w:noWrap/>
            <w:vAlign w:val="bottom"/>
          </w:tcPr>
          <w:p w14:paraId="48666D9E">
            <w:pPr>
              <w:widowControl/>
              <w:jc w:val="center"/>
              <w:textAlignment w:val="bottom"/>
              <w:rPr>
                <w:rFonts w:hint="eastAsia" w:ascii="宋体" w:hAnsi="宋体" w:cs="宋体"/>
                <w:b/>
                <w:bCs/>
                <w:color w:val="333333"/>
                <w:sz w:val="36"/>
                <w:szCs w:val="36"/>
              </w:rPr>
            </w:pPr>
            <w:r>
              <w:rPr>
                <w:rFonts w:hint="eastAsia" w:ascii="宋体" w:hAnsi="宋体" w:cs="宋体"/>
                <w:b/>
                <w:bCs/>
                <w:color w:val="333333"/>
                <w:kern w:val="0"/>
                <w:sz w:val="36"/>
                <w:szCs w:val="36"/>
                <w:lang w:bidi="ar"/>
              </w:rPr>
              <w:t>缴费通知单</w:t>
            </w:r>
          </w:p>
        </w:tc>
      </w:tr>
      <w:tr w14:paraId="18EF0AA5">
        <w:tblPrEx>
          <w:tblCellMar>
            <w:top w:w="0" w:type="dxa"/>
            <w:left w:w="108" w:type="dxa"/>
            <w:bottom w:w="0" w:type="dxa"/>
            <w:right w:w="108" w:type="dxa"/>
          </w:tblCellMar>
        </w:tblPrEx>
        <w:trPr>
          <w:trHeight w:val="975" w:hRule="atLeast"/>
        </w:trPr>
        <w:tc>
          <w:tcPr>
            <w:tcW w:w="555" w:type="dxa"/>
            <w:tcBorders>
              <w:top w:val="nil"/>
              <w:left w:val="single" w:color="000000" w:sz="4" w:space="0"/>
              <w:bottom w:val="single" w:color="000000" w:sz="4" w:space="0"/>
              <w:right w:val="single" w:color="000000" w:sz="4" w:space="0"/>
            </w:tcBorders>
            <w:noWrap/>
            <w:vAlign w:val="center"/>
          </w:tcPr>
          <w:p w14:paraId="6EF003A0">
            <w:pPr>
              <w:widowControl/>
              <w:jc w:val="center"/>
              <w:textAlignment w:val="center"/>
              <w:rPr>
                <w:rFonts w:hint="eastAsia" w:ascii="宋体" w:hAnsi="宋体" w:cs="宋体"/>
                <w:b/>
                <w:bCs/>
                <w:color w:val="000000"/>
                <w:sz w:val="22"/>
                <w:szCs w:val="22"/>
              </w:rPr>
            </w:pPr>
            <w:r>
              <w:rPr>
                <w:rFonts w:hint="eastAsia" w:ascii="宋体" w:hAnsi="宋体" w:cs="宋体"/>
                <w:b/>
                <w:bCs/>
                <w:color w:val="000000"/>
                <w:kern w:val="0"/>
                <w:sz w:val="22"/>
                <w:szCs w:val="22"/>
                <w:lang w:bidi="ar"/>
              </w:rPr>
              <w:t>编号</w:t>
            </w:r>
          </w:p>
        </w:tc>
        <w:tc>
          <w:tcPr>
            <w:tcW w:w="929" w:type="dxa"/>
            <w:tcBorders>
              <w:top w:val="nil"/>
              <w:left w:val="single" w:color="000000" w:sz="4" w:space="0"/>
              <w:bottom w:val="single" w:color="000000" w:sz="4" w:space="0"/>
              <w:right w:val="single" w:color="000000" w:sz="4" w:space="0"/>
            </w:tcBorders>
            <w:noWrap/>
            <w:vAlign w:val="center"/>
          </w:tcPr>
          <w:p w14:paraId="6BDBA0BD">
            <w:pPr>
              <w:widowControl/>
              <w:jc w:val="center"/>
              <w:textAlignment w:val="center"/>
              <w:rPr>
                <w:rFonts w:ascii="宋体" w:hAnsi="宋体" w:cs="宋体"/>
                <w:b/>
                <w:bCs/>
                <w:color w:val="000000"/>
                <w:kern w:val="0"/>
                <w:sz w:val="22"/>
                <w:szCs w:val="22"/>
                <w:lang w:bidi="ar"/>
              </w:rPr>
            </w:pPr>
            <w:r>
              <w:rPr>
                <w:rFonts w:ascii="宋体" w:hAnsi="宋体" w:cs="宋体"/>
                <w:b/>
                <w:bCs/>
                <w:color w:val="000000"/>
                <w:kern w:val="0"/>
                <w:sz w:val="22"/>
                <w:szCs w:val="22"/>
                <w:lang w:bidi="ar"/>
              </w:rPr>
              <w:t>合同</w:t>
            </w:r>
          </w:p>
          <w:p w14:paraId="3CF4EE6A">
            <w:pPr>
              <w:widowControl/>
              <w:jc w:val="center"/>
              <w:textAlignment w:val="center"/>
              <w:rPr>
                <w:rFonts w:ascii="宋体" w:hAnsi="宋体" w:cs="宋体"/>
                <w:b/>
                <w:bCs/>
                <w:color w:val="000000"/>
                <w:sz w:val="22"/>
                <w:szCs w:val="22"/>
              </w:rPr>
            </w:pPr>
            <w:r>
              <w:rPr>
                <w:rFonts w:ascii="宋体" w:hAnsi="宋体" w:cs="宋体"/>
                <w:b/>
                <w:bCs/>
                <w:color w:val="000000"/>
                <w:kern w:val="0"/>
                <w:sz w:val="22"/>
                <w:szCs w:val="22"/>
                <w:lang w:bidi="ar"/>
              </w:rPr>
              <w:t>名称</w:t>
            </w:r>
          </w:p>
        </w:tc>
        <w:tc>
          <w:tcPr>
            <w:tcW w:w="929" w:type="dxa"/>
            <w:tcBorders>
              <w:top w:val="nil"/>
              <w:left w:val="single" w:color="000000" w:sz="4" w:space="0"/>
              <w:bottom w:val="single" w:color="000000" w:sz="4" w:space="0"/>
              <w:right w:val="single" w:color="000000" w:sz="4" w:space="0"/>
            </w:tcBorders>
            <w:noWrap/>
            <w:vAlign w:val="center"/>
          </w:tcPr>
          <w:p w14:paraId="75009D1B">
            <w:pPr>
              <w:widowControl/>
              <w:jc w:val="center"/>
              <w:textAlignment w:val="center"/>
              <w:rPr>
                <w:rFonts w:ascii="宋体" w:hAnsi="宋体" w:cs="宋体"/>
                <w:b/>
                <w:bCs/>
                <w:color w:val="000000"/>
                <w:kern w:val="0"/>
                <w:sz w:val="22"/>
                <w:szCs w:val="22"/>
                <w:lang w:bidi="ar"/>
              </w:rPr>
            </w:pPr>
            <w:r>
              <w:rPr>
                <w:rFonts w:ascii="宋体" w:hAnsi="宋体" w:cs="宋体"/>
                <w:b/>
                <w:bCs/>
                <w:color w:val="000000"/>
                <w:kern w:val="0"/>
                <w:sz w:val="22"/>
                <w:szCs w:val="22"/>
                <w:lang w:bidi="ar"/>
              </w:rPr>
              <w:t>客户</w:t>
            </w:r>
          </w:p>
          <w:p w14:paraId="7754E6A0">
            <w:pPr>
              <w:widowControl/>
              <w:jc w:val="center"/>
              <w:textAlignment w:val="center"/>
              <w:rPr>
                <w:rFonts w:ascii="宋体" w:hAnsi="宋体" w:cs="宋体"/>
                <w:b/>
                <w:bCs/>
                <w:color w:val="000000"/>
                <w:sz w:val="22"/>
                <w:szCs w:val="22"/>
              </w:rPr>
            </w:pPr>
            <w:r>
              <w:rPr>
                <w:rFonts w:ascii="宋体" w:hAnsi="宋体" w:cs="宋体"/>
                <w:b/>
                <w:bCs/>
                <w:color w:val="000000"/>
                <w:kern w:val="0"/>
                <w:sz w:val="22"/>
                <w:szCs w:val="22"/>
                <w:lang w:bidi="ar"/>
              </w:rPr>
              <w:t>名称</w:t>
            </w:r>
          </w:p>
        </w:tc>
        <w:tc>
          <w:tcPr>
            <w:tcW w:w="555" w:type="dxa"/>
            <w:tcBorders>
              <w:top w:val="nil"/>
              <w:left w:val="single" w:color="000000" w:sz="4" w:space="0"/>
              <w:bottom w:val="single" w:color="000000" w:sz="4" w:space="0"/>
              <w:right w:val="single" w:color="000000" w:sz="4" w:space="0"/>
            </w:tcBorders>
            <w:noWrap/>
            <w:vAlign w:val="center"/>
          </w:tcPr>
          <w:p w14:paraId="7D2122CE">
            <w:pPr>
              <w:widowControl/>
              <w:jc w:val="center"/>
              <w:textAlignment w:val="center"/>
              <w:rPr>
                <w:rFonts w:ascii="Tahoma" w:hAnsi="Tahoma" w:eastAsia="Tahoma" w:cs="Tahoma"/>
                <w:b/>
                <w:bCs/>
                <w:color w:val="000000"/>
                <w:sz w:val="22"/>
                <w:szCs w:val="22"/>
              </w:rPr>
            </w:pPr>
            <w:r>
              <w:rPr>
                <w:rFonts w:ascii="宋体" w:hAnsi="宋体" w:cs="宋体"/>
                <w:b/>
                <w:bCs/>
                <w:color w:val="000000"/>
                <w:kern w:val="0"/>
                <w:sz w:val="22"/>
                <w:szCs w:val="22"/>
                <w:lang w:bidi="ar"/>
              </w:rPr>
              <w:t>人数</w:t>
            </w:r>
          </w:p>
        </w:tc>
        <w:tc>
          <w:tcPr>
            <w:tcW w:w="1656" w:type="dxa"/>
            <w:tcBorders>
              <w:top w:val="nil"/>
              <w:left w:val="single" w:color="000000" w:sz="4" w:space="0"/>
              <w:bottom w:val="single" w:color="000000" w:sz="4" w:space="0"/>
              <w:right w:val="single" w:color="000000" w:sz="4" w:space="0"/>
            </w:tcBorders>
            <w:noWrap/>
            <w:vAlign w:val="center"/>
          </w:tcPr>
          <w:p w14:paraId="7676C609">
            <w:pPr>
              <w:widowControl/>
              <w:jc w:val="center"/>
              <w:textAlignment w:val="center"/>
              <w:rPr>
                <w:rFonts w:ascii="Tahoma" w:hAnsi="Tahoma" w:eastAsia="Tahoma" w:cs="Tahoma"/>
                <w:b/>
                <w:bCs/>
                <w:color w:val="000000"/>
                <w:sz w:val="22"/>
                <w:szCs w:val="22"/>
              </w:rPr>
            </w:pPr>
            <w:r>
              <w:rPr>
                <w:rFonts w:ascii="宋体" w:hAnsi="宋体" w:cs="宋体"/>
                <w:b/>
                <w:bCs/>
                <w:color w:val="000000"/>
                <w:kern w:val="0"/>
                <w:sz w:val="22"/>
                <w:szCs w:val="22"/>
                <w:lang w:bidi="ar"/>
              </w:rPr>
              <w:t>社保</w:t>
            </w:r>
            <w:r>
              <w:rPr>
                <w:rFonts w:ascii="Tahoma" w:hAnsi="Tahoma" w:eastAsia="Tahoma" w:cs="Tahoma"/>
                <w:b/>
                <w:bCs/>
                <w:color w:val="000000"/>
                <w:kern w:val="0"/>
                <w:sz w:val="22"/>
                <w:szCs w:val="22"/>
                <w:lang w:bidi="ar"/>
              </w:rPr>
              <w:t>/</w:t>
            </w:r>
            <w:r>
              <w:rPr>
                <w:rFonts w:ascii="宋体" w:hAnsi="宋体" w:cs="宋体"/>
                <w:b/>
                <w:bCs/>
                <w:color w:val="000000"/>
                <w:kern w:val="0"/>
                <w:sz w:val="22"/>
                <w:szCs w:val="22"/>
                <w:lang w:bidi="ar"/>
              </w:rPr>
              <w:t>公积金个人金额</w:t>
            </w:r>
          </w:p>
        </w:tc>
        <w:tc>
          <w:tcPr>
            <w:tcW w:w="2097" w:type="dxa"/>
            <w:tcBorders>
              <w:top w:val="nil"/>
              <w:left w:val="single" w:color="000000" w:sz="4" w:space="0"/>
              <w:bottom w:val="single" w:color="000000" w:sz="4" w:space="0"/>
              <w:right w:val="single" w:color="000000" w:sz="4" w:space="0"/>
            </w:tcBorders>
            <w:noWrap/>
            <w:vAlign w:val="center"/>
          </w:tcPr>
          <w:p w14:paraId="20571424">
            <w:pPr>
              <w:widowControl/>
              <w:jc w:val="center"/>
              <w:textAlignment w:val="center"/>
              <w:rPr>
                <w:rFonts w:ascii="Tahoma" w:hAnsi="Tahoma" w:eastAsia="Tahoma" w:cs="Tahoma"/>
                <w:b/>
                <w:bCs/>
                <w:color w:val="000000"/>
                <w:sz w:val="22"/>
                <w:szCs w:val="22"/>
              </w:rPr>
            </w:pPr>
            <w:r>
              <w:rPr>
                <w:rFonts w:ascii="宋体" w:hAnsi="宋体" w:cs="宋体"/>
                <w:b/>
                <w:bCs/>
                <w:color w:val="000000"/>
                <w:kern w:val="0"/>
                <w:sz w:val="22"/>
                <w:szCs w:val="22"/>
                <w:lang w:bidi="ar"/>
              </w:rPr>
              <w:t>社保</w:t>
            </w:r>
            <w:r>
              <w:rPr>
                <w:rFonts w:ascii="Tahoma" w:hAnsi="Tahoma" w:eastAsia="Tahoma" w:cs="Tahoma"/>
                <w:b/>
                <w:bCs/>
                <w:color w:val="000000"/>
                <w:kern w:val="0"/>
                <w:sz w:val="22"/>
                <w:szCs w:val="22"/>
                <w:lang w:bidi="ar"/>
              </w:rPr>
              <w:t>/</w:t>
            </w:r>
            <w:r>
              <w:rPr>
                <w:rFonts w:ascii="宋体" w:hAnsi="宋体" w:cs="宋体"/>
                <w:b/>
                <w:bCs/>
                <w:color w:val="000000"/>
                <w:kern w:val="0"/>
                <w:sz w:val="22"/>
                <w:szCs w:val="22"/>
                <w:lang w:bidi="ar"/>
              </w:rPr>
              <w:t>公积金企业金额</w:t>
            </w:r>
          </w:p>
        </w:tc>
        <w:tc>
          <w:tcPr>
            <w:tcW w:w="740" w:type="dxa"/>
            <w:tcBorders>
              <w:top w:val="nil"/>
              <w:left w:val="single" w:color="000000" w:sz="4" w:space="0"/>
              <w:bottom w:val="single" w:color="000000" w:sz="4" w:space="0"/>
              <w:right w:val="single" w:color="000000" w:sz="4" w:space="0"/>
            </w:tcBorders>
            <w:noWrap/>
            <w:vAlign w:val="center"/>
          </w:tcPr>
          <w:p w14:paraId="66C6AD97">
            <w:pPr>
              <w:widowControl/>
              <w:jc w:val="center"/>
              <w:textAlignment w:val="center"/>
              <w:rPr>
                <w:rFonts w:hint="eastAsia" w:ascii="宋体" w:hAnsi="宋体" w:cs="宋体"/>
                <w:b/>
                <w:bCs/>
                <w:color w:val="000000"/>
                <w:sz w:val="22"/>
                <w:szCs w:val="22"/>
              </w:rPr>
            </w:pPr>
            <w:r>
              <w:rPr>
                <w:rFonts w:hint="eastAsia" w:ascii="宋体" w:hAnsi="宋体" w:cs="宋体"/>
                <w:b/>
                <w:bCs/>
                <w:color w:val="000000"/>
                <w:kern w:val="0"/>
                <w:sz w:val="22"/>
                <w:szCs w:val="22"/>
                <w:lang w:bidi="ar"/>
              </w:rPr>
              <w:t>商保</w:t>
            </w:r>
          </w:p>
        </w:tc>
        <w:tc>
          <w:tcPr>
            <w:tcW w:w="1454" w:type="dxa"/>
            <w:tcBorders>
              <w:top w:val="nil"/>
              <w:left w:val="single" w:color="000000" w:sz="4" w:space="0"/>
              <w:bottom w:val="single" w:color="000000" w:sz="4" w:space="0"/>
              <w:right w:val="single" w:color="000000" w:sz="4" w:space="0"/>
            </w:tcBorders>
            <w:noWrap/>
            <w:vAlign w:val="center"/>
          </w:tcPr>
          <w:p w14:paraId="67C2DAF3">
            <w:pPr>
              <w:widowControl/>
              <w:jc w:val="center"/>
              <w:textAlignment w:val="center"/>
              <w:rPr>
                <w:rFonts w:ascii="Tahoma" w:hAnsi="Tahoma" w:eastAsia="Tahoma" w:cs="Tahoma"/>
                <w:b/>
                <w:bCs/>
                <w:color w:val="000000"/>
                <w:sz w:val="22"/>
                <w:szCs w:val="22"/>
              </w:rPr>
            </w:pPr>
            <w:r>
              <w:rPr>
                <w:rFonts w:ascii="宋体" w:hAnsi="宋体" w:cs="宋体"/>
                <w:b/>
                <w:bCs/>
                <w:color w:val="000000"/>
                <w:kern w:val="0"/>
                <w:sz w:val="22"/>
                <w:szCs w:val="22"/>
                <w:lang w:bidi="ar"/>
              </w:rPr>
              <w:t>工资</w:t>
            </w:r>
            <w:r>
              <w:rPr>
                <w:rFonts w:ascii="Tahoma" w:hAnsi="Tahoma" w:eastAsia="Tahoma" w:cs="Tahoma"/>
                <w:b/>
                <w:bCs/>
                <w:color w:val="000000"/>
                <w:kern w:val="0"/>
                <w:sz w:val="22"/>
                <w:szCs w:val="22"/>
                <w:lang w:bidi="ar"/>
              </w:rPr>
              <w:t>+</w:t>
            </w:r>
            <w:r>
              <w:rPr>
                <w:rFonts w:ascii="宋体" w:hAnsi="宋体" w:cs="宋体"/>
                <w:b/>
                <w:bCs/>
                <w:color w:val="000000"/>
                <w:kern w:val="0"/>
                <w:sz w:val="22"/>
                <w:szCs w:val="22"/>
                <w:lang w:bidi="ar"/>
              </w:rPr>
              <w:t>个税总额</w:t>
            </w:r>
          </w:p>
        </w:tc>
        <w:tc>
          <w:tcPr>
            <w:tcW w:w="742" w:type="dxa"/>
            <w:tcBorders>
              <w:top w:val="nil"/>
              <w:left w:val="single" w:color="000000" w:sz="4" w:space="0"/>
              <w:bottom w:val="single" w:color="000000" w:sz="4" w:space="0"/>
              <w:right w:val="single" w:color="000000" w:sz="4" w:space="0"/>
            </w:tcBorders>
            <w:noWrap/>
            <w:vAlign w:val="center"/>
          </w:tcPr>
          <w:p w14:paraId="76E615B1">
            <w:pPr>
              <w:widowControl/>
              <w:jc w:val="center"/>
              <w:textAlignment w:val="center"/>
              <w:rPr>
                <w:rFonts w:hint="eastAsia" w:ascii="宋体" w:hAnsi="宋体" w:cs="宋体"/>
                <w:b/>
                <w:bCs/>
                <w:color w:val="000000"/>
                <w:sz w:val="22"/>
                <w:szCs w:val="22"/>
              </w:rPr>
            </w:pPr>
            <w:r>
              <w:rPr>
                <w:rFonts w:hint="eastAsia" w:ascii="宋体" w:hAnsi="宋体" w:cs="宋体"/>
                <w:b/>
                <w:bCs/>
                <w:color w:val="000000"/>
                <w:kern w:val="0"/>
                <w:sz w:val="22"/>
                <w:szCs w:val="22"/>
                <w:lang w:bidi="ar"/>
              </w:rPr>
              <w:t>残保金</w:t>
            </w:r>
          </w:p>
        </w:tc>
        <w:tc>
          <w:tcPr>
            <w:tcW w:w="742" w:type="dxa"/>
            <w:tcBorders>
              <w:top w:val="nil"/>
              <w:left w:val="single" w:color="000000" w:sz="4" w:space="0"/>
              <w:bottom w:val="single" w:color="000000" w:sz="4" w:space="0"/>
              <w:right w:val="single" w:color="000000" w:sz="4" w:space="0"/>
            </w:tcBorders>
            <w:noWrap/>
            <w:vAlign w:val="center"/>
          </w:tcPr>
          <w:p w14:paraId="06089198">
            <w:pPr>
              <w:widowControl/>
              <w:jc w:val="center"/>
              <w:textAlignment w:val="center"/>
              <w:rPr>
                <w:rFonts w:hint="eastAsia" w:ascii="宋体" w:hAnsi="宋体" w:cs="宋体"/>
                <w:b/>
                <w:bCs/>
                <w:color w:val="000000"/>
                <w:sz w:val="22"/>
                <w:szCs w:val="22"/>
              </w:rPr>
            </w:pPr>
            <w:r>
              <w:rPr>
                <w:rFonts w:hint="eastAsia" w:ascii="宋体" w:hAnsi="宋体" w:cs="宋体"/>
                <w:b/>
                <w:bCs/>
                <w:color w:val="000000"/>
                <w:kern w:val="0"/>
                <w:sz w:val="22"/>
                <w:szCs w:val="22"/>
                <w:lang w:bidi="ar"/>
              </w:rPr>
              <w:t>工会费</w:t>
            </w:r>
          </w:p>
        </w:tc>
        <w:tc>
          <w:tcPr>
            <w:tcW w:w="1115" w:type="dxa"/>
            <w:tcBorders>
              <w:top w:val="nil"/>
              <w:left w:val="single" w:color="000000" w:sz="4" w:space="0"/>
              <w:bottom w:val="single" w:color="000000" w:sz="4" w:space="0"/>
              <w:right w:val="single" w:color="000000" w:sz="4" w:space="0"/>
            </w:tcBorders>
            <w:noWrap/>
            <w:vAlign w:val="center"/>
          </w:tcPr>
          <w:p w14:paraId="5E810562">
            <w:pPr>
              <w:widowControl/>
              <w:jc w:val="center"/>
              <w:textAlignment w:val="center"/>
              <w:rPr>
                <w:rFonts w:ascii="宋体" w:hAnsi="宋体" w:cs="宋体"/>
                <w:b/>
                <w:bCs/>
                <w:color w:val="000000"/>
                <w:kern w:val="0"/>
                <w:sz w:val="22"/>
                <w:szCs w:val="22"/>
                <w:lang w:bidi="ar"/>
              </w:rPr>
            </w:pPr>
            <w:r>
              <w:rPr>
                <w:rFonts w:ascii="宋体" w:hAnsi="宋体" w:cs="宋体"/>
                <w:b/>
                <w:bCs/>
                <w:color w:val="000000"/>
                <w:kern w:val="0"/>
                <w:sz w:val="22"/>
                <w:szCs w:val="22"/>
                <w:lang w:bidi="ar"/>
              </w:rPr>
              <w:t>服务费</w:t>
            </w:r>
          </w:p>
          <w:p w14:paraId="0C6227DE">
            <w:pPr>
              <w:widowControl/>
              <w:jc w:val="center"/>
              <w:textAlignment w:val="center"/>
              <w:rPr>
                <w:rFonts w:ascii="Tahoma" w:hAnsi="Tahoma" w:eastAsia="Tahoma" w:cs="Tahoma"/>
                <w:b/>
                <w:bCs/>
                <w:color w:val="000000"/>
                <w:sz w:val="22"/>
                <w:szCs w:val="22"/>
              </w:rPr>
            </w:pPr>
            <w:r>
              <w:rPr>
                <w:rFonts w:ascii="宋体" w:hAnsi="宋体" w:cs="宋体"/>
                <w:b/>
                <w:bCs/>
                <w:color w:val="000000"/>
                <w:kern w:val="0"/>
                <w:sz w:val="22"/>
                <w:szCs w:val="22"/>
                <w:lang w:bidi="ar"/>
              </w:rPr>
              <w:t>金额</w:t>
            </w:r>
          </w:p>
        </w:tc>
        <w:tc>
          <w:tcPr>
            <w:tcW w:w="742" w:type="dxa"/>
            <w:tcBorders>
              <w:top w:val="nil"/>
              <w:left w:val="single" w:color="000000" w:sz="4" w:space="0"/>
              <w:bottom w:val="single" w:color="000000" w:sz="4" w:space="0"/>
              <w:right w:val="single" w:color="000000" w:sz="4" w:space="0"/>
            </w:tcBorders>
            <w:noWrap/>
            <w:vAlign w:val="center"/>
          </w:tcPr>
          <w:p w14:paraId="0B34EFD6">
            <w:pPr>
              <w:widowControl/>
              <w:jc w:val="center"/>
              <w:textAlignment w:val="center"/>
              <w:rPr>
                <w:rFonts w:hint="eastAsia" w:ascii="宋体" w:hAnsi="宋体" w:cs="宋体"/>
                <w:b/>
                <w:bCs/>
                <w:color w:val="000000"/>
                <w:sz w:val="22"/>
                <w:szCs w:val="22"/>
              </w:rPr>
            </w:pPr>
            <w:r>
              <w:rPr>
                <w:rFonts w:hint="eastAsia" w:ascii="宋体" w:hAnsi="宋体" w:cs="宋体"/>
                <w:b/>
                <w:bCs/>
                <w:color w:val="000000"/>
                <w:kern w:val="0"/>
                <w:sz w:val="22"/>
                <w:szCs w:val="22"/>
                <w:lang w:bidi="ar"/>
              </w:rPr>
              <w:t>增值税</w:t>
            </w:r>
          </w:p>
        </w:tc>
        <w:tc>
          <w:tcPr>
            <w:tcW w:w="1115" w:type="dxa"/>
            <w:tcBorders>
              <w:top w:val="nil"/>
              <w:left w:val="single" w:color="000000" w:sz="4" w:space="0"/>
              <w:bottom w:val="single" w:color="000000" w:sz="4" w:space="0"/>
              <w:right w:val="single" w:color="000000" w:sz="4" w:space="0"/>
            </w:tcBorders>
            <w:noWrap/>
            <w:vAlign w:val="center"/>
          </w:tcPr>
          <w:p w14:paraId="47875580">
            <w:pPr>
              <w:widowControl/>
              <w:jc w:val="center"/>
              <w:textAlignment w:val="center"/>
              <w:rPr>
                <w:rFonts w:hint="eastAsia" w:ascii="宋体" w:hAnsi="宋体" w:cs="宋体"/>
                <w:b/>
                <w:bCs/>
                <w:color w:val="000000"/>
                <w:kern w:val="0"/>
                <w:sz w:val="22"/>
                <w:szCs w:val="22"/>
                <w:lang w:bidi="ar"/>
              </w:rPr>
            </w:pPr>
            <w:r>
              <w:rPr>
                <w:rFonts w:hint="eastAsia" w:ascii="宋体" w:hAnsi="宋体" w:cs="宋体"/>
                <w:b/>
                <w:bCs/>
                <w:color w:val="000000"/>
                <w:kern w:val="0"/>
                <w:sz w:val="22"/>
                <w:szCs w:val="22"/>
                <w:lang w:bidi="ar"/>
              </w:rPr>
              <w:t>一次性</w:t>
            </w:r>
          </w:p>
          <w:p w14:paraId="35D8AE47">
            <w:pPr>
              <w:widowControl/>
              <w:jc w:val="center"/>
              <w:textAlignment w:val="center"/>
              <w:rPr>
                <w:rFonts w:hint="eastAsia" w:ascii="宋体" w:hAnsi="宋体" w:cs="宋体"/>
                <w:b/>
                <w:bCs/>
                <w:color w:val="000000"/>
                <w:sz w:val="22"/>
                <w:szCs w:val="22"/>
              </w:rPr>
            </w:pPr>
            <w:r>
              <w:rPr>
                <w:rFonts w:hint="eastAsia" w:ascii="宋体" w:hAnsi="宋体" w:cs="宋体"/>
                <w:b/>
                <w:bCs/>
                <w:color w:val="000000"/>
                <w:kern w:val="0"/>
                <w:sz w:val="22"/>
                <w:szCs w:val="22"/>
                <w:lang w:bidi="ar"/>
              </w:rPr>
              <w:t>费用</w:t>
            </w:r>
          </w:p>
        </w:tc>
        <w:tc>
          <w:tcPr>
            <w:tcW w:w="929" w:type="dxa"/>
            <w:tcBorders>
              <w:top w:val="nil"/>
              <w:left w:val="single" w:color="000000" w:sz="4" w:space="0"/>
              <w:bottom w:val="single" w:color="000000" w:sz="4" w:space="0"/>
              <w:right w:val="single" w:color="000000" w:sz="4" w:space="0"/>
            </w:tcBorders>
            <w:noWrap/>
            <w:vAlign w:val="center"/>
          </w:tcPr>
          <w:p w14:paraId="2D0AA17D">
            <w:pPr>
              <w:widowControl/>
              <w:jc w:val="center"/>
              <w:textAlignment w:val="center"/>
              <w:rPr>
                <w:rFonts w:ascii="宋体" w:hAnsi="宋体" w:cs="宋体"/>
                <w:b/>
                <w:bCs/>
                <w:color w:val="000000"/>
                <w:kern w:val="0"/>
                <w:sz w:val="22"/>
                <w:szCs w:val="22"/>
                <w:lang w:bidi="ar"/>
              </w:rPr>
            </w:pPr>
            <w:r>
              <w:rPr>
                <w:rFonts w:ascii="宋体" w:hAnsi="宋体" w:cs="宋体"/>
                <w:b/>
                <w:bCs/>
                <w:color w:val="000000"/>
                <w:kern w:val="0"/>
                <w:sz w:val="22"/>
                <w:szCs w:val="22"/>
                <w:lang w:bidi="ar"/>
              </w:rPr>
              <w:t>其它</w:t>
            </w:r>
          </w:p>
          <w:p w14:paraId="38D19A70">
            <w:pPr>
              <w:widowControl/>
              <w:jc w:val="center"/>
              <w:textAlignment w:val="center"/>
              <w:rPr>
                <w:rFonts w:ascii="Tahoma" w:hAnsi="Tahoma" w:eastAsia="Tahoma" w:cs="Tahoma"/>
                <w:b/>
                <w:bCs/>
                <w:color w:val="000000"/>
                <w:sz w:val="22"/>
                <w:szCs w:val="22"/>
              </w:rPr>
            </w:pPr>
            <w:r>
              <w:rPr>
                <w:rFonts w:ascii="宋体" w:hAnsi="宋体" w:cs="宋体"/>
                <w:b/>
                <w:bCs/>
                <w:color w:val="000000"/>
                <w:kern w:val="0"/>
                <w:sz w:val="22"/>
                <w:szCs w:val="22"/>
                <w:lang w:bidi="ar"/>
              </w:rPr>
              <w:t>费用</w:t>
            </w:r>
          </w:p>
        </w:tc>
        <w:tc>
          <w:tcPr>
            <w:tcW w:w="1195" w:type="dxa"/>
            <w:tcBorders>
              <w:top w:val="nil"/>
              <w:left w:val="single" w:color="000000" w:sz="4" w:space="0"/>
              <w:bottom w:val="single" w:color="000000" w:sz="4" w:space="0"/>
              <w:right w:val="single" w:color="000000" w:sz="4" w:space="0"/>
            </w:tcBorders>
            <w:noWrap/>
            <w:vAlign w:val="center"/>
          </w:tcPr>
          <w:p w14:paraId="381E6358">
            <w:pPr>
              <w:widowControl/>
              <w:jc w:val="center"/>
              <w:textAlignment w:val="center"/>
              <w:rPr>
                <w:rFonts w:ascii="Tahoma" w:hAnsi="Tahoma" w:eastAsia="Tahoma" w:cs="Tahoma"/>
                <w:b/>
                <w:bCs/>
                <w:color w:val="000000"/>
                <w:sz w:val="22"/>
                <w:szCs w:val="22"/>
              </w:rPr>
            </w:pPr>
            <w:r>
              <w:rPr>
                <w:rFonts w:ascii="宋体" w:hAnsi="宋体" w:cs="宋体"/>
                <w:b/>
                <w:bCs/>
                <w:color w:val="000000"/>
                <w:kern w:val="0"/>
                <w:sz w:val="22"/>
                <w:szCs w:val="22"/>
                <w:lang w:bidi="ar"/>
              </w:rPr>
              <w:t>账单合计</w:t>
            </w:r>
          </w:p>
        </w:tc>
      </w:tr>
      <w:tr w14:paraId="70966323">
        <w:tblPrEx>
          <w:tblCellMar>
            <w:top w:w="0" w:type="dxa"/>
            <w:left w:w="108" w:type="dxa"/>
            <w:bottom w:w="0" w:type="dxa"/>
            <w:right w:w="108" w:type="dxa"/>
          </w:tblCellMar>
        </w:tblPrEx>
        <w:trPr>
          <w:trHeight w:val="503" w:hRule="atLeast"/>
        </w:trPr>
        <w:tc>
          <w:tcPr>
            <w:tcW w:w="555" w:type="dxa"/>
            <w:tcBorders>
              <w:top w:val="single" w:color="000000" w:sz="4" w:space="0"/>
              <w:left w:val="single" w:color="000000" w:sz="4" w:space="0"/>
              <w:bottom w:val="single" w:color="000000" w:sz="4" w:space="0"/>
              <w:right w:val="single" w:color="000000" w:sz="4" w:space="0"/>
            </w:tcBorders>
            <w:noWrap/>
            <w:vAlign w:val="center"/>
          </w:tcPr>
          <w:p w14:paraId="52E0E71D">
            <w:pPr>
              <w:widowControl/>
              <w:jc w:val="center"/>
              <w:textAlignment w:val="center"/>
              <w:rPr>
                <w:rFonts w:ascii="Tahoma" w:hAnsi="Tahoma" w:eastAsia="Tahoma" w:cs="Tahoma"/>
                <w:color w:val="000000"/>
                <w:sz w:val="22"/>
                <w:szCs w:val="22"/>
              </w:rPr>
            </w:pPr>
            <w:r>
              <w:rPr>
                <w:rFonts w:ascii="Tahoma" w:hAnsi="Tahoma" w:eastAsia="Tahoma" w:cs="Tahoma"/>
                <w:color w:val="000000"/>
                <w:kern w:val="0"/>
                <w:sz w:val="22"/>
                <w:szCs w:val="22"/>
                <w:lang w:bidi="ar"/>
              </w:rPr>
              <w:t>1</w:t>
            </w:r>
          </w:p>
        </w:tc>
        <w:tc>
          <w:tcPr>
            <w:tcW w:w="929" w:type="dxa"/>
            <w:tcBorders>
              <w:top w:val="single" w:color="000000" w:sz="4" w:space="0"/>
              <w:left w:val="single" w:color="000000" w:sz="4" w:space="0"/>
              <w:bottom w:val="single" w:color="000000" w:sz="4" w:space="0"/>
              <w:right w:val="single" w:color="000000" w:sz="4" w:space="0"/>
            </w:tcBorders>
            <w:noWrap/>
            <w:vAlign w:val="center"/>
          </w:tcPr>
          <w:p w14:paraId="2CAC1243">
            <w:pPr>
              <w:jc w:val="center"/>
              <w:rPr>
                <w:rFonts w:ascii="Tahoma" w:hAnsi="Tahoma" w:eastAsia="Tahoma" w:cs="Tahoma"/>
                <w:color w:val="000000"/>
                <w:sz w:val="22"/>
                <w:szCs w:val="22"/>
              </w:rPr>
            </w:pPr>
          </w:p>
        </w:tc>
        <w:tc>
          <w:tcPr>
            <w:tcW w:w="929" w:type="dxa"/>
            <w:tcBorders>
              <w:top w:val="single" w:color="000000" w:sz="4" w:space="0"/>
              <w:left w:val="single" w:color="000000" w:sz="4" w:space="0"/>
              <w:bottom w:val="single" w:color="000000" w:sz="4" w:space="0"/>
              <w:right w:val="single" w:color="000000" w:sz="4" w:space="0"/>
            </w:tcBorders>
            <w:noWrap/>
            <w:vAlign w:val="center"/>
          </w:tcPr>
          <w:p w14:paraId="5E118F4C">
            <w:pPr>
              <w:jc w:val="center"/>
              <w:rPr>
                <w:rFonts w:ascii="Tahoma" w:hAnsi="Tahoma" w:eastAsia="Tahoma" w:cs="Tahoma"/>
                <w:color w:val="000000"/>
                <w:sz w:val="22"/>
                <w:szCs w:val="22"/>
              </w:rPr>
            </w:pPr>
          </w:p>
        </w:tc>
        <w:tc>
          <w:tcPr>
            <w:tcW w:w="555" w:type="dxa"/>
            <w:tcBorders>
              <w:top w:val="single" w:color="000000" w:sz="4" w:space="0"/>
              <w:left w:val="single" w:color="000000" w:sz="4" w:space="0"/>
              <w:bottom w:val="single" w:color="000000" w:sz="4" w:space="0"/>
              <w:right w:val="single" w:color="000000" w:sz="4" w:space="0"/>
            </w:tcBorders>
            <w:noWrap/>
            <w:vAlign w:val="center"/>
          </w:tcPr>
          <w:p w14:paraId="7D37095F">
            <w:pPr>
              <w:jc w:val="center"/>
              <w:rPr>
                <w:rFonts w:ascii="Tahoma" w:hAnsi="Tahoma" w:eastAsia="Tahoma" w:cs="Tahoma"/>
                <w:color w:val="000000"/>
                <w:sz w:val="22"/>
                <w:szCs w:val="22"/>
              </w:rPr>
            </w:pPr>
          </w:p>
        </w:tc>
        <w:tc>
          <w:tcPr>
            <w:tcW w:w="1656" w:type="dxa"/>
            <w:tcBorders>
              <w:top w:val="single" w:color="000000" w:sz="4" w:space="0"/>
              <w:left w:val="single" w:color="000000" w:sz="4" w:space="0"/>
              <w:bottom w:val="single" w:color="000000" w:sz="4" w:space="0"/>
              <w:right w:val="single" w:color="000000" w:sz="4" w:space="0"/>
            </w:tcBorders>
            <w:noWrap/>
            <w:vAlign w:val="center"/>
          </w:tcPr>
          <w:p w14:paraId="0C2AC9F9">
            <w:pPr>
              <w:jc w:val="right"/>
              <w:rPr>
                <w:rFonts w:ascii="Tahoma" w:hAnsi="Tahoma" w:eastAsia="Tahoma" w:cs="Tahoma"/>
                <w:color w:val="000000"/>
                <w:sz w:val="22"/>
                <w:szCs w:val="22"/>
              </w:rPr>
            </w:pPr>
          </w:p>
        </w:tc>
        <w:tc>
          <w:tcPr>
            <w:tcW w:w="2097" w:type="dxa"/>
            <w:tcBorders>
              <w:top w:val="single" w:color="000000" w:sz="4" w:space="0"/>
              <w:left w:val="single" w:color="000000" w:sz="4" w:space="0"/>
              <w:bottom w:val="single" w:color="000000" w:sz="4" w:space="0"/>
              <w:right w:val="single" w:color="000000" w:sz="4" w:space="0"/>
            </w:tcBorders>
            <w:noWrap/>
            <w:vAlign w:val="center"/>
          </w:tcPr>
          <w:p w14:paraId="1F4A665C">
            <w:pPr>
              <w:jc w:val="right"/>
              <w:rPr>
                <w:rFonts w:ascii="Tahoma" w:hAnsi="Tahoma" w:eastAsia="Tahoma" w:cs="Tahoma"/>
                <w:color w:val="000000"/>
                <w:sz w:val="22"/>
                <w:szCs w:val="22"/>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2F33AA54">
            <w:pPr>
              <w:jc w:val="right"/>
              <w:rPr>
                <w:rFonts w:ascii="Tahoma" w:hAnsi="Tahoma" w:eastAsia="Tahoma" w:cs="Tahoma"/>
                <w:color w:val="000000"/>
                <w:sz w:val="22"/>
                <w:szCs w:val="22"/>
              </w:rPr>
            </w:pPr>
          </w:p>
        </w:tc>
        <w:tc>
          <w:tcPr>
            <w:tcW w:w="1454" w:type="dxa"/>
            <w:tcBorders>
              <w:top w:val="single" w:color="000000" w:sz="4" w:space="0"/>
              <w:left w:val="single" w:color="000000" w:sz="4" w:space="0"/>
              <w:bottom w:val="single" w:color="000000" w:sz="4" w:space="0"/>
              <w:right w:val="single" w:color="000000" w:sz="4" w:space="0"/>
            </w:tcBorders>
            <w:noWrap/>
            <w:vAlign w:val="center"/>
          </w:tcPr>
          <w:p w14:paraId="1997BCBC">
            <w:pPr>
              <w:jc w:val="right"/>
              <w:rPr>
                <w:rFonts w:ascii="Tahoma" w:hAnsi="Tahoma" w:eastAsia="Tahoma" w:cs="Tahoma"/>
                <w:color w:val="000000"/>
                <w:sz w:val="22"/>
                <w:szCs w:val="22"/>
              </w:rPr>
            </w:pPr>
          </w:p>
        </w:tc>
        <w:tc>
          <w:tcPr>
            <w:tcW w:w="742" w:type="dxa"/>
            <w:tcBorders>
              <w:top w:val="single" w:color="000000" w:sz="4" w:space="0"/>
              <w:left w:val="single" w:color="000000" w:sz="4" w:space="0"/>
              <w:bottom w:val="single" w:color="000000" w:sz="4" w:space="0"/>
              <w:right w:val="single" w:color="000000" w:sz="4" w:space="0"/>
            </w:tcBorders>
            <w:noWrap/>
            <w:vAlign w:val="center"/>
          </w:tcPr>
          <w:p w14:paraId="15DC82D5">
            <w:pPr>
              <w:jc w:val="right"/>
              <w:rPr>
                <w:rFonts w:ascii="Tahoma" w:hAnsi="Tahoma" w:eastAsia="Tahoma" w:cs="Tahoma"/>
                <w:color w:val="000000"/>
                <w:sz w:val="22"/>
                <w:szCs w:val="22"/>
              </w:rPr>
            </w:pPr>
          </w:p>
        </w:tc>
        <w:tc>
          <w:tcPr>
            <w:tcW w:w="742" w:type="dxa"/>
            <w:tcBorders>
              <w:top w:val="single" w:color="000000" w:sz="4" w:space="0"/>
              <w:left w:val="single" w:color="000000" w:sz="4" w:space="0"/>
              <w:bottom w:val="single" w:color="000000" w:sz="4" w:space="0"/>
              <w:right w:val="single" w:color="000000" w:sz="4" w:space="0"/>
            </w:tcBorders>
            <w:noWrap/>
            <w:vAlign w:val="center"/>
          </w:tcPr>
          <w:p w14:paraId="7A2F3092">
            <w:pPr>
              <w:jc w:val="right"/>
              <w:rPr>
                <w:rFonts w:ascii="Tahoma" w:hAnsi="Tahoma" w:eastAsia="Tahoma" w:cs="Tahoma"/>
                <w:color w:val="000000"/>
                <w:sz w:val="22"/>
                <w:szCs w:val="22"/>
              </w:rPr>
            </w:pPr>
          </w:p>
        </w:tc>
        <w:tc>
          <w:tcPr>
            <w:tcW w:w="1115" w:type="dxa"/>
            <w:tcBorders>
              <w:top w:val="single" w:color="000000" w:sz="4" w:space="0"/>
              <w:left w:val="single" w:color="000000" w:sz="4" w:space="0"/>
              <w:bottom w:val="single" w:color="000000" w:sz="4" w:space="0"/>
              <w:right w:val="single" w:color="000000" w:sz="4" w:space="0"/>
            </w:tcBorders>
            <w:noWrap/>
            <w:vAlign w:val="center"/>
          </w:tcPr>
          <w:p w14:paraId="3B992D0A">
            <w:pPr>
              <w:jc w:val="right"/>
              <w:rPr>
                <w:rFonts w:ascii="Tahoma" w:hAnsi="Tahoma" w:eastAsia="Tahoma" w:cs="Tahoma"/>
                <w:color w:val="000000"/>
                <w:sz w:val="22"/>
                <w:szCs w:val="22"/>
              </w:rPr>
            </w:pPr>
          </w:p>
        </w:tc>
        <w:tc>
          <w:tcPr>
            <w:tcW w:w="742" w:type="dxa"/>
            <w:tcBorders>
              <w:top w:val="single" w:color="000000" w:sz="4" w:space="0"/>
              <w:left w:val="single" w:color="000000" w:sz="4" w:space="0"/>
              <w:bottom w:val="single" w:color="000000" w:sz="4" w:space="0"/>
              <w:right w:val="single" w:color="000000" w:sz="4" w:space="0"/>
            </w:tcBorders>
            <w:noWrap/>
            <w:vAlign w:val="center"/>
          </w:tcPr>
          <w:p w14:paraId="62FEAA7F">
            <w:pPr>
              <w:jc w:val="right"/>
              <w:rPr>
                <w:rFonts w:ascii="Tahoma" w:hAnsi="Tahoma" w:eastAsia="Tahoma" w:cs="Tahoma"/>
                <w:color w:val="000000"/>
                <w:sz w:val="22"/>
                <w:szCs w:val="22"/>
              </w:rPr>
            </w:pPr>
          </w:p>
        </w:tc>
        <w:tc>
          <w:tcPr>
            <w:tcW w:w="1115" w:type="dxa"/>
            <w:tcBorders>
              <w:top w:val="single" w:color="000000" w:sz="4" w:space="0"/>
              <w:left w:val="single" w:color="000000" w:sz="4" w:space="0"/>
              <w:bottom w:val="single" w:color="000000" w:sz="4" w:space="0"/>
              <w:right w:val="single" w:color="000000" w:sz="4" w:space="0"/>
            </w:tcBorders>
            <w:noWrap/>
            <w:vAlign w:val="center"/>
          </w:tcPr>
          <w:p w14:paraId="41A4FCF3">
            <w:pPr>
              <w:jc w:val="right"/>
              <w:rPr>
                <w:rFonts w:ascii="Tahoma" w:hAnsi="Tahoma" w:eastAsia="Tahoma" w:cs="Tahoma"/>
                <w:color w:val="000000"/>
                <w:sz w:val="22"/>
                <w:szCs w:val="22"/>
              </w:rPr>
            </w:pPr>
          </w:p>
        </w:tc>
        <w:tc>
          <w:tcPr>
            <w:tcW w:w="929" w:type="dxa"/>
            <w:tcBorders>
              <w:top w:val="single" w:color="000000" w:sz="4" w:space="0"/>
              <w:left w:val="single" w:color="000000" w:sz="4" w:space="0"/>
              <w:bottom w:val="single" w:color="000000" w:sz="4" w:space="0"/>
              <w:right w:val="single" w:color="000000" w:sz="4" w:space="0"/>
            </w:tcBorders>
            <w:noWrap/>
            <w:vAlign w:val="center"/>
          </w:tcPr>
          <w:p w14:paraId="25E14E76">
            <w:pPr>
              <w:jc w:val="right"/>
              <w:rPr>
                <w:rFonts w:ascii="Tahoma" w:hAnsi="Tahoma" w:eastAsia="Tahoma" w:cs="Tahoma"/>
                <w:color w:val="000000"/>
                <w:sz w:val="22"/>
                <w:szCs w:val="22"/>
              </w:rPr>
            </w:pPr>
          </w:p>
        </w:tc>
        <w:tc>
          <w:tcPr>
            <w:tcW w:w="1195" w:type="dxa"/>
            <w:tcBorders>
              <w:top w:val="single" w:color="000000" w:sz="4" w:space="0"/>
              <w:left w:val="single" w:color="000000" w:sz="4" w:space="0"/>
              <w:bottom w:val="single" w:color="000000" w:sz="4" w:space="0"/>
              <w:right w:val="single" w:color="000000" w:sz="4" w:space="0"/>
            </w:tcBorders>
            <w:noWrap/>
            <w:vAlign w:val="center"/>
          </w:tcPr>
          <w:p w14:paraId="088C466D">
            <w:pPr>
              <w:jc w:val="right"/>
              <w:rPr>
                <w:rFonts w:ascii="Tahoma" w:hAnsi="Tahoma" w:eastAsia="Tahoma" w:cs="Tahoma"/>
                <w:color w:val="000000"/>
                <w:sz w:val="22"/>
                <w:szCs w:val="22"/>
              </w:rPr>
            </w:pPr>
          </w:p>
        </w:tc>
      </w:tr>
      <w:tr w14:paraId="71D06754">
        <w:tblPrEx>
          <w:tblCellMar>
            <w:top w:w="0" w:type="dxa"/>
            <w:left w:w="108" w:type="dxa"/>
            <w:bottom w:w="0" w:type="dxa"/>
            <w:right w:w="108" w:type="dxa"/>
          </w:tblCellMar>
        </w:tblPrEx>
        <w:trPr>
          <w:trHeight w:val="503" w:hRule="atLeast"/>
        </w:trPr>
        <w:tc>
          <w:tcPr>
            <w:tcW w:w="15495" w:type="dxa"/>
            <w:gridSpan w:val="15"/>
            <w:tcBorders>
              <w:top w:val="single" w:color="000000" w:sz="4" w:space="0"/>
              <w:left w:val="single" w:color="000000" w:sz="4" w:space="0"/>
              <w:bottom w:val="single" w:color="000000" w:sz="4" w:space="0"/>
              <w:right w:val="single" w:color="000000" w:sz="4" w:space="0"/>
            </w:tcBorders>
            <w:noWrap/>
            <w:vAlign w:val="center"/>
          </w:tcPr>
          <w:p w14:paraId="600E11D2">
            <w:pPr>
              <w:widowControl/>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合计（</w:t>
            </w:r>
            <w:r>
              <w:rPr>
                <w:rFonts w:ascii="Tahoma" w:hAnsi="Tahoma" w:eastAsia="Tahoma" w:cs="Tahoma"/>
                <w:color w:val="000000"/>
                <w:kern w:val="0"/>
                <w:sz w:val="22"/>
                <w:szCs w:val="22"/>
                <w:lang w:bidi="ar"/>
              </w:rPr>
              <w:t>RMB</w:t>
            </w:r>
            <w:r>
              <w:rPr>
                <w:rFonts w:hint="eastAsia" w:ascii="宋体" w:hAnsi="宋体" w:cs="宋体"/>
                <w:color w:val="000000"/>
                <w:kern w:val="0"/>
                <w:sz w:val="22"/>
                <w:szCs w:val="22"/>
                <w:lang w:bidi="ar"/>
              </w:rPr>
              <w:t>）：</w:t>
            </w:r>
          </w:p>
        </w:tc>
      </w:tr>
      <w:tr w14:paraId="05B83399">
        <w:tblPrEx>
          <w:tblCellMar>
            <w:top w:w="0" w:type="dxa"/>
            <w:left w:w="108" w:type="dxa"/>
            <w:bottom w:w="0" w:type="dxa"/>
            <w:right w:w="108" w:type="dxa"/>
          </w:tblCellMar>
        </w:tblPrEx>
        <w:trPr>
          <w:trHeight w:val="503" w:hRule="atLeast"/>
        </w:trPr>
        <w:tc>
          <w:tcPr>
            <w:tcW w:w="15495" w:type="dxa"/>
            <w:gridSpan w:val="15"/>
            <w:tcBorders>
              <w:top w:val="single" w:color="000000" w:sz="4" w:space="0"/>
              <w:left w:val="single" w:color="000000" w:sz="4" w:space="0"/>
              <w:bottom w:val="single" w:color="000000" w:sz="4" w:space="0"/>
              <w:right w:val="single" w:color="000000" w:sz="4" w:space="0"/>
            </w:tcBorders>
            <w:noWrap/>
            <w:vAlign w:val="center"/>
          </w:tcPr>
          <w:p w14:paraId="3FC05781">
            <w:pPr>
              <w:widowControl/>
              <w:jc w:val="left"/>
              <w:textAlignment w:val="center"/>
              <w:rPr>
                <w:rFonts w:ascii="Tahoma" w:hAnsi="Tahoma" w:eastAsia="Tahoma" w:cs="Tahoma"/>
                <w:color w:val="000000"/>
                <w:sz w:val="22"/>
                <w:szCs w:val="22"/>
              </w:rPr>
            </w:pPr>
            <w:r>
              <w:rPr>
                <w:rFonts w:ascii="Tahoma" w:hAnsi="Tahoma" w:eastAsia="Tahoma" w:cs="Tahoma"/>
                <w:color w:val="000000"/>
                <w:kern w:val="0"/>
                <w:sz w:val="22"/>
                <w:szCs w:val="22"/>
                <w:lang w:bidi="ar"/>
              </w:rPr>
              <w:t>收款账户：</w:t>
            </w:r>
          </w:p>
        </w:tc>
      </w:tr>
      <w:tr w14:paraId="6B41779E">
        <w:tblPrEx>
          <w:tblCellMar>
            <w:top w:w="0" w:type="dxa"/>
            <w:left w:w="108" w:type="dxa"/>
            <w:bottom w:w="0" w:type="dxa"/>
            <w:right w:w="108" w:type="dxa"/>
          </w:tblCellMar>
        </w:tblPrEx>
        <w:trPr>
          <w:trHeight w:val="503" w:hRule="atLeast"/>
        </w:trPr>
        <w:tc>
          <w:tcPr>
            <w:tcW w:w="15495" w:type="dxa"/>
            <w:gridSpan w:val="15"/>
            <w:tcBorders>
              <w:top w:val="single" w:color="000000" w:sz="4" w:space="0"/>
              <w:left w:val="single" w:color="000000" w:sz="4" w:space="0"/>
              <w:bottom w:val="single" w:color="000000" w:sz="4" w:space="0"/>
              <w:right w:val="single" w:color="000000" w:sz="4" w:space="0"/>
            </w:tcBorders>
            <w:noWrap/>
            <w:vAlign w:val="center"/>
          </w:tcPr>
          <w:p w14:paraId="6A9184AE">
            <w:pPr>
              <w:widowControl/>
              <w:jc w:val="left"/>
              <w:textAlignment w:val="center"/>
              <w:rPr>
                <w:rFonts w:ascii="Tahoma" w:hAnsi="Tahoma" w:eastAsia="Tahoma" w:cs="Tahoma"/>
                <w:color w:val="000000"/>
                <w:sz w:val="22"/>
                <w:szCs w:val="22"/>
              </w:rPr>
            </w:pPr>
            <w:r>
              <w:rPr>
                <w:rFonts w:ascii="Tahoma" w:hAnsi="Tahoma" w:eastAsia="Tahoma" w:cs="Tahoma"/>
                <w:color w:val="000000"/>
                <w:kern w:val="0"/>
                <w:sz w:val="22"/>
                <w:szCs w:val="22"/>
                <w:lang w:bidi="ar"/>
              </w:rPr>
              <w:t>银行：</w:t>
            </w:r>
          </w:p>
        </w:tc>
      </w:tr>
      <w:tr w14:paraId="0B899BA5">
        <w:tblPrEx>
          <w:tblCellMar>
            <w:top w:w="0" w:type="dxa"/>
            <w:left w:w="108" w:type="dxa"/>
            <w:bottom w:w="0" w:type="dxa"/>
            <w:right w:w="108" w:type="dxa"/>
          </w:tblCellMar>
        </w:tblPrEx>
        <w:trPr>
          <w:trHeight w:val="503" w:hRule="atLeast"/>
        </w:trPr>
        <w:tc>
          <w:tcPr>
            <w:tcW w:w="15495" w:type="dxa"/>
            <w:gridSpan w:val="15"/>
            <w:tcBorders>
              <w:top w:val="single" w:color="000000" w:sz="4" w:space="0"/>
              <w:left w:val="single" w:color="000000" w:sz="4" w:space="0"/>
              <w:bottom w:val="single" w:color="000000" w:sz="4" w:space="0"/>
              <w:right w:val="single" w:color="000000" w:sz="4" w:space="0"/>
            </w:tcBorders>
            <w:noWrap/>
            <w:vAlign w:val="center"/>
          </w:tcPr>
          <w:p w14:paraId="71E03D79">
            <w:pPr>
              <w:widowControl/>
              <w:jc w:val="left"/>
              <w:textAlignment w:val="center"/>
              <w:rPr>
                <w:rFonts w:ascii="Tahoma" w:hAnsi="Tahoma" w:eastAsia="Tahoma" w:cs="Tahoma"/>
                <w:color w:val="000000"/>
                <w:sz w:val="22"/>
                <w:szCs w:val="22"/>
              </w:rPr>
            </w:pPr>
            <w:r>
              <w:rPr>
                <w:rFonts w:ascii="Tahoma" w:hAnsi="Tahoma" w:eastAsia="Tahoma" w:cs="Tahoma"/>
                <w:color w:val="000000"/>
                <w:kern w:val="0"/>
                <w:sz w:val="22"/>
                <w:szCs w:val="22"/>
                <w:lang w:bidi="ar"/>
              </w:rPr>
              <w:t>开户行：</w:t>
            </w:r>
          </w:p>
        </w:tc>
      </w:tr>
      <w:tr w14:paraId="73D324DA">
        <w:tblPrEx>
          <w:tblCellMar>
            <w:top w:w="0" w:type="dxa"/>
            <w:left w:w="108" w:type="dxa"/>
            <w:bottom w:w="0" w:type="dxa"/>
            <w:right w:w="108" w:type="dxa"/>
          </w:tblCellMar>
        </w:tblPrEx>
        <w:trPr>
          <w:trHeight w:val="503" w:hRule="atLeast"/>
        </w:trPr>
        <w:tc>
          <w:tcPr>
            <w:tcW w:w="15495" w:type="dxa"/>
            <w:gridSpan w:val="15"/>
            <w:tcBorders>
              <w:top w:val="single" w:color="000000" w:sz="4" w:space="0"/>
              <w:left w:val="single" w:color="000000" w:sz="4" w:space="0"/>
              <w:bottom w:val="single" w:color="000000" w:sz="4" w:space="0"/>
              <w:right w:val="single" w:color="000000" w:sz="4" w:space="0"/>
            </w:tcBorders>
            <w:noWrap/>
            <w:vAlign w:val="center"/>
          </w:tcPr>
          <w:p w14:paraId="38175487">
            <w:pPr>
              <w:widowControl/>
              <w:jc w:val="left"/>
              <w:textAlignment w:val="center"/>
              <w:rPr>
                <w:rFonts w:ascii="Tahoma" w:hAnsi="Tahoma" w:eastAsia="Tahoma" w:cs="Tahoma"/>
                <w:color w:val="000000"/>
                <w:sz w:val="22"/>
                <w:szCs w:val="22"/>
              </w:rPr>
            </w:pPr>
            <w:r>
              <w:rPr>
                <w:rFonts w:ascii="Tahoma" w:hAnsi="Tahoma" w:eastAsia="Tahoma" w:cs="Tahoma"/>
                <w:color w:val="000000"/>
                <w:kern w:val="0"/>
                <w:sz w:val="22"/>
                <w:szCs w:val="22"/>
                <w:lang w:bidi="ar"/>
              </w:rPr>
              <w:t>卡号：</w:t>
            </w:r>
          </w:p>
        </w:tc>
      </w:tr>
      <w:tr w14:paraId="32776FAE">
        <w:tblPrEx>
          <w:tblCellMar>
            <w:top w:w="0" w:type="dxa"/>
            <w:left w:w="108" w:type="dxa"/>
            <w:bottom w:w="0" w:type="dxa"/>
            <w:right w:w="108" w:type="dxa"/>
          </w:tblCellMar>
        </w:tblPrEx>
        <w:trPr>
          <w:trHeight w:val="544" w:hRule="atLeast"/>
        </w:trPr>
        <w:tc>
          <w:tcPr>
            <w:tcW w:w="15495" w:type="dxa"/>
            <w:gridSpan w:val="15"/>
            <w:tcBorders>
              <w:top w:val="single" w:color="000000" w:sz="4" w:space="0"/>
              <w:left w:val="single" w:color="000000" w:sz="4" w:space="0"/>
              <w:bottom w:val="single" w:color="000000" w:sz="4" w:space="0"/>
              <w:right w:val="single" w:color="000000" w:sz="4" w:space="0"/>
            </w:tcBorders>
            <w:noWrap/>
            <w:vAlign w:val="center"/>
          </w:tcPr>
          <w:p w14:paraId="5CBF240F">
            <w:pPr>
              <w:widowControl/>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操作人：</w:t>
            </w:r>
            <w:r>
              <w:rPr>
                <w:rFonts w:ascii="Tahoma" w:hAnsi="Tahoma" w:eastAsia="Tahoma" w:cs="Tahoma"/>
                <w:color w:val="000000"/>
                <w:kern w:val="0"/>
                <w:sz w:val="22"/>
                <w:szCs w:val="22"/>
                <w:lang w:bidi="ar"/>
              </w:rPr>
              <w:t>(</w:t>
            </w:r>
            <w:r>
              <w:rPr>
                <w:rFonts w:hint="eastAsia" w:ascii="宋体" w:hAnsi="宋体" w:cs="宋体"/>
                <w:color w:val="000000"/>
                <w:kern w:val="0"/>
                <w:sz w:val="22"/>
                <w:szCs w:val="22"/>
                <w:lang w:bidi="ar"/>
              </w:rPr>
              <w:t>客服部</w:t>
            </w:r>
            <w:r>
              <w:rPr>
                <w:rFonts w:ascii="Tahoma" w:hAnsi="Tahoma" w:eastAsia="Tahoma" w:cs="Tahoma"/>
                <w:color w:val="000000"/>
                <w:kern w:val="0"/>
                <w:sz w:val="22"/>
                <w:szCs w:val="22"/>
                <w:lang w:bidi="ar"/>
              </w:rPr>
              <w:t>)</w:t>
            </w:r>
          </w:p>
        </w:tc>
      </w:tr>
    </w:tbl>
    <w:p w14:paraId="410995E0">
      <w:pPr>
        <w:bidi w:val="0"/>
        <w:spacing w:line="360" w:lineRule="auto"/>
        <w:rPr>
          <w:rFonts w:hint="eastAsia" w:asciiTheme="minorEastAsia" w:hAnsiTheme="minorEastAsia" w:eastAsiaTheme="minorEastAsia" w:cstheme="minorEastAsia"/>
          <w:sz w:val="24"/>
          <w:szCs w:val="24"/>
        </w:rPr>
      </w:pPr>
    </w:p>
    <w:p w14:paraId="06B6841D">
      <w:pPr>
        <w:bidi w:val="0"/>
        <w:spacing w:line="360" w:lineRule="auto"/>
        <w:rPr>
          <w:rFonts w:hint="eastAsia" w:asciiTheme="minorEastAsia" w:hAnsiTheme="minorEastAsia" w:eastAsiaTheme="minorEastAsia" w:cstheme="minorEastAsia"/>
          <w:sz w:val="24"/>
          <w:szCs w:val="24"/>
        </w:rPr>
      </w:pPr>
    </w:p>
    <w:p w14:paraId="2E847611">
      <w:r>
        <w:rPr>
          <w:rFonts w:hint="eastAsia" w:asciiTheme="minorEastAsia" w:hAnsiTheme="minorEastAsia" w:eastAsiaTheme="minorEastAsia" w:cstheme="minorEastAsia"/>
          <w:b/>
          <w:bCs/>
          <w:sz w:val="24"/>
          <w:szCs w:val="24"/>
        </w:rPr>
        <w:t>备注：合同模板仅供参考，具体以实际签订合同为准</w:t>
      </w:r>
      <w:r>
        <w:rPr>
          <w:rFonts w:hint="eastAsia" w:asciiTheme="minorEastAsia" w:hAnsiTheme="minorEastAsia" w:eastAsiaTheme="minorEastAsia" w:cstheme="minorEastAsia"/>
          <w:b/>
          <w:bCs/>
          <w:sz w:val="24"/>
          <w:szCs w:val="24"/>
          <w:lang w:eastAsia="zh-CN"/>
        </w:rPr>
        <w:t>。</w:t>
      </w: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隶书">
    <w:panose1 w:val="0201050906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754B59">
    <w:pPr>
      <w:pStyle w:val="3"/>
      <w:framePr w:wrap="around" w:vAnchor="text" w:hAnchor="margin" w:xAlign="center" w:y="1"/>
      <w:rPr>
        <w:rStyle w:val="7"/>
      </w:rPr>
    </w:pPr>
    <w:r>
      <w:fldChar w:fldCharType="begin"/>
    </w:r>
    <w:r>
      <w:rPr>
        <w:rStyle w:val="7"/>
      </w:rPr>
      <w:instrText xml:space="preserve">PAGE  </w:instrText>
    </w:r>
    <w:r>
      <w:fldChar w:fldCharType="separate"/>
    </w:r>
    <w:r>
      <w:rPr>
        <w:rStyle w:val="7"/>
      </w:rPr>
      <w:t>6</w:t>
    </w:r>
    <w:r>
      <w:fldChar w:fldCharType="end"/>
    </w:r>
  </w:p>
  <w:p w14:paraId="7F377B25">
    <w:pPr>
      <w:pStyle w:val="3"/>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B131313"/>
    <w:multiLevelType w:val="multilevel"/>
    <w:tmpl w:val="0B131313"/>
    <w:lvl w:ilvl="0" w:tentative="0">
      <w:start w:val="1"/>
      <w:numFmt w:val="decimal"/>
      <w:lvlText w:val="%1、"/>
      <w:lvlJc w:val="left"/>
      <w:pPr>
        <w:tabs>
          <w:tab w:val="left" w:pos="840"/>
        </w:tabs>
        <w:ind w:left="840" w:hanging="360"/>
      </w:pPr>
      <w:rPr>
        <w:rFonts w:hint="eastAsia"/>
      </w:rPr>
    </w:lvl>
    <w:lvl w:ilvl="1" w:tentative="0">
      <w:start w:val="1"/>
      <w:numFmt w:val="lowerLetter"/>
      <w:lvlText w:val="%2)"/>
      <w:lvlJc w:val="left"/>
      <w:pPr>
        <w:tabs>
          <w:tab w:val="left" w:pos="1320"/>
        </w:tabs>
        <w:ind w:left="1320" w:hanging="420"/>
      </w:pPr>
    </w:lvl>
    <w:lvl w:ilvl="2" w:tentative="0">
      <w:start w:val="1"/>
      <w:numFmt w:val="lowerRoman"/>
      <w:lvlText w:val="%3."/>
      <w:lvlJc w:val="right"/>
      <w:pPr>
        <w:tabs>
          <w:tab w:val="left" w:pos="1740"/>
        </w:tabs>
        <w:ind w:left="1740" w:hanging="420"/>
      </w:p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abstractNum w:abstractNumId="1">
    <w:nsid w:val="38001B4A"/>
    <w:multiLevelType w:val="multilevel"/>
    <w:tmpl w:val="38001B4A"/>
    <w:lvl w:ilvl="0" w:tentative="0">
      <w:start w:val="1"/>
      <w:numFmt w:val="decimal"/>
      <w:lvlText w:val="%1、"/>
      <w:lvlJc w:val="left"/>
      <w:pPr>
        <w:tabs>
          <w:tab w:val="left" w:pos="840"/>
        </w:tabs>
        <w:ind w:left="840" w:hanging="360"/>
      </w:pPr>
      <w:rPr>
        <w:rFonts w:hint="eastAsia"/>
        <w:color w:val="000000"/>
      </w:rPr>
    </w:lvl>
    <w:lvl w:ilvl="1" w:tentative="0">
      <w:start w:val="1"/>
      <w:numFmt w:val="lowerLetter"/>
      <w:lvlText w:val="%2)"/>
      <w:lvlJc w:val="left"/>
      <w:pPr>
        <w:tabs>
          <w:tab w:val="left" w:pos="1320"/>
        </w:tabs>
        <w:ind w:left="1320" w:hanging="420"/>
      </w:pPr>
    </w:lvl>
    <w:lvl w:ilvl="2" w:tentative="0">
      <w:start w:val="1"/>
      <w:numFmt w:val="lowerRoman"/>
      <w:lvlText w:val="%3."/>
      <w:lvlJc w:val="right"/>
      <w:pPr>
        <w:tabs>
          <w:tab w:val="left" w:pos="1740"/>
        </w:tabs>
        <w:ind w:left="1740" w:hanging="420"/>
      </w:p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abstractNum w:abstractNumId="2">
    <w:nsid w:val="5D47263B"/>
    <w:multiLevelType w:val="multilevel"/>
    <w:tmpl w:val="5D47263B"/>
    <w:lvl w:ilvl="0" w:tentative="0">
      <w:start w:val="1"/>
      <w:numFmt w:val="decimal"/>
      <w:lvlText w:val="%1、"/>
      <w:lvlJc w:val="left"/>
      <w:pPr>
        <w:tabs>
          <w:tab w:val="left" w:pos="1360"/>
        </w:tabs>
        <w:ind w:left="1360" w:hanging="720"/>
      </w:pPr>
      <w:rPr>
        <w:rFonts w:hint="eastAsia"/>
      </w:rPr>
    </w:lvl>
    <w:lvl w:ilvl="1" w:tentative="0">
      <w:start w:val="1"/>
      <w:numFmt w:val="lowerLetter"/>
      <w:lvlText w:val="%2)"/>
      <w:lvlJc w:val="left"/>
      <w:pPr>
        <w:tabs>
          <w:tab w:val="left" w:pos="1480"/>
        </w:tabs>
        <w:ind w:left="1480" w:hanging="420"/>
      </w:pPr>
    </w:lvl>
    <w:lvl w:ilvl="2" w:tentative="0">
      <w:start w:val="1"/>
      <w:numFmt w:val="lowerRoman"/>
      <w:lvlText w:val="%3."/>
      <w:lvlJc w:val="right"/>
      <w:pPr>
        <w:tabs>
          <w:tab w:val="left" w:pos="1900"/>
        </w:tabs>
        <w:ind w:left="1900" w:hanging="420"/>
      </w:pPr>
    </w:lvl>
    <w:lvl w:ilvl="3" w:tentative="0">
      <w:start w:val="1"/>
      <w:numFmt w:val="decimal"/>
      <w:lvlText w:val="%4."/>
      <w:lvlJc w:val="left"/>
      <w:pPr>
        <w:tabs>
          <w:tab w:val="left" w:pos="2320"/>
        </w:tabs>
        <w:ind w:left="2320" w:hanging="420"/>
      </w:pPr>
    </w:lvl>
    <w:lvl w:ilvl="4" w:tentative="0">
      <w:start w:val="1"/>
      <w:numFmt w:val="lowerLetter"/>
      <w:lvlText w:val="%5)"/>
      <w:lvlJc w:val="left"/>
      <w:pPr>
        <w:tabs>
          <w:tab w:val="left" w:pos="2740"/>
        </w:tabs>
        <w:ind w:left="2740" w:hanging="420"/>
      </w:pPr>
    </w:lvl>
    <w:lvl w:ilvl="5" w:tentative="0">
      <w:start w:val="1"/>
      <w:numFmt w:val="lowerRoman"/>
      <w:lvlText w:val="%6."/>
      <w:lvlJc w:val="right"/>
      <w:pPr>
        <w:tabs>
          <w:tab w:val="left" w:pos="3160"/>
        </w:tabs>
        <w:ind w:left="3160" w:hanging="420"/>
      </w:pPr>
    </w:lvl>
    <w:lvl w:ilvl="6" w:tentative="0">
      <w:start w:val="1"/>
      <w:numFmt w:val="decimal"/>
      <w:lvlText w:val="%7."/>
      <w:lvlJc w:val="left"/>
      <w:pPr>
        <w:tabs>
          <w:tab w:val="left" w:pos="3580"/>
        </w:tabs>
        <w:ind w:left="3580" w:hanging="420"/>
      </w:pPr>
    </w:lvl>
    <w:lvl w:ilvl="7" w:tentative="0">
      <w:start w:val="1"/>
      <w:numFmt w:val="lowerLetter"/>
      <w:lvlText w:val="%8)"/>
      <w:lvlJc w:val="left"/>
      <w:pPr>
        <w:tabs>
          <w:tab w:val="left" w:pos="4000"/>
        </w:tabs>
        <w:ind w:left="4000" w:hanging="420"/>
      </w:pPr>
    </w:lvl>
    <w:lvl w:ilvl="8" w:tentative="0">
      <w:start w:val="1"/>
      <w:numFmt w:val="lowerRoman"/>
      <w:lvlText w:val="%9."/>
      <w:lvlJc w:val="right"/>
      <w:pPr>
        <w:tabs>
          <w:tab w:val="left" w:pos="4420"/>
        </w:tabs>
        <w:ind w:left="442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704AFF"/>
    <w:rsid w:val="59704A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Indent"/>
    <w:basedOn w:val="1"/>
    <w:unhideWhenUsed/>
    <w:qFormat/>
    <w:uiPriority w:val="99"/>
    <w:pPr>
      <w:spacing w:after="120"/>
      <w:ind w:left="420" w:leftChars="200"/>
    </w:pPr>
  </w:style>
  <w:style w:type="paragraph" w:styleId="3">
    <w:name w:val="footer"/>
    <w:basedOn w:val="1"/>
    <w:qFormat/>
    <w:uiPriority w:val="99"/>
    <w:pPr>
      <w:tabs>
        <w:tab w:val="center" w:pos="4153"/>
        <w:tab w:val="right" w:pos="8306"/>
      </w:tabs>
      <w:snapToGrid w:val="0"/>
      <w:jc w:val="left"/>
    </w:pPr>
    <w:rPr>
      <w:kern w:val="0"/>
      <w:sz w:val="18"/>
    </w:rPr>
  </w:style>
  <w:style w:type="paragraph" w:styleId="4">
    <w:name w:val="Body Text First Indent 2"/>
    <w:basedOn w:val="2"/>
    <w:next w:val="1"/>
    <w:qFormat/>
    <w:uiPriority w:val="0"/>
    <w:pPr>
      <w:ind w:left="200" w:firstLine="200" w:firstLineChars="200"/>
    </w:pPr>
  </w:style>
  <w:style w:type="character" w:styleId="7">
    <w:name w:val="page number"/>
    <w:qFormat/>
    <w:uiPriority w:val="0"/>
  </w:style>
  <w:style w:type="paragraph" w:customStyle="1" w:styleId="8">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0</Words>
  <Characters>0</Characters>
  <Lines>0</Lines>
  <Paragraphs>0</Paragraphs>
  <TotalTime>1</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2025-06-12T03:58:00Z</dcterms:created>
  <dc:creator>Джек</dc:creator>
  <cp:lastModifiedBy>Джек</cp:lastModifiedBy>
  <dcterms:modified xsi:type="dcterms:W3CDTF">2025-06-12T04:00:54Z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0DD5E9E2504B40E6AA0B137F6553C1E7_11</vt:lpwstr>
  </property>
  <property fmtid="{D5CDD505-2E9C-101B-9397-08002B2CF9AE}" pid="4" name="KSOTemplateDocerSaveRecord">
    <vt:lpwstr>eyJoZGlkIjoiODQwYjUxMjQ5MDM1ZGQxMGJiMzAzM2U5NmVkYzI5ODMiLCJ1c2VySWQiOiIyNTU1Nzg4NjQifQ==</vt:lpwstr>
  </property>
</Properties>
</file>