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E172F">
      <w:pPr>
        <w:tabs>
          <w:tab w:val="left" w:pos="588"/>
        </w:tabs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条款偏离表</w:t>
      </w:r>
    </w:p>
    <w:p w14:paraId="5EE88BB2">
      <w:pPr>
        <w:pStyle w:val="2"/>
        <w:rPr>
          <w:rFonts w:hint="eastAsia" w:ascii="仿宋" w:hAnsi="仿宋" w:eastAsia="仿宋" w:cs="仿宋"/>
          <w:sz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p w14:paraId="4F6E20A8">
      <w:pPr>
        <w:pStyle w:val="3"/>
        <w:ind w:right="56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667"/>
        <w:gridCol w:w="802"/>
        <w:gridCol w:w="2407"/>
        <w:gridCol w:w="842"/>
        <w:gridCol w:w="1884"/>
        <w:gridCol w:w="1764"/>
      </w:tblGrid>
      <w:tr w14:paraId="71D423A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4" w:hRule="atLeast"/>
        </w:trPr>
        <w:tc>
          <w:tcPr>
            <w:tcW w:w="399" w:type="pct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 w14:paraId="765711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917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8D0B498">
            <w:pPr>
              <w:autoSpaceDE w:val="0"/>
              <w:autoSpaceDN w:val="0"/>
              <w:adjustRightInd w:val="0"/>
              <w:spacing w:line="360" w:lineRule="auto"/>
              <w:ind w:left="-2" w:leftChars="-1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竞争性磋商</w:t>
            </w:r>
            <w:r>
              <w:rPr>
                <w:rFonts w:hint="eastAsia" w:ascii="仿宋" w:hAnsi="仿宋" w:eastAsia="仿宋" w:cs="仿宋"/>
              </w:rPr>
              <w:t>文件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技术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</w:rPr>
              <w:t>要求</w:t>
            </w:r>
          </w:p>
        </w:tc>
        <w:tc>
          <w:tcPr>
            <w:tcW w:w="1629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B49A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竞争性磋商</w:t>
            </w:r>
            <w:r>
              <w:rPr>
                <w:rFonts w:hint="eastAsia" w:ascii="仿宋" w:hAnsi="仿宋" w:eastAsia="仿宋" w:cs="仿宋"/>
              </w:rPr>
              <w:t>响应文件内容</w:t>
            </w:r>
          </w:p>
        </w:tc>
        <w:tc>
          <w:tcPr>
            <w:tcW w:w="1054" w:type="pct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08D6A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偏离说明</w:t>
            </w:r>
          </w:p>
        </w:tc>
      </w:tr>
      <w:tr w14:paraId="28C05D6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2" w:hRule="atLeast"/>
        </w:trPr>
        <w:tc>
          <w:tcPr>
            <w:tcW w:w="399" w:type="pct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4435FE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A6D1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条目</w:t>
            </w:r>
          </w:p>
        </w:tc>
        <w:tc>
          <w:tcPr>
            <w:tcW w:w="143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FE3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简要内容</w:t>
            </w: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AF89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条目</w:t>
            </w: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4D0D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具体内容</w:t>
            </w:r>
          </w:p>
        </w:tc>
        <w:tc>
          <w:tcPr>
            <w:tcW w:w="1054" w:type="pct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C222E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 w14:paraId="0884A34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04FB0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2A13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E66E59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42DAE7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4A3B2E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20FE171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 w14:paraId="01583C8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1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5AA27B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A003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7C2012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8993A7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836EA9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0AD3EEA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 w14:paraId="1783ADB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568D48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D7E5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B4CA1C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87E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41A39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3F72E84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 w14:paraId="084E1D4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1FAD46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2FD3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C4EB25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B55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106E73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4ADAFCE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 w14:paraId="5D7AC74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468F6E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8D4023">
            <w:pPr>
              <w:autoSpaceDE w:val="0"/>
              <w:autoSpaceDN w:val="0"/>
              <w:adjustRightInd w:val="0"/>
              <w:spacing w:line="360" w:lineRule="auto"/>
              <w:ind w:left="-210" w:leftChars="-100" w:firstLine="210" w:firstLineChar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106E00">
            <w:pPr>
              <w:autoSpaceDE w:val="0"/>
              <w:autoSpaceDN w:val="0"/>
              <w:adjustRightInd w:val="0"/>
              <w:spacing w:line="360" w:lineRule="auto"/>
              <w:ind w:left="-210" w:leftChars="-100" w:firstLine="210" w:firstLineChars="100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DFF2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1F0AC6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0BF60D4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 w14:paraId="51E8AF7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592C31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66E7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A4B7BA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2FF4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1271DC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7DAEB2B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 w14:paraId="0B19836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62D0D86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1CF32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C5B18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13CB5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3D969C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23E6D77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 w14:paraId="10DA748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14:paraId="2A9A0A6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34B84C0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06CF82D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1731499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14:paraId="3256683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3AD6075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</w:tbl>
    <w:p w14:paraId="54E2DB69">
      <w:pPr>
        <w:pStyle w:val="3"/>
        <w:ind w:left="1080" w:leftChars="257" w:hanging="540"/>
        <w:rPr>
          <w:rFonts w:ascii="仿宋" w:hAnsi="仿宋" w:eastAsia="仿宋" w:cs="仿宋"/>
          <w:sz w:val="24"/>
          <w:szCs w:val="24"/>
        </w:rPr>
      </w:pPr>
    </w:p>
    <w:p w14:paraId="329118F8">
      <w:pPr>
        <w:spacing w:before="120" w:after="120"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供应商（盖公章）：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39421D78">
      <w:pPr>
        <w:spacing w:before="120" w:after="120"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72A8B2D2">
      <w:pPr>
        <w:spacing w:before="120" w:after="120" w:line="360" w:lineRule="auto"/>
        <w:rPr>
          <w:rFonts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  <w:r>
        <w:rPr>
          <w:rFonts w:hint="eastAsia" w:ascii="仿宋" w:hAnsi="仿宋" w:eastAsia="仿宋" w:cs="仿宋"/>
          <w:sz w:val="32"/>
          <w:u w:val="single"/>
        </w:rPr>
        <w:t xml:space="preserve">    </w:t>
      </w:r>
    </w:p>
    <w:p w14:paraId="285ECC3A">
      <w:pPr>
        <w:spacing w:before="120" w:after="120" w:line="360" w:lineRule="auto"/>
        <w:ind w:firstLine="1920" w:firstLineChars="6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32"/>
          <w:u w:val="single"/>
        </w:rPr>
        <w:t xml:space="preserve">                  </w:t>
      </w:r>
    </w:p>
    <w:p w14:paraId="18AC0DB9">
      <w:pPr>
        <w:snapToGrid w:val="0"/>
        <w:spacing w:after="166" w:afterLines="5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</w:t>
      </w:r>
      <w:r>
        <w:rPr>
          <w:rFonts w:hint="eastAsia" w:ascii="仿宋" w:hAnsi="仿宋" w:eastAsia="仿宋" w:cs="仿宋"/>
        </w:rPr>
        <w:t>1.本表只填写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响应文件中与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文件有偏离（包括正偏离和负偏离）的内容，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响应文件中商务、合同响应与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文件要求完全一致的，不用在此表中列出，但必须提交空白表。</w:t>
      </w:r>
    </w:p>
    <w:p w14:paraId="395961C9">
      <w:r>
        <w:rPr>
          <w:rFonts w:hint="eastAsia" w:ascii="仿宋" w:hAnsi="仿宋" w:eastAsia="仿宋" w:cs="仿宋"/>
        </w:rPr>
        <w:t>2.供应商必须据实填写，不得虚假响应，否则将取消其响应或成交资格，并按有关规定进行处罚。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50637B51"/>
    <w:rsid w:val="28590867"/>
    <w:rsid w:val="5063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3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237</Characters>
  <Lines>0</Lines>
  <Paragraphs>0</Paragraphs>
  <TotalTime>0</TotalTime>
  <ScaleCrop>false</ScaleCrop>
  <LinksUpToDate>false</LinksUpToDate>
  <CharactersWithSpaces>312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2024-01-22T01:35:00Z</dcterms:created>
  <dc:creator>苍白假面</dc:creator>
  <cp:lastModifiedBy>向风而行</cp:lastModifiedBy>
  <dcterms:modified xsi:type="dcterms:W3CDTF">2025-06-26T05:58:34Z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0145208C56F9409A84F7DF10DE82B083_11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