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版本号：JXRC-25061920250626001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无偿献血金、银、铜奖纪念品采购项目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JXRC-250619</w:t>
      </w:r>
      <w:r>
        <w:br/>
      </w:r>
      <w:r>
        <w:br/>
      </w:r>
      <w:r>
        <w:br/>
      </w:r>
    </w:p>
    <w:p>
      <w:pPr>
        <w:pStyle w:val="null3"/>
        <w:jc w:val="center"/>
        <w:outlineLvl w:val="2"/>
      </w:pPr>
      <w:r>
        <w:rPr>
          <w:rFonts w:ascii="仿宋_GB2312" w:hAnsi="仿宋_GB2312" w:cs="仿宋_GB2312" w:eastAsia="仿宋_GB2312"/>
          <w:sz w:val="28"/>
          <w:b/>
        </w:rPr>
        <w:t>西安市中心血站</w:t>
      </w:r>
    </w:p>
    <w:p>
      <w:pPr>
        <w:pStyle w:val="null3"/>
        <w:jc w:val="center"/>
        <w:outlineLvl w:val="2"/>
      </w:pPr>
      <w:r>
        <w:rPr>
          <w:rFonts w:ascii="仿宋_GB2312" w:hAnsi="仿宋_GB2312" w:cs="仿宋_GB2312" w:eastAsia="仿宋_GB2312"/>
          <w:sz w:val="28"/>
          <w:b/>
        </w:rPr>
        <w:t>陕西嘉信瑞诚招标有限公司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陕西嘉信瑞诚招标有限公司</w:t>
      </w:r>
      <w:r>
        <w:rPr>
          <w:rFonts w:ascii="仿宋_GB2312" w:hAnsi="仿宋_GB2312" w:cs="仿宋_GB2312" w:eastAsia="仿宋_GB2312"/>
        </w:rPr>
        <w:t>（以下简称“代理机构”）受</w:t>
      </w:r>
      <w:r>
        <w:rPr>
          <w:rFonts w:ascii="仿宋_GB2312" w:hAnsi="仿宋_GB2312" w:cs="仿宋_GB2312" w:eastAsia="仿宋_GB2312"/>
        </w:rPr>
        <w:t>西安市中心血站</w:t>
      </w:r>
      <w:r>
        <w:rPr>
          <w:rFonts w:ascii="仿宋_GB2312" w:hAnsi="仿宋_GB2312" w:cs="仿宋_GB2312" w:eastAsia="仿宋_GB2312"/>
        </w:rPr>
        <w:t>委托，拟对</w:t>
      </w:r>
      <w:r>
        <w:rPr>
          <w:rFonts w:ascii="仿宋_GB2312" w:hAnsi="仿宋_GB2312" w:cs="仿宋_GB2312" w:eastAsia="仿宋_GB2312"/>
        </w:rPr>
        <w:t>无偿献血金、银、铜奖纪念品采购项目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JXRC-250619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无偿献血金、银、铜奖纪念品采购项目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全国无偿献血表彰奖纪念品是对献血者无偿献血行为的感谢，增强献血者的荣誉感。纪念品要美观、时尚、新颖、实用更要有纪念意义。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1、供应商为具有独立承担民事责任能力的法人、其他组织或自然人 ：企业法人应提供合法有效的标识有统一社会信用代码的营业执照；事业法人应提供事业单位法人证书；其他组织应提供合法登记证明文件；自然人应提供身份证；并进行电子签章。</w:t>
      </w:r>
    </w:p>
    <w:p>
      <w:pPr>
        <w:pStyle w:val="null3"/>
      </w:pPr>
      <w:r>
        <w:rPr>
          <w:rFonts w:ascii="仿宋_GB2312" w:hAnsi="仿宋_GB2312" w:cs="仿宋_GB2312" w:eastAsia="仿宋_GB2312"/>
        </w:rPr>
        <w:t>2、供应商应有良好的财务状况：法人提供会计师事务所出具的完整的2024年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并进行电子签章。</w:t>
      </w:r>
    </w:p>
    <w:p>
      <w:pPr>
        <w:pStyle w:val="null3"/>
      </w:pPr>
      <w:r>
        <w:rPr>
          <w:rFonts w:ascii="仿宋_GB2312" w:hAnsi="仿宋_GB2312" w:cs="仿宋_GB2312" w:eastAsia="仿宋_GB2312"/>
        </w:rPr>
        <w:t>3、供应商应有依法缴纳税收的良好记录：法人提供2024年12月1日以来至少一个月的纳税证明或完税证明，纳税证明或完税证明上应有代收机构或税务机关的公章或业务专用章；其他组织和自然人提供自2024年12月1日以来至少一个月缴纳税收的凭据；依法免税的供应商应提供相关文件证明；并进行电子签章。</w:t>
      </w:r>
    </w:p>
    <w:p>
      <w:pPr>
        <w:pStyle w:val="null3"/>
      </w:pPr>
      <w:r>
        <w:rPr>
          <w:rFonts w:ascii="仿宋_GB2312" w:hAnsi="仿宋_GB2312" w:cs="仿宋_GB2312" w:eastAsia="仿宋_GB2312"/>
        </w:rPr>
        <w:t>4、供应商应有依法缴纳社会保障资金的良好记录：提供2024年12月1日以来至少一个月的社会保障资金缴存单据或社保机构开具的社会保险参保缴费情况证明，单据或证明上应有社保机构或代收机构的公章；依法不需要缴纳社会保障资金的供应商应提供相关文件证明；并进行电子签章。</w:t>
      </w:r>
    </w:p>
    <w:p>
      <w:pPr>
        <w:pStyle w:val="null3"/>
      </w:pPr>
      <w:r>
        <w:rPr>
          <w:rFonts w:ascii="仿宋_GB2312" w:hAnsi="仿宋_GB2312" w:cs="仿宋_GB2312" w:eastAsia="仿宋_GB2312"/>
        </w:rPr>
        <w:t>5、法定代表授权书：法定代表人/负责人直接参加的，只须递交《法定代表人/负责人身份证明》；法定代表人/负责人授权代表参加的，须递交《法定代表人/负责人授权书》及授权代表开标截止前近三个月社会保险缴纳证明；并进行电子签章。</w:t>
      </w:r>
    </w:p>
    <w:p>
      <w:pPr>
        <w:pStyle w:val="null3"/>
      </w:pPr>
      <w:r>
        <w:rPr>
          <w:rFonts w:ascii="仿宋_GB2312" w:hAnsi="仿宋_GB2312" w:cs="仿宋_GB2312" w:eastAsia="仿宋_GB2312"/>
        </w:rPr>
        <w:t>6、参加本次政府采购活动前三年内，在经营活动中没有重大违法记录：供应商需提供《无重大违法记录声明》完成承诺；并进行电子签章。</w:t>
      </w:r>
    </w:p>
    <w:p>
      <w:pPr>
        <w:pStyle w:val="null3"/>
      </w:pPr>
      <w:r>
        <w:rPr>
          <w:rFonts w:ascii="仿宋_GB2312" w:hAnsi="仿宋_GB2312" w:cs="仿宋_GB2312" w:eastAsia="仿宋_GB2312"/>
        </w:rPr>
        <w:t>7、供应商应具有履行合同所必需的设备和专业技术能力：供应商需提供《具有履行合同所必需的设备和专业技术能力的承诺书》完成承诺；并进行电子签章。</w:t>
      </w:r>
    </w:p>
    <w:p>
      <w:pPr>
        <w:pStyle w:val="null3"/>
      </w:pPr>
      <w:r>
        <w:rPr>
          <w:rFonts w:ascii="仿宋_GB2312" w:hAnsi="仿宋_GB2312" w:cs="仿宋_GB2312" w:eastAsia="仿宋_GB2312"/>
        </w:rPr>
        <w:t>8、承诺书：本项目不接受西安市中心血站职工及其亲属投资开办的企业投标（提供承诺书）；并进行电子签章。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西安市中心血站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朱雀大街407号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西安市中心血站经办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029-85212746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陕西嘉信瑞诚招标有限公司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西安市南稍门十字东南角大话南门壹中心1806室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曲慧、陆频、田颖琦、张海、陈利娜、晁奕菲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029-81541692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代理服务费收费标准：参照原中华人民共和国国家计划委员会计价格[2002]1980号文下浮10%计算收取，具体收费额以采购代理机构出具的发票为准。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西安市中心血站</w:t>
      </w:r>
      <w:r>
        <w:rPr>
          <w:rFonts w:ascii="仿宋_GB2312" w:hAnsi="仿宋_GB2312" w:cs="仿宋_GB2312" w:eastAsia="仿宋_GB2312"/>
        </w:rPr>
        <w:t>和</w:t>
      </w:r>
      <w:r>
        <w:rPr>
          <w:rFonts w:ascii="仿宋_GB2312" w:hAnsi="仿宋_GB2312" w:cs="仿宋_GB2312" w:eastAsia="仿宋_GB2312"/>
        </w:rPr>
        <w:t>陕西嘉信瑞诚招标有限公司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西安市中心血站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陕西嘉信瑞诚招标有限公司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陕西嘉信瑞诚招标有限公司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联系人：曲慧、田颖琦</w:t>
      </w:r>
    </w:p>
    <w:p>
      <w:pPr>
        <w:pStyle w:val="null3"/>
      </w:pPr>
      <w:r>
        <w:rPr>
          <w:rFonts w:ascii="仿宋_GB2312" w:hAnsi="仿宋_GB2312" w:cs="仿宋_GB2312" w:eastAsia="仿宋_GB2312"/>
        </w:rPr>
        <w:t>联系电话：029-81541692</w:t>
      </w:r>
    </w:p>
    <w:p>
      <w:pPr>
        <w:pStyle w:val="null3"/>
      </w:pPr>
      <w:r>
        <w:rPr>
          <w:rFonts w:ascii="仿宋_GB2312" w:hAnsi="仿宋_GB2312" w:cs="仿宋_GB2312" w:eastAsia="仿宋_GB2312"/>
        </w:rPr>
        <w:t>地址：西安市南稍门十字东南角大话南门壹中心1806室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全国无偿献血表彰奖纪念品是对献血者无偿献血行为的感谢，增强献血者的荣誉感。纪念品要美观、时尚、新颖、实用更要有纪念意义。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纪念摆件</w:t>
            </w:r>
          </w:p>
        </w:tc>
        <w:tc>
          <w:tcPr>
            <w:tcW w:type="dxa" w:w="831"/>
          </w:tcPr>
          <w:p>
            <w:pPr>
              <w:pStyle w:val="null3"/>
              <w:jc w:val="right"/>
            </w:pPr>
            <w:r>
              <w:rPr>
                <w:rFonts w:ascii="仿宋_GB2312" w:hAnsi="仿宋_GB2312" w:cs="仿宋_GB2312" w:eastAsia="仿宋_GB2312"/>
              </w:rPr>
              <w:t>75.00</w:t>
            </w:r>
          </w:p>
        </w:tc>
        <w:tc>
          <w:tcPr>
            <w:tcW w:type="dxa" w:w="831"/>
          </w:tcPr>
          <w:p>
            <w:pPr>
              <w:pStyle w:val="null3"/>
              <w:jc w:val="right"/>
            </w:pPr>
            <w:r>
              <w:rPr>
                <w:rFonts w:ascii="仿宋_GB2312" w:hAnsi="仿宋_GB2312" w:cs="仿宋_GB2312" w:eastAsia="仿宋_GB2312"/>
              </w:rPr>
              <w:t>45,000.00</w:t>
            </w:r>
          </w:p>
        </w:tc>
        <w:tc>
          <w:tcPr>
            <w:tcW w:type="dxa" w:w="831"/>
          </w:tcPr>
          <w:p>
            <w:pPr>
              <w:pStyle w:val="null3"/>
            </w:pPr>
            <w:r>
              <w:rPr>
                <w:rFonts w:ascii="仿宋_GB2312" w:hAnsi="仿宋_GB2312" w:cs="仿宋_GB2312" w:eastAsia="仿宋_GB2312"/>
              </w:rPr>
              <w:t>份</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鎏金茶具套装</w:t>
            </w:r>
          </w:p>
        </w:tc>
        <w:tc>
          <w:tcPr>
            <w:tcW w:type="dxa" w:w="831"/>
          </w:tcPr>
          <w:p>
            <w:pPr>
              <w:pStyle w:val="null3"/>
              <w:jc w:val="right"/>
            </w:pPr>
            <w:r>
              <w:rPr>
                <w:rFonts w:ascii="仿宋_GB2312" w:hAnsi="仿宋_GB2312" w:cs="仿宋_GB2312" w:eastAsia="仿宋_GB2312"/>
              </w:rPr>
              <w:t>780.00</w:t>
            </w:r>
          </w:p>
        </w:tc>
        <w:tc>
          <w:tcPr>
            <w:tcW w:type="dxa" w:w="831"/>
          </w:tcPr>
          <w:p>
            <w:pPr>
              <w:pStyle w:val="null3"/>
              <w:jc w:val="right"/>
            </w:pPr>
            <w:r>
              <w:rPr>
                <w:rFonts w:ascii="仿宋_GB2312" w:hAnsi="仿宋_GB2312" w:cs="仿宋_GB2312" w:eastAsia="仿宋_GB2312"/>
              </w:rPr>
              <w:t>351,000.00</w:t>
            </w:r>
          </w:p>
        </w:tc>
        <w:tc>
          <w:tcPr>
            <w:tcW w:type="dxa" w:w="831"/>
          </w:tcPr>
          <w:p>
            <w:pPr>
              <w:pStyle w:val="null3"/>
            </w:pPr>
            <w:r>
              <w:rPr>
                <w:rFonts w:ascii="仿宋_GB2312" w:hAnsi="仿宋_GB2312" w:cs="仿宋_GB2312" w:eastAsia="仿宋_GB2312"/>
              </w:rPr>
              <w:t>份</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休闲双肩包</w:t>
            </w:r>
          </w:p>
        </w:tc>
        <w:tc>
          <w:tcPr>
            <w:tcW w:type="dxa" w:w="831"/>
          </w:tcPr>
          <w:p>
            <w:pPr>
              <w:pStyle w:val="null3"/>
              <w:jc w:val="right"/>
            </w:pPr>
            <w:r>
              <w:rPr>
                <w:rFonts w:ascii="仿宋_GB2312" w:hAnsi="仿宋_GB2312" w:cs="仿宋_GB2312" w:eastAsia="仿宋_GB2312"/>
              </w:rPr>
              <w:t>840.00</w:t>
            </w:r>
          </w:p>
        </w:tc>
        <w:tc>
          <w:tcPr>
            <w:tcW w:type="dxa" w:w="831"/>
          </w:tcPr>
          <w:p>
            <w:pPr>
              <w:pStyle w:val="null3"/>
              <w:jc w:val="right"/>
            </w:pPr>
            <w:r>
              <w:rPr>
                <w:rFonts w:ascii="仿宋_GB2312" w:hAnsi="仿宋_GB2312" w:cs="仿宋_GB2312" w:eastAsia="仿宋_GB2312"/>
              </w:rPr>
              <w:t>252,000.00</w:t>
            </w:r>
          </w:p>
        </w:tc>
        <w:tc>
          <w:tcPr>
            <w:tcW w:type="dxa" w:w="831"/>
          </w:tcPr>
          <w:p>
            <w:pPr>
              <w:pStyle w:val="null3"/>
            </w:pPr>
            <w:r>
              <w:rPr>
                <w:rFonts w:ascii="仿宋_GB2312" w:hAnsi="仿宋_GB2312" w:cs="仿宋_GB2312" w:eastAsia="仿宋_GB2312"/>
              </w:rPr>
              <w:t>份</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智能温显保温杯</w:t>
            </w:r>
          </w:p>
        </w:tc>
        <w:tc>
          <w:tcPr>
            <w:tcW w:type="dxa" w:w="831"/>
          </w:tcPr>
          <w:p>
            <w:pPr>
              <w:pStyle w:val="null3"/>
              <w:jc w:val="right"/>
            </w:pPr>
            <w:r>
              <w:rPr>
                <w:rFonts w:ascii="仿宋_GB2312" w:hAnsi="仿宋_GB2312" w:cs="仿宋_GB2312" w:eastAsia="仿宋_GB2312"/>
              </w:rPr>
              <w:t>1,760.00</w:t>
            </w:r>
          </w:p>
        </w:tc>
        <w:tc>
          <w:tcPr>
            <w:tcW w:type="dxa" w:w="831"/>
          </w:tcPr>
          <w:p>
            <w:pPr>
              <w:pStyle w:val="null3"/>
              <w:jc w:val="right"/>
            </w:pPr>
            <w:r>
              <w:rPr>
                <w:rFonts w:ascii="仿宋_GB2312" w:hAnsi="仿宋_GB2312" w:cs="仿宋_GB2312" w:eastAsia="仿宋_GB2312"/>
              </w:rPr>
              <w:t>352,000.00</w:t>
            </w:r>
          </w:p>
        </w:tc>
        <w:tc>
          <w:tcPr>
            <w:tcW w:type="dxa" w:w="831"/>
          </w:tcPr>
          <w:p>
            <w:pPr>
              <w:pStyle w:val="null3"/>
            </w:pPr>
            <w:r>
              <w:rPr>
                <w:rFonts w:ascii="仿宋_GB2312" w:hAnsi="仿宋_GB2312" w:cs="仿宋_GB2312" w:eastAsia="仿宋_GB2312"/>
              </w:rPr>
              <w:t>份</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标的名称：纪念摆件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规格：厚度：2.0mm±0.2</w:t>
            </w:r>
            <w:r>
              <w:rPr>
                <w:rFonts w:ascii="仿宋_GB2312" w:hAnsi="仿宋_GB2312" w:cs="仿宋_GB2312" w:eastAsia="仿宋_GB2312"/>
                <w:sz w:val="21"/>
              </w:rPr>
              <w:t>mm</w:t>
            </w:r>
            <w:r>
              <w:rPr>
                <w:rFonts w:ascii="仿宋_GB2312" w:hAnsi="仿宋_GB2312" w:cs="仿宋_GB2312" w:eastAsia="仿宋_GB2312"/>
                <w:sz w:val="24"/>
              </w:rPr>
              <w:t>，直径：约255mm±5</w:t>
            </w:r>
            <w:r>
              <w:rPr>
                <w:rFonts w:ascii="仿宋_GB2312" w:hAnsi="仿宋_GB2312" w:cs="仿宋_GB2312" w:eastAsia="仿宋_GB2312"/>
                <w:sz w:val="21"/>
              </w:rPr>
              <w:t>mm</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rPr>
              <w:t>材质：纯铜</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rPr>
              <w:t>支架材质：龙头檀木</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rPr>
              <w:t>工艺：凸起亮金、凹下K金</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4"/>
              </w:rPr>
              <w:t>造型：圆盘状</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4"/>
              </w:rPr>
              <w:t>包装：精美礼盒</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4"/>
              </w:rPr>
              <w:t>摆件图案：设计古城西安或无偿献血相关元素，根据采购人要求正反面100%定制化，修改至采购人满意为止。</w:t>
            </w:r>
          </w:p>
        </w:tc>
      </w:tr>
    </w:tbl>
    <w:p>
      <w:pPr>
        <w:pStyle w:val="null3"/>
      </w:pPr>
      <w:r>
        <w:rPr>
          <w:rFonts w:ascii="仿宋_GB2312" w:hAnsi="仿宋_GB2312" w:cs="仿宋_GB2312" w:eastAsia="仿宋_GB2312"/>
        </w:rPr>
        <w:t>标的名称：鎏金茶具套装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材质：白瓷，外层包银</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rPr>
              <w:t>工艺：瓷胎包银，金色龙纹釉烧烤花工艺，手工鎏银工艺</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rPr>
              <w:t>参数：</w:t>
            </w:r>
          </w:p>
          <w:p>
            <w:pPr>
              <w:pStyle w:val="null3"/>
              <w:jc w:val="both"/>
            </w:pPr>
            <w:r>
              <w:rPr>
                <w:rFonts w:ascii="仿宋_GB2312" w:hAnsi="仿宋_GB2312" w:cs="仿宋_GB2312" w:eastAsia="仿宋_GB2312"/>
                <w:sz w:val="24"/>
              </w:rPr>
              <w:t>（1）茶壶：容量200ml±10ml</w:t>
            </w:r>
          </w:p>
          <w:p>
            <w:pPr>
              <w:pStyle w:val="null3"/>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）闻香杯：容量</w:t>
            </w:r>
            <w:r>
              <w:rPr>
                <w:rFonts w:ascii="仿宋_GB2312" w:hAnsi="仿宋_GB2312" w:cs="仿宋_GB2312" w:eastAsia="仿宋_GB2312"/>
                <w:sz w:val="24"/>
              </w:rPr>
              <w:t>75ml</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ml</w:t>
            </w:r>
          </w:p>
          <w:p>
            <w:pPr>
              <w:pStyle w:val="null3"/>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）茶杯：容量</w:t>
            </w:r>
            <w:r>
              <w:rPr>
                <w:rFonts w:ascii="仿宋_GB2312" w:hAnsi="仿宋_GB2312" w:cs="仿宋_GB2312" w:eastAsia="仿宋_GB2312"/>
                <w:sz w:val="24"/>
              </w:rPr>
              <w:t>75 ml</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ml</w:t>
            </w:r>
          </w:p>
          <w:p>
            <w:pPr>
              <w:pStyle w:val="null3"/>
            </w:pPr>
            <w:r>
              <w:rPr>
                <w:rFonts w:ascii="仿宋_GB2312" w:hAnsi="仿宋_GB2312" w:cs="仿宋_GB2312" w:eastAsia="仿宋_GB2312"/>
                <w:sz w:val="24"/>
              </w:rPr>
              <w:t>（4）附带壶承、擦银棒（布）</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rPr>
              <w:t>包装：手提礼盒（</w:t>
            </w:r>
            <w:r>
              <w:rPr>
                <w:rFonts w:ascii="仿宋_GB2312" w:hAnsi="仿宋_GB2312" w:cs="仿宋_GB2312" w:eastAsia="仿宋_GB2312"/>
                <w:sz w:val="24"/>
              </w:rPr>
              <w:t>不易碎,不变形，适邮寄）</w:t>
            </w:r>
          </w:p>
        </w:tc>
      </w:tr>
    </w:tbl>
    <w:p>
      <w:pPr>
        <w:pStyle w:val="null3"/>
      </w:pPr>
      <w:r>
        <w:rPr>
          <w:rFonts w:ascii="仿宋_GB2312" w:hAnsi="仿宋_GB2312" w:cs="仿宋_GB2312" w:eastAsia="仿宋_GB2312"/>
        </w:rPr>
        <w:t>标的名称：休闲双肩包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容量：20L±2L</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rPr>
              <w:t>材质：面料：100%锦纶；里料：100%聚酯纤维</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rPr>
              <w:t>包身前部：Robic 210D蜂巢格抗撕裂尼龙面料</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rPr>
              <w:t>包身主体：</w:t>
            </w:r>
            <w:r>
              <w:rPr>
                <w:rFonts w:ascii="仿宋_GB2312" w:hAnsi="仿宋_GB2312" w:cs="仿宋_GB2312" w:eastAsia="仿宋_GB2312"/>
                <w:sz w:val="24"/>
              </w:rPr>
              <w:t>Cordura 315D</w:t>
            </w:r>
            <w:r>
              <w:rPr>
                <w:rFonts w:ascii="仿宋_GB2312" w:hAnsi="仿宋_GB2312" w:cs="仿宋_GB2312" w:eastAsia="仿宋_GB2312"/>
                <w:sz w:val="24"/>
              </w:rPr>
              <w:t>平纹抗撕裂尼龙面料</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4"/>
              </w:rPr>
              <w:t>包内仓数：≥4仓</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4"/>
              </w:rPr>
              <w:t>重量：650</w:t>
            </w:r>
            <w:r>
              <w:rPr>
                <w:rFonts w:ascii="仿宋_GB2312" w:hAnsi="仿宋_GB2312" w:cs="仿宋_GB2312" w:eastAsia="仿宋_GB2312"/>
                <w:sz w:val="24"/>
              </w:rPr>
              <w:t>g</w:t>
            </w:r>
            <w:r>
              <w:rPr>
                <w:rFonts w:ascii="仿宋_GB2312" w:hAnsi="仿宋_GB2312" w:cs="仿宋_GB2312" w:eastAsia="仿宋_GB2312"/>
                <w:sz w:val="24"/>
              </w:rPr>
              <w:t>±50g</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4"/>
              </w:rPr>
              <w:t>包装：PE袋</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4"/>
              </w:rPr>
              <w:t>国产品牌、多种颜色可选</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4"/>
              </w:rPr>
              <w:t>材质：防水、防划、耐磨</w:t>
            </w:r>
          </w:p>
          <w:p>
            <w:pPr>
              <w:pStyle w:val="null3"/>
            </w:pPr>
            <w:r>
              <w:rPr>
                <w:rFonts w:ascii="仿宋_GB2312" w:hAnsi="仿宋_GB2312" w:cs="仿宋_GB2312" w:eastAsia="仿宋_GB2312"/>
                <w:sz w:val="24"/>
              </w:rPr>
              <w:t>注：提供面料符合Robic 210D、Cordura 315D证明材料</w:t>
            </w:r>
          </w:p>
        </w:tc>
      </w:tr>
    </w:tbl>
    <w:p>
      <w:pPr>
        <w:pStyle w:val="null3"/>
      </w:pPr>
      <w:r>
        <w:rPr>
          <w:rFonts w:ascii="仿宋_GB2312" w:hAnsi="仿宋_GB2312" w:cs="仿宋_GB2312" w:eastAsia="仿宋_GB2312"/>
        </w:rPr>
        <w:t>标的名称：智能温显保温杯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容</w:t>
            </w:r>
            <w:r>
              <w:rPr>
                <w:rFonts w:ascii="仿宋_GB2312" w:hAnsi="仿宋_GB2312" w:cs="仿宋_GB2312" w:eastAsia="仿宋_GB2312"/>
                <w:sz w:val="24"/>
              </w:rPr>
              <w:t>量：450ml±20</w:t>
            </w:r>
            <w:r>
              <w:rPr>
                <w:rFonts w:ascii="仿宋_GB2312" w:hAnsi="仿宋_GB2312" w:cs="仿宋_GB2312" w:eastAsia="仿宋_GB2312"/>
                <w:sz w:val="24"/>
              </w:rPr>
              <w:t>ml</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rPr>
              <w:t>不锈钢类型：奥氏体型不锈钢</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rPr>
              <w:t>内胆材质：316L不锈钢+钛</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rPr>
              <w:t>外壳材质：304不锈钢</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4"/>
              </w:rPr>
              <w:t>饮嘴、内盖材质：PCT</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4"/>
              </w:rPr>
              <w:t>密封件材质：硅橡胶，食品级密封圈摇晃不漏水，杯盖带锁扣</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4"/>
              </w:rPr>
              <w:t>底部杯垫：硅胶</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4"/>
              </w:rPr>
              <w:t>产品重量：270g±5g</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4"/>
              </w:rPr>
              <w:t>防水等级：IPX7及以上</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24"/>
              </w:rPr>
              <w:t>电池容量：≥250mAh锂电池</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sz w:val="24"/>
              </w:rPr>
              <w:t>保温效能：6小时≥42℃</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sz w:val="24"/>
              </w:rPr>
              <w:t>快速配对：NFC--碰连或蓝牙</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sz w:val="24"/>
              </w:rPr>
              <w:t>包装：塑封彩盒</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sz w:val="24"/>
              </w:rPr>
              <w:t>国产品牌、多种颜色可选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分批供货，据实结算，接到采购人订单之日起30日内交货。</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西安市中心血站指定地点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合同签订后根据成交供应商实际供货分批结算，货到现场验收合格后供应商开具等额发票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合同签订后根据成交供应商实际供货分批结算，货到现场验收合格后供应商开具等额发票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根据现行的国家标准或国家行政部门颁布的法律法规、规章制度等进行验收，没有国家标准的，参考行业标准。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所有产品质保≥1年。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成交供应商所交付货物不符合其投标承诺，存在偷工减料、以次充好情形的，采购人要求更换一次后仍不符合约定的，采购人有权解除采购合同，并将有关情况上报政府采购监管部门处理。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1、付款方式： 合同签订后根据成交供应商实际供货数量分批供货，据实结算。（采购文件中付款方式说法不一致的以此处为准） 2、供货期：自合同签订之日起一年，按需配送。 3、供应商应保证所供货物的质量，完全符合品牌效应和参数要求。 4、配合采购人对采购货物的分批运送、协助入库和发放、对有破损、划痕、工艺色釉不匀、不符参数要求，以及肉眼可见瑕疵的货物及时更换。 5、合同货物单价一次包死，不受市场劳务等其它因素的影响而变化。在不超出总价的情况下，甲方可根据实际需求通知乙方分批供货，合同内每种货物的具体采购数量可根据甲方实际需要适当调整，最终付款总价以甲方实际使用数量为准。 6、为顺利推进政府采购电子化交易平台应用工作，供应商需要在线提交所有通过电子化交易平台实施的政府采购项目的响应文件，同时，线下递交密封完好的纸质版响应文件（一正二副）和U盘一份，电子版应为线上下载的PDF完整版，密封封套上标注项目名称和供应商名称。纸质版响应文件递交截止时间：同线上响应文件递交截止时间。纸质版响应文件递交地址：西安市南稍门十字东南角大话南门壹中心18层1806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会计师事务所出具的完整的2024年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供应商应有良好的财务状况</w:t>
            </w:r>
          </w:p>
        </w:tc>
        <w:tc>
          <w:tcPr>
            <w:tcW w:type="dxa" w:w="3322"/>
          </w:tcPr>
          <w:p>
            <w:pPr>
              <w:pStyle w:val="null3"/>
            </w:pPr>
            <w:r>
              <w:rPr>
                <w:rFonts w:ascii="仿宋_GB2312" w:hAnsi="仿宋_GB2312" w:cs="仿宋_GB2312" w:eastAsia="仿宋_GB2312"/>
              </w:rPr>
              <w:t>法人提供会计师事务所出具的完整的2024年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供应商应有依法缴纳税收的良好记录</w:t>
            </w:r>
          </w:p>
        </w:tc>
        <w:tc>
          <w:tcPr>
            <w:tcW w:type="dxa" w:w="3322"/>
          </w:tcPr>
          <w:p>
            <w:pPr>
              <w:pStyle w:val="null3"/>
            </w:pPr>
            <w:r>
              <w:rPr>
                <w:rFonts w:ascii="仿宋_GB2312" w:hAnsi="仿宋_GB2312" w:cs="仿宋_GB2312" w:eastAsia="仿宋_GB2312"/>
              </w:rPr>
              <w:t>法人提供2024年12月1日以来至少一个月的纳税证明或完税证明，纳税证明或完税证明上应有代收机构或税务机关的公章或业务专用章；其他组织和自然人提供自2024年12月1日以来至少一个月缴纳税收的凭据；依法免税的供应商应提供相关文件证明；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供应商应有依法缴纳社会保障资金的良好记录</w:t>
            </w:r>
          </w:p>
        </w:tc>
        <w:tc>
          <w:tcPr>
            <w:tcW w:type="dxa" w:w="3322"/>
          </w:tcPr>
          <w:p>
            <w:pPr>
              <w:pStyle w:val="null3"/>
            </w:pPr>
            <w:r>
              <w:rPr>
                <w:rFonts w:ascii="仿宋_GB2312" w:hAnsi="仿宋_GB2312" w:cs="仿宋_GB2312" w:eastAsia="仿宋_GB2312"/>
              </w:rPr>
              <w:t>提供2024年12月1日以来至少一个月的社会保障资金缴存单据或社保机构开具的社会保险参保缴费情况证明，单据或证明上应有社保机构或代收机构的公章；依法不需要缴纳社会保障资金的供应商应提供相关文件证明；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法定代表人/负责人直接参加的，只须递交《法定代表人/负责人身份证明》；法定代表人/负责人授权代表参加的，须递交《法定代表人/负责人授权书》及授权代表开标截止前近三个月社会保险缴纳证明；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参加本次政府采购活动前三年内，在经营活动中没有重大违法记录</w:t>
            </w:r>
          </w:p>
        </w:tc>
        <w:tc>
          <w:tcPr>
            <w:tcW w:type="dxa" w:w="3322"/>
          </w:tcPr>
          <w:p>
            <w:pPr>
              <w:pStyle w:val="null3"/>
            </w:pPr>
            <w:r>
              <w:rPr>
                <w:rFonts w:ascii="仿宋_GB2312" w:hAnsi="仿宋_GB2312" w:cs="仿宋_GB2312" w:eastAsia="仿宋_GB2312"/>
              </w:rPr>
              <w:t>供应商需提供《无重大违法记录声明》完成承诺；并进行电子签章。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供应商应具有履行合同所必需的设备和专业技术能力</w:t>
            </w:r>
          </w:p>
        </w:tc>
        <w:tc>
          <w:tcPr>
            <w:tcW w:type="dxa" w:w="3322"/>
          </w:tcPr>
          <w:p>
            <w:pPr>
              <w:pStyle w:val="null3"/>
            </w:pPr>
            <w:r>
              <w:rPr>
                <w:rFonts w:ascii="仿宋_GB2312" w:hAnsi="仿宋_GB2312" w:cs="仿宋_GB2312" w:eastAsia="仿宋_GB2312"/>
              </w:rPr>
              <w:t>供应商需提供《具有履行合同所必需的设备和专业技术能力的承诺书》完成承诺；并进行电子签章。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本项目不接受西安市中心血站职工及其亲属投资开办的企业投标（提供承诺书）；并进行电子签章。</w:t>
            </w:r>
          </w:p>
        </w:tc>
        <w:tc>
          <w:tcPr>
            <w:tcW w:type="dxa" w:w="1661"/>
          </w:tcPr>
          <w:p>
            <w:pPr>
              <w:pStyle w:val="null3"/>
            </w:pPr>
            <w:r>
              <w:rPr>
                <w:rFonts w:ascii="仿宋_GB2312" w:hAnsi="仿宋_GB2312" w:cs="仿宋_GB2312" w:eastAsia="仿宋_GB2312"/>
              </w:rPr>
              <w:t>供应商资格</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商务响应偏离表 投标方案 技术响应偏离表 中小企业声明函 报价表 响应文件封面 其他材料 残疾人福利性单位声明函 供应商基本信息 投标分项报价表 标的清单 供应商企业关联关系说明书 供应商承诺书 响应函 供应商资格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供应商必须满足采购文件的商务要求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供应商须提供承诺书（格式见投标文件格式附件）</w:t>
            </w:r>
          </w:p>
        </w:tc>
        <w:tc>
          <w:tcPr>
            <w:tcW w:type="dxa" w:w="1661"/>
          </w:tcPr>
          <w:p>
            <w:pPr>
              <w:pStyle w:val="null3"/>
            </w:pPr>
            <w:r>
              <w:rPr>
                <w:rFonts w:ascii="仿宋_GB2312" w:hAnsi="仿宋_GB2312" w:cs="仿宋_GB2312" w:eastAsia="仿宋_GB2312"/>
              </w:rPr>
              <w:t>供应商承诺书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供应商必须满足采购文件的其他实质性要求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投标产品的技术指标满足采购文件要求的得25分。技术参数每不满足一项扣0.74分，扣完为止。 投标产品的技术指标全部满足采购文件要求，且有实质性优于的技术参数，每一项加1分，最多加3分。 供应商应提供相关技术参数佐证材料（包括但不限于制造厂家的产品说明书，产品图册，质量检测报告等并在技术响应偏离表中标注对应页码及位置，未提供或所提供材料无法有效证明的将视为不满足本参数要求）</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技术响应偏离表</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一、评审内容 供应商须按本项目的采购要求提供设计方案。内容包含①设计具有创意性、新颖独特②所设计的货物是否具有实用性、符合日常使用需求。 二、评审标准 1、完整性：方案须全面，对评审内容中的各项要求有详细描述； 2、可实施性：切合本项目实际情况，实施步骤清晰、合理； 3、针对性：方案能够紧扣项目实际情况，内容科学合理。 三、赋分依据（满分8分） 上述2项评审内容全部满足评审标准得8分；每有一个评审内容缺项扣4分，扣完为止；每有一项评审内容存在缺陷，扣（0-4）分。 说明：缺陷是指内容没有结合项目实际需求、虽有内容但不完善、内容表述前后不一致、套用其他项目方案或与项目需求不匹配及其他不利于项目实施的等任意一种情形。未提供不得分。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投标人针对本项目提供完整的项目实施方案。内容包含：①供货组织安排、实施计划及进度计划②详细的人员、财力调配、运输、派送措施。 二、评审标准 1、完整性：方案须全面，对评审内容中的各项要求描述详细； 2、可实施性：切合本项目实际情况，实施步骤清晰、合理； 3、针对性：方案能够紧扣项目实际情况，内容科学合理。 三、赋分依据（满分8分） 上述2项评审内容全部满足评审标准得8分；每有一项评审内容存在缺陷，扣（0-4）分。 说明：缺陷是指内容没有结合项目实际需求、虽有内容但不完善、内容表述前后不一致、套用其他项目方案或与项目需求不匹配及其他不利于项目实施的等任意一种情形。未提供不得分。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提供投标人2022年6月1日至今类似项目合同，每提供1个计1分，最高得5分。（以合同签订日期为准）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根据项目实际需求提供售后服务方案。内容包含：①服务范围及保障措施；②应急处理方案。 二、评审标准 1.完整性：方案须全面，对评审内容中的各项要求有详细描述； 2.可实施性：切合本项目实际情况，提出步骤清晰、合理的方案； 3.针对性：方案能够紧扣项目实际情况，内容科学合理。 三、赋分依据（满分7分） 上述2项评审内容全部满足评审标准得7分；每有一项评审内容存在缺陷，扣（0-3.5）分。 说明：缺陷是指内容没有结合项目实际需求、虽有内容但不完善、内容表述前后不一致、套用其他项目方案或与项目需求不匹配及其他不利于项目实施的等任意一种情形。未提供不得分。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供应商提供所投产品（纪念摆件、鎏金茶具套装、休闲双肩包、智能温显保温杯）作为样品。每件产品满分2.5分。 评审小组根据每件样品的外观、材质、实用性等内容进行综合评审。 1、设计新颖、外观精美、材料优质、无异味、实用性强，得2.5分； 2、设计较为新颖、外观较为精美、材料优质、无异味、实用性强得2分； 3、设计普通、外观普通、材料优质、无异味、实用性强得1.5分； 4、设计普通、外观普通、材料较为粗糙、有轻微异味、实用性较强得1分； 5、设计普通、外观普通、材料粗糙、有明显异味、实用性不强得0.5分； 未提供不得分。 注： 样品提交地点: 西安市南稍门十字东南角大话南门壹中心18层1806室。 提交时间：同响应文件递交截止时间。开标当日密封提交。 样品退还方式：无效供应商样品开标当天退还；未成交供应商样品在成交公告发出后五个工作日内自行领取，如未在规定时间内领取样品，否则样品由采购代理机构代为处理，后期不得有任何异议；成交供应商样品在全部产品验收合格后由采购人退还。</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样稿</w:t>
            </w:r>
          </w:p>
        </w:tc>
        <w:tc>
          <w:tcPr>
            <w:tcW w:type="dxa" w:w="2492"/>
          </w:tcPr>
          <w:p>
            <w:pPr>
              <w:pStyle w:val="null3"/>
            </w:pPr>
            <w:r>
              <w:rPr>
                <w:rFonts w:ascii="仿宋_GB2312" w:hAnsi="仿宋_GB2312" w:cs="仿宋_GB2312" w:eastAsia="仿宋_GB2312"/>
              </w:rPr>
              <w:t>根据供应商提供所投产品（纪念摆件）初步设计彩色样稿进行评审（文件中提供电子版即可）。 磋商小组根据样稿创意与主题的契合度、材质与工艺、外观与美观度等内容进行综合评审。 创意独特，主题契合度高，文化内涵丰富，制作工艺精湛，材质优质得4分； 创意较好，主题契合度较高，有一定的文化内涵，制作工艺较好得3分； 创意一般，主题契合度一般，文化内涵较少，材质一般得2分； 创意不足，主题契合度低，缺少文化内涵，外观一般，整体质感一般得1分； 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价格分统一采用低价优先法计算，即满足采购文件要求 且投标价格最低的投标报价为评标基准价，其价格分为满分。其他供应商的价格分统一按照下列公式计算：投标报价得分=(评标基准价／投标报价)×30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详见附件：供应商基本信息</w:t>
      </w:r>
    </w:p>
    <w:p>
      <w:pPr>
        <w:pStyle w:val="null3"/>
        <w:ind w:firstLine="960"/>
      </w:pPr>
      <w:r>
        <w:rPr>
          <w:rFonts w:ascii="仿宋_GB2312" w:hAnsi="仿宋_GB2312" w:cs="仿宋_GB2312" w:eastAsia="仿宋_GB2312"/>
        </w:rPr>
        <w:t>详见附件：供应商企业关联关系说明书</w:t>
      </w:r>
    </w:p>
    <w:p>
      <w:pPr>
        <w:pStyle w:val="null3"/>
        <w:ind w:firstLine="960"/>
      </w:pPr>
      <w:r>
        <w:rPr>
          <w:rFonts w:ascii="仿宋_GB2312" w:hAnsi="仿宋_GB2312" w:cs="仿宋_GB2312" w:eastAsia="仿宋_GB2312"/>
        </w:rPr>
        <w:t>详见附件：供应商业绩</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详见附件：供应商资格</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详见附件：其他材料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