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FBE59E">
      <w:pPr>
        <w:jc w:val="center"/>
        <w:rPr>
          <w:rStyle w:val="5"/>
          <w:rFonts w:hint="eastAsia" w:ascii="宋体" w:hAnsi="宋体" w:eastAsia="宋体" w:cs="Times New Roman"/>
          <w:b/>
          <w:bCs/>
          <w:color w:val="auto"/>
          <w:kern w:val="2"/>
          <w:sz w:val="36"/>
          <w:szCs w:val="36"/>
          <w:highlight w:val="none"/>
          <w:lang w:val="en-US" w:eastAsia="zh-CN"/>
        </w:rPr>
      </w:pPr>
      <w:r>
        <w:rPr>
          <w:rStyle w:val="5"/>
          <w:rFonts w:hint="eastAsia" w:ascii="宋体" w:hAnsi="宋体" w:eastAsia="宋体" w:cs="Times New Roman"/>
          <w:b/>
          <w:bCs/>
          <w:color w:val="auto"/>
          <w:kern w:val="2"/>
          <w:sz w:val="36"/>
          <w:szCs w:val="36"/>
          <w:highlight w:val="none"/>
          <w:lang w:val="en-US" w:eastAsia="zh-CN"/>
        </w:rPr>
        <w:t>合同草案条款</w:t>
      </w:r>
    </w:p>
    <w:p w14:paraId="6D1D2086">
      <w:pPr>
        <w:widowControl/>
        <w:autoSpaceDE w:val="0"/>
        <w:autoSpaceDN w:val="0"/>
        <w:spacing w:line="360" w:lineRule="auto"/>
        <w:ind w:right="51"/>
        <w:jc w:val="center"/>
        <w:textAlignment w:val="bottom"/>
        <w:rPr>
          <w:rFonts w:hint="eastAsia" w:asciiTheme="minorEastAsia" w:hAnsiTheme="minorEastAsia" w:eastAsiaTheme="minorEastAsia" w:cstheme="minorEastAsia"/>
          <w:b/>
          <w:kern w:val="44"/>
          <w:sz w:val="28"/>
          <w:szCs w:val="28"/>
        </w:rPr>
      </w:pPr>
      <w:r>
        <w:rPr>
          <w:rFonts w:hint="eastAsia" w:asciiTheme="minorEastAsia" w:hAnsiTheme="minorEastAsia" w:eastAsiaTheme="minorEastAsia" w:cstheme="minorEastAsia"/>
          <w:b/>
          <w:kern w:val="44"/>
          <w:sz w:val="28"/>
          <w:szCs w:val="28"/>
        </w:rPr>
        <w:t>（本合同只作为参考，最终以采购人所出具合同版本为准）</w:t>
      </w:r>
    </w:p>
    <w:p w14:paraId="715C4AE9">
      <w:pPr>
        <w:rPr>
          <w:rFonts w:hint="default"/>
          <w:sz w:val="24"/>
          <w:szCs w:val="24"/>
          <w:lang w:val="en-US"/>
        </w:rPr>
      </w:pPr>
      <w:r>
        <w:rPr>
          <w:rFonts w:hint="eastAsia" w:ascii="仿宋_GB2312" w:hAnsi="楷体" w:eastAsia="仿宋_GB2312"/>
          <w:sz w:val="24"/>
          <w:szCs w:val="24"/>
        </w:rPr>
        <w:t>采购编号：</w:t>
      </w:r>
    </w:p>
    <w:p w14:paraId="49C2A381">
      <w:pPr>
        <w:rPr>
          <w:sz w:val="24"/>
          <w:szCs w:val="24"/>
        </w:rPr>
      </w:pPr>
    </w:p>
    <w:p w14:paraId="058192F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24"/>
          <w:szCs w:val="24"/>
          <w:highlight w:val="none"/>
          <w:lang w:val="en-US" w:eastAsia="zh-CN"/>
        </w:rPr>
      </w:pPr>
      <w:r>
        <w:rPr>
          <w:rFonts w:hint="eastAsia"/>
          <w:sz w:val="24"/>
          <w:szCs w:val="24"/>
          <w:highlight w:val="none"/>
          <w:lang w:val="en-US" w:eastAsia="zh-CN"/>
        </w:rPr>
        <w:t>西安市人才服务中心</w:t>
      </w:r>
    </w:p>
    <w:p w14:paraId="5A904C3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24"/>
          <w:szCs w:val="24"/>
          <w:highlight w:val="none"/>
        </w:rPr>
      </w:pPr>
      <w:r>
        <w:rPr>
          <w:rFonts w:hint="eastAsia"/>
          <w:sz w:val="24"/>
          <w:szCs w:val="24"/>
          <w:highlight w:val="none"/>
          <w:lang w:val="en-US" w:eastAsia="zh-CN"/>
        </w:rPr>
        <w:t>2025年西安市重点单位直播带岗活动</w:t>
      </w:r>
    </w:p>
    <w:p w14:paraId="0AA1BCF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cs="Times New Roman"/>
          <w:sz w:val="24"/>
          <w:szCs w:val="24"/>
          <w:highlight w:val="none"/>
        </w:rPr>
      </w:pPr>
      <w:r>
        <w:rPr>
          <w:rFonts w:hint="eastAsia" w:cs="Times New Roman"/>
          <w:sz w:val="24"/>
          <w:szCs w:val="24"/>
          <w:highlight w:val="none"/>
        </w:rPr>
        <w:t>会务服务单位采购项目</w:t>
      </w:r>
    </w:p>
    <w:p w14:paraId="7EBFBE91">
      <w:pPr>
        <w:pStyle w:val="2"/>
        <w:rPr>
          <w:rFonts w:hint="eastAsia"/>
        </w:rPr>
      </w:pPr>
    </w:p>
    <w:p w14:paraId="0B105C3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cs="Times New Roman"/>
          <w:sz w:val="24"/>
          <w:szCs w:val="24"/>
        </w:rPr>
      </w:pPr>
    </w:p>
    <w:p w14:paraId="54412AEF">
      <w:pPr>
        <w:jc w:val="center"/>
        <w:rPr>
          <w:sz w:val="24"/>
          <w:szCs w:val="24"/>
        </w:rPr>
      </w:pPr>
    </w:p>
    <w:p w14:paraId="621FDF4C">
      <w:pPr>
        <w:rPr>
          <w:sz w:val="24"/>
          <w:szCs w:val="24"/>
        </w:rPr>
      </w:pPr>
    </w:p>
    <w:p w14:paraId="00E4ADD9">
      <w:pPr>
        <w:rPr>
          <w:rFonts w:hint="eastAsia"/>
          <w:sz w:val="24"/>
          <w:szCs w:val="24"/>
        </w:rPr>
      </w:pPr>
    </w:p>
    <w:p w14:paraId="3E1FE496">
      <w:pPr>
        <w:rPr>
          <w:rFonts w:hint="eastAsia"/>
          <w:sz w:val="24"/>
          <w:szCs w:val="24"/>
        </w:rPr>
      </w:pPr>
    </w:p>
    <w:p w14:paraId="4B1424CD">
      <w:pPr>
        <w:rPr>
          <w:rFonts w:hint="eastAsia"/>
          <w:sz w:val="24"/>
          <w:szCs w:val="24"/>
        </w:rPr>
      </w:pPr>
    </w:p>
    <w:p w14:paraId="3CF4DA07">
      <w:pPr>
        <w:rPr>
          <w:sz w:val="24"/>
          <w:szCs w:val="24"/>
        </w:rPr>
      </w:pPr>
    </w:p>
    <w:p w14:paraId="4A021F2B">
      <w:pPr>
        <w:spacing w:line="360" w:lineRule="auto"/>
        <w:rPr>
          <w:sz w:val="24"/>
          <w:szCs w:val="24"/>
        </w:rPr>
      </w:pPr>
    </w:p>
    <w:p w14:paraId="4E5804B2">
      <w:pPr>
        <w:spacing w:line="360" w:lineRule="auto"/>
        <w:ind w:left="945" w:leftChars="450"/>
        <w:rPr>
          <w:rFonts w:hint="eastAsia"/>
          <w:sz w:val="24"/>
          <w:szCs w:val="24"/>
        </w:rPr>
      </w:pPr>
      <w:r>
        <w:rPr>
          <w:rFonts w:hint="eastAsia"/>
          <w:sz w:val="24"/>
          <w:szCs w:val="24"/>
        </w:rPr>
        <w:t>甲方</w:t>
      </w:r>
      <w:r>
        <w:rPr>
          <w:sz w:val="24"/>
          <w:szCs w:val="24"/>
        </w:rPr>
        <w:t>(</w:t>
      </w:r>
      <w:r>
        <w:rPr>
          <w:rFonts w:hint="eastAsia"/>
          <w:sz w:val="24"/>
          <w:szCs w:val="24"/>
        </w:rPr>
        <w:t>采购人</w:t>
      </w:r>
      <w:r>
        <w:rPr>
          <w:sz w:val="24"/>
          <w:szCs w:val="24"/>
        </w:rPr>
        <w:t>):</w:t>
      </w:r>
      <w:r>
        <w:rPr>
          <w:rFonts w:hint="eastAsia"/>
          <w:sz w:val="24"/>
          <w:szCs w:val="24"/>
        </w:rPr>
        <w:t>西安市人才服务中心</w:t>
      </w:r>
    </w:p>
    <w:p w14:paraId="109F3C81">
      <w:pPr>
        <w:spacing w:line="360" w:lineRule="auto"/>
        <w:ind w:left="945" w:leftChars="450"/>
        <w:rPr>
          <w:rFonts w:hint="eastAsia"/>
          <w:sz w:val="24"/>
          <w:szCs w:val="24"/>
        </w:rPr>
      </w:pPr>
      <w:r>
        <w:rPr>
          <w:rFonts w:hint="eastAsia"/>
          <w:sz w:val="24"/>
          <w:szCs w:val="24"/>
        </w:rPr>
        <w:t>乙方</w:t>
      </w:r>
      <w:r>
        <w:rPr>
          <w:sz w:val="24"/>
          <w:szCs w:val="24"/>
        </w:rPr>
        <w:t>(</w:t>
      </w:r>
      <w:r>
        <w:rPr>
          <w:rFonts w:hint="eastAsia"/>
          <w:sz w:val="24"/>
          <w:szCs w:val="24"/>
        </w:rPr>
        <w:t>供应商</w:t>
      </w:r>
      <w:r>
        <w:rPr>
          <w:sz w:val="24"/>
          <w:szCs w:val="24"/>
        </w:rPr>
        <w:t>):</w:t>
      </w:r>
    </w:p>
    <w:p w14:paraId="50D76044">
      <w:pPr>
        <w:spacing w:line="360" w:lineRule="auto"/>
        <w:ind w:left="945" w:leftChars="450"/>
        <w:rPr>
          <w:rFonts w:hint="eastAsia"/>
          <w:sz w:val="24"/>
          <w:szCs w:val="24"/>
        </w:rPr>
      </w:pPr>
      <w:r>
        <w:rPr>
          <w:rFonts w:hint="eastAsia"/>
          <w:sz w:val="24"/>
          <w:szCs w:val="24"/>
        </w:rPr>
        <w:t>鉴证方（招标公司）：</w:t>
      </w:r>
    </w:p>
    <w:p w14:paraId="3E239782">
      <w:pPr>
        <w:spacing w:line="360" w:lineRule="auto"/>
        <w:ind w:left="945" w:leftChars="450"/>
        <w:rPr>
          <w:rFonts w:hint="eastAsia"/>
          <w:sz w:val="24"/>
          <w:szCs w:val="24"/>
        </w:rPr>
      </w:pPr>
    </w:p>
    <w:p w14:paraId="4565837A">
      <w:pPr>
        <w:rPr>
          <w:rFonts w:hint="eastAsia"/>
          <w:sz w:val="24"/>
          <w:szCs w:val="24"/>
        </w:rPr>
      </w:pPr>
    </w:p>
    <w:p w14:paraId="2B4A344E">
      <w:pPr>
        <w:rPr>
          <w:sz w:val="24"/>
          <w:szCs w:val="24"/>
        </w:rPr>
      </w:pPr>
    </w:p>
    <w:p w14:paraId="1800EB4A">
      <w:pPr>
        <w:rPr>
          <w:sz w:val="24"/>
          <w:szCs w:val="24"/>
        </w:rPr>
      </w:pPr>
    </w:p>
    <w:p w14:paraId="1B3B3318">
      <w:pPr>
        <w:jc w:val="center"/>
        <w:rPr>
          <w:sz w:val="24"/>
          <w:szCs w:val="24"/>
        </w:rPr>
      </w:pPr>
      <w:r>
        <w:rPr>
          <w:rFonts w:hint="eastAsia"/>
          <w:sz w:val="24"/>
          <w:szCs w:val="24"/>
        </w:rPr>
        <w:t>签订日期</w:t>
      </w:r>
      <w:r>
        <w:rPr>
          <w:sz w:val="24"/>
          <w:szCs w:val="24"/>
        </w:rPr>
        <w:t>:20</w:t>
      </w:r>
      <w:r>
        <w:rPr>
          <w:rFonts w:hint="eastAsia"/>
          <w:sz w:val="24"/>
          <w:szCs w:val="24"/>
          <w:lang w:val="en-US" w:eastAsia="zh-CN"/>
        </w:rPr>
        <w:t>25</w:t>
      </w:r>
      <w:r>
        <w:rPr>
          <w:rFonts w:hint="eastAsia"/>
          <w:sz w:val="24"/>
          <w:szCs w:val="24"/>
        </w:rPr>
        <w:t>年</w:t>
      </w:r>
      <w:r>
        <w:rPr>
          <w:sz w:val="24"/>
          <w:szCs w:val="24"/>
          <w:u w:val="single"/>
        </w:rPr>
        <w:t xml:space="preserve"> </w:t>
      </w:r>
      <w:r>
        <w:rPr>
          <w:rFonts w:hint="eastAsia"/>
          <w:sz w:val="24"/>
          <w:szCs w:val="24"/>
          <w:u w:val="single"/>
          <w:lang w:val="en-US" w:eastAsia="zh-CN"/>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7327B0A7">
      <w:pPr>
        <w:jc w:val="center"/>
        <w:rPr>
          <w:sz w:val="24"/>
          <w:szCs w:val="24"/>
        </w:rPr>
      </w:pPr>
    </w:p>
    <w:p w14:paraId="76D20407">
      <w:pPr>
        <w:rPr>
          <w:sz w:val="24"/>
          <w:szCs w:val="24"/>
        </w:rPr>
        <w:sectPr>
          <w:footerReference r:id="rId3" w:type="default"/>
          <w:pgSz w:w="11906" w:h="16838"/>
          <w:pgMar w:top="1440" w:right="1800" w:bottom="1440" w:left="1800" w:header="851" w:footer="992" w:gutter="0"/>
          <w:cols w:space="720" w:num="1"/>
          <w:docGrid w:type="lines" w:linePitch="312" w:charSpace="0"/>
        </w:sectPr>
      </w:pPr>
    </w:p>
    <w:p w14:paraId="3BEFE0C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b/>
          <w:bCs/>
          <w:sz w:val="24"/>
          <w:szCs w:val="24"/>
          <w:highlight w:val="none"/>
          <w:lang w:val="en-US" w:eastAsia="zh-CN"/>
        </w:rPr>
      </w:pPr>
      <w:r>
        <w:rPr>
          <w:rFonts w:hint="eastAsia"/>
          <w:b/>
          <w:bCs/>
          <w:sz w:val="24"/>
          <w:szCs w:val="24"/>
          <w:highlight w:val="none"/>
          <w:lang w:val="en-US" w:eastAsia="zh-CN"/>
        </w:rPr>
        <w:t>西安市人才服务中心</w:t>
      </w:r>
    </w:p>
    <w:p w14:paraId="27930A6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b/>
          <w:bCs/>
          <w:sz w:val="24"/>
          <w:szCs w:val="24"/>
          <w:highlight w:val="none"/>
          <w:lang w:val="en-US" w:eastAsia="zh-CN"/>
        </w:rPr>
      </w:pPr>
      <w:r>
        <w:rPr>
          <w:rFonts w:hint="eastAsia"/>
          <w:b/>
          <w:bCs/>
          <w:sz w:val="24"/>
          <w:szCs w:val="24"/>
          <w:highlight w:val="none"/>
          <w:lang w:val="en-US" w:eastAsia="zh-CN"/>
        </w:rPr>
        <w:t>2025年西安市重点单位直播带岗活动</w:t>
      </w:r>
    </w:p>
    <w:p w14:paraId="1EE2539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cs="Times New Roman"/>
          <w:b/>
          <w:bCs/>
          <w:sz w:val="24"/>
          <w:szCs w:val="24"/>
          <w:highlight w:val="none"/>
        </w:rPr>
      </w:pPr>
      <w:r>
        <w:rPr>
          <w:rFonts w:hint="eastAsia" w:cs="Times New Roman"/>
          <w:b/>
          <w:bCs/>
          <w:sz w:val="24"/>
          <w:szCs w:val="24"/>
          <w:highlight w:val="none"/>
        </w:rPr>
        <w:t>会务服务单位采购项目</w:t>
      </w:r>
    </w:p>
    <w:p w14:paraId="3080CF2E">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p>
    <w:p w14:paraId="4CC358C6">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甲方(采购人):西安市人才服务中心</w:t>
      </w:r>
    </w:p>
    <w:p w14:paraId="5DB07032">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乙方(供应商):</w:t>
      </w:r>
    </w:p>
    <w:p w14:paraId="636B243E">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鉴证方（招标公司）：</w:t>
      </w:r>
    </w:p>
    <w:p w14:paraId="5AF899ED">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根据西安市人才服务中心“</w:t>
      </w:r>
      <w:r>
        <w:rPr>
          <w:rFonts w:hint="eastAsia" w:ascii="仿宋" w:hAnsi="仿宋" w:eastAsia="仿宋" w:cs="仿宋"/>
          <w:color w:val="auto"/>
          <w:sz w:val="24"/>
          <w:szCs w:val="24"/>
          <w:highlight w:val="none"/>
          <w:lang w:val="en-US" w:eastAsia="zh-CN"/>
        </w:rPr>
        <w:t>2025年西安市重点单位直播带岗活动</w:t>
      </w:r>
      <w:r>
        <w:rPr>
          <w:rFonts w:hint="eastAsia" w:ascii="仿宋" w:hAnsi="仿宋" w:eastAsia="仿宋" w:cs="仿宋"/>
          <w:color w:val="auto"/>
          <w:sz w:val="24"/>
          <w:szCs w:val="24"/>
          <w:highlight w:val="none"/>
          <w:lang w:val="zh-CN"/>
        </w:rPr>
        <w:t>”会务服务单位采购项目的采购结果,按照《中华人民共和国政府采购法》、《</w:t>
      </w:r>
      <w:r>
        <w:rPr>
          <w:rFonts w:hint="eastAsia" w:ascii="仿宋" w:hAnsi="仿宋" w:eastAsia="仿宋" w:cs="仿宋"/>
          <w:color w:val="auto"/>
          <w:sz w:val="24"/>
          <w:szCs w:val="24"/>
          <w:highlight w:val="none"/>
          <w:lang w:val="en-US" w:eastAsia="zh-CN"/>
        </w:rPr>
        <w:t>民法典</w:t>
      </w:r>
      <w:r>
        <w:rPr>
          <w:rFonts w:hint="eastAsia" w:ascii="仿宋" w:hAnsi="仿宋" w:eastAsia="仿宋" w:cs="仿宋"/>
          <w:color w:val="auto"/>
          <w:sz w:val="24"/>
          <w:szCs w:val="24"/>
          <w:highlight w:val="none"/>
          <w:lang w:val="zh-CN"/>
        </w:rPr>
        <w:t>》的规定，经双方协商，本着平等互利和诚实信用的原则，一致同意签订本合同如下。</w:t>
      </w:r>
    </w:p>
    <w:p w14:paraId="49E173DB">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一、合同文件组成</w:t>
      </w:r>
    </w:p>
    <w:p w14:paraId="32ED26C5">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本合同由下列文件共同组成，不可分割，按其解释效力的优先次序排列如下：</w:t>
      </w:r>
    </w:p>
    <w:p w14:paraId="02F2D597">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（1）本《合同书》正文；</w:t>
      </w:r>
    </w:p>
    <w:p w14:paraId="565FC9E0">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（2）中标通知书；</w:t>
      </w:r>
    </w:p>
    <w:p w14:paraId="3664F3C0">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（3）招标文件；</w:t>
      </w:r>
    </w:p>
    <w:p w14:paraId="04AC3B70">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（4）中标供应商的投标文件；</w:t>
      </w:r>
    </w:p>
    <w:p w14:paraId="3AF3D5DD">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（5）在执行本合同的过程中，所有经甲、乙双方签约代表人签字并加盖双方单位公章的文件（包括会议纪要、补充协议、往来信函）也成为本合同的有</w:t>
      </w:r>
      <w:r>
        <w:rPr>
          <w:rFonts w:hint="eastAsia" w:ascii="仿宋" w:hAnsi="仿宋" w:eastAsia="仿宋" w:cs="仿宋"/>
          <w:color w:val="auto"/>
          <w:sz w:val="24"/>
          <w:szCs w:val="24"/>
          <w:highlight w:val="none"/>
        </w:rPr>
        <w:t>效组成部分，其生效日期为双方签字盖章或确认之日期，其解释效力以时间后者为优先。</w:t>
      </w:r>
    </w:p>
    <w:p w14:paraId="11958013">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二、合同的服务内容及期限</w:t>
      </w:r>
    </w:p>
    <w:p w14:paraId="2ED505E2">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（1）服务内容见本合同附件一《</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文件》《第</w:t>
      </w:r>
      <w:r>
        <w:rPr>
          <w:rFonts w:hint="eastAsia" w:ascii="仿宋" w:hAnsi="仿宋" w:eastAsia="仿宋" w:cs="仿宋"/>
          <w:color w:val="auto"/>
          <w:sz w:val="24"/>
          <w:szCs w:val="24"/>
          <w:highlight w:val="none"/>
          <w:lang w:val="en-US" w:eastAsia="zh-CN"/>
        </w:rPr>
        <w:t>三章</w:t>
      </w:r>
      <w:r>
        <w:rPr>
          <w:rFonts w:hint="eastAsia" w:ascii="仿宋" w:hAnsi="仿宋" w:eastAsia="仿宋" w:cs="仿宋"/>
          <w:color w:val="auto"/>
          <w:sz w:val="24"/>
          <w:szCs w:val="24"/>
          <w:highlight w:val="none"/>
        </w:rPr>
        <w:t>》。</w:t>
      </w:r>
    </w:p>
    <w:p w14:paraId="38744818">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（2）服务期限：</w:t>
      </w:r>
      <w:r>
        <w:rPr>
          <w:rFonts w:hint="eastAsia" w:ascii="仿宋" w:hAnsi="仿宋" w:eastAsia="仿宋" w:cs="仿宋"/>
          <w:color w:val="auto"/>
          <w:sz w:val="24"/>
          <w:szCs w:val="24"/>
          <w:highlight w:val="none"/>
          <w:lang w:val="en-US" w:eastAsia="zh-Hans"/>
        </w:rPr>
        <w:t>自合同签订之日起至项目执行结束</w:t>
      </w:r>
      <w:r>
        <w:rPr>
          <w:rFonts w:hint="default" w:ascii="仿宋" w:hAnsi="仿宋" w:eastAsia="仿宋" w:cs="仿宋"/>
          <w:color w:val="auto"/>
          <w:sz w:val="24"/>
          <w:szCs w:val="24"/>
          <w:highlight w:val="none"/>
          <w:lang w:eastAsia="zh-Hans"/>
        </w:rPr>
        <w:t>。</w:t>
      </w:r>
    </w:p>
    <w:p w14:paraId="724418A4">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三、甲方权利及责任</w:t>
      </w:r>
    </w:p>
    <w:p w14:paraId="3B5AB479">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（1）安排乙方服务人员工作场所（会务场所）。</w:t>
      </w:r>
    </w:p>
    <w:p w14:paraId="5850DC73">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（2）对乙方技术服务人员进行资格审查，对其技术能力、工作态度进行考核。对不符合要求的技术服务人员，甲方有权利要求乙方更换。</w:t>
      </w:r>
    </w:p>
    <w:p w14:paraId="6A15D9BA">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（3）对乙方履行合同责任和义务的工作计划和工作情况进行监督，对乙方日常工作的质量、安全措施等进行监督，按招标文件约定开展质控考核，对考核不合格的项目要求乙方及时整改并按约定进行处罚。</w:t>
      </w:r>
    </w:p>
    <w:p w14:paraId="67553FFE">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（4）尽可能协助乙方协调在服务工作中与相关单位的关系。</w:t>
      </w:r>
    </w:p>
    <w:p w14:paraId="0FA1EBAF">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（5）按本合同规定的付款方式支付合同款项。</w:t>
      </w:r>
    </w:p>
    <w:p w14:paraId="7A90E280">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（6）本合同规定的其他一切权利、义务和责任。</w:t>
      </w:r>
    </w:p>
    <w:p w14:paraId="428609BE">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四、乙方权利与责任</w:t>
      </w:r>
    </w:p>
    <w:p w14:paraId="1FA8B39E">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（1）指派</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作为项目联系人，管理并协调乙方的项目实施工作。指派</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作为项目负责人，协调安排项目实施工作。指派</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作为项目分管领导，负责监督和落实本方在项目实施过程中未能履行的责任（若故障或问题未能及时解决，或者项目联系人超过24小时联系不上时，业主人员可直接联系乙方项目分管领导，告知相关情况并要求处理解决）。</w:t>
      </w:r>
    </w:p>
    <w:p w14:paraId="6A624F2D">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（2）按照本合同附件一《</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文件》《第</w:t>
      </w:r>
      <w:r>
        <w:rPr>
          <w:rFonts w:hint="eastAsia" w:ascii="仿宋" w:hAnsi="仿宋" w:eastAsia="仿宋" w:cs="仿宋"/>
          <w:color w:val="auto"/>
          <w:sz w:val="24"/>
          <w:szCs w:val="24"/>
          <w:highlight w:val="none"/>
          <w:lang w:val="en-US" w:eastAsia="zh-CN"/>
        </w:rPr>
        <w:t>三章</w:t>
      </w:r>
      <w:r>
        <w:rPr>
          <w:rFonts w:hint="eastAsia" w:ascii="仿宋" w:hAnsi="仿宋" w:eastAsia="仿宋" w:cs="仿宋"/>
          <w:color w:val="auto"/>
          <w:sz w:val="24"/>
          <w:szCs w:val="24"/>
          <w:highlight w:val="none"/>
        </w:rPr>
        <w:t>》，有计划地安排符合资格的人员到甲方现场工作，按时高质量履行合同各项责任和义务。</w:t>
      </w:r>
    </w:p>
    <w:p w14:paraId="78F641B0">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（3）乙方应接受甲方对其合同执行情况、工作完成情况</w:t>
      </w:r>
      <w:r>
        <w:rPr>
          <w:rFonts w:hint="eastAsia" w:ascii="仿宋" w:hAnsi="仿宋" w:eastAsia="仿宋" w:cs="仿宋"/>
          <w:color w:val="auto"/>
          <w:sz w:val="24"/>
          <w:szCs w:val="24"/>
          <w:highlight w:val="none"/>
          <w:lang w:eastAsia="zh-CN"/>
        </w:rPr>
        <w:t>（包括场地布置、参访对接、方案制定、设计效果、企业邀约等）</w:t>
      </w:r>
      <w:r>
        <w:rPr>
          <w:rFonts w:hint="eastAsia" w:ascii="仿宋" w:hAnsi="仿宋" w:eastAsia="仿宋" w:cs="仿宋"/>
          <w:color w:val="auto"/>
          <w:sz w:val="24"/>
          <w:szCs w:val="24"/>
          <w:highlight w:val="none"/>
        </w:rPr>
        <w:t>的监督、检查，对不符合要求的工作情况要按甲方要求及时整改。</w:t>
      </w:r>
    </w:p>
    <w:p w14:paraId="1B8704CA">
      <w:pPr>
        <w:pStyle w:val="2"/>
        <w:keepNext w:val="0"/>
        <w:keepLines w:val="0"/>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eastAsia="zh-CN"/>
        </w:rPr>
        <w:t>）乙方须保证参加活动单位依照国家法律、法规设立，具备合法经营资格且处于正常经营状态并无违规经营记录，同时所提供的招聘信息真实有效。</w:t>
      </w:r>
    </w:p>
    <w:p w14:paraId="49312587">
      <w:pPr>
        <w:pStyle w:val="2"/>
        <w:keepNext w:val="0"/>
        <w:keepLines w:val="0"/>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eastAsia="zh-CN"/>
        </w:rPr>
        <w:t>）乙方须在每场活动期间安排专业摄影、摄像人员在现场拍摄记录活动整体及细节，每场活动乙方要及时向甲方提供活动高清原图及不少于</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eastAsia="zh-CN"/>
        </w:rPr>
        <w:t>张有代表性的精修照片。</w:t>
      </w:r>
    </w:p>
    <w:p w14:paraId="7B47D9F5">
      <w:pPr>
        <w:pStyle w:val="2"/>
        <w:keepNext w:val="0"/>
        <w:keepLines w:val="0"/>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eastAsia="zh-CN"/>
        </w:rPr>
        <w:t>）乙方须将活动执行实施中涉及的所有单位招聘信息按照甲方要求同步导入西安市公共招聘网。</w:t>
      </w:r>
    </w:p>
    <w:p w14:paraId="6F28270E">
      <w:pPr>
        <w:pStyle w:val="2"/>
        <w:keepNext w:val="0"/>
        <w:keepLines w:val="0"/>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（7）乙方须在每场活动结束前将活动相关真实有效数据及时提供给甲方，每场活动结束后一个季度内完成招聘成效回访并形成报告。</w:t>
      </w:r>
    </w:p>
    <w:p w14:paraId="6F3EAAFE">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）根据本合同约定取得服务费。</w:t>
      </w:r>
    </w:p>
    <w:p w14:paraId="22116975">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）乙方若要更换项目负责人，需提前5个工作日向甲方提出书面申请征得甲方同意后方可执行。</w:t>
      </w:r>
    </w:p>
    <w:p w14:paraId="624A96F2">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）乙方由于自己原因造成的安全事故，相应责任及发生的费用全部由乙方承担。</w:t>
      </w:r>
    </w:p>
    <w:p w14:paraId="27A613AD">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rPr>
        <w:t>）乙方由于自己原因未履行本合同约定的全部或部分责任或义务而造成甲方损失的，相应责任及补救费用全部由乙方承担。乙方由于自己未按技术规范和操作规程履行任务、或自己其它人为原因造成甲方会场设备或系统损坏，乙方须负责修复，相应责任及发生的费用全部由乙方承担。</w:t>
      </w:r>
    </w:p>
    <w:p w14:paraId="592AF345">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）除甲方书面同意外，乙方不得部分或全部转让其应履行的本合同项下的责任和义务。</w:t>
      </w:r>
    </w:p>
    <w:p w14:paraId="2D496092">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（13）活动期间，乙方要做好安全管理工作。乙方由于自己原因导致活动现场的安全事故，全部责任由乙方承担。</w:t>
      </w:r>
    </w:p>
    <w:p w14:paraId="04F7FA10">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（14）本合同规定的其他一切权利、义务和责任。</w:t>
      </w:r>
    </w:p>
    <w:p w14:paraId="0CBD411F">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五、合同完工验收</w:t>
      </w:r>
    </w:p>
    <w:p w14:paraId="251F0F12">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在本合同期满后的15天内，由甲、乙双方共同组织进行合同完工验收。</w:t>
      </w:r>
    </w:p>
    <w:p w14:paraId="55B378FA">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（1）验收目的</w:t>
      </w:r>
    </w:p>
    <w:p w14:paraId="0CCC8ED5">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对合同执行情况、乙方的服务质量、运行的状况进行全面检查和验收。</w:t>
      </w:r>
    </w:p>
    <w:p w14:paraId="77BD41A1">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（2）验收内容</w:t>
      </w:r>
    </w:p>
    <w:p w14:paraId="23941566">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1.乙方提交的服务总结报告。</w:t>
      </w:r>
    </w:p>
    <w:p w14:paraId="476A88C8">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2.乙方提交的服务记录。</w:t>
      </w:r>
    </w:p>
    <w:p w14:paraId="52B84A4B">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（3）验收结论</w:t>
      </w:r>
    </w:p>
    <w:p w14:paraId="37AC521D">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签署是否同意通过验收的验收报告。</w:t>
      </w:r>
    </w:p>
    <w:p w14:paraId="4325E94B">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若经检查，因乙方未尽服务责任而存在故障或重大故障隐患，则乙方须负责排除该故障或故障隐患，方可通过验收。</w:t>
      </w:r>
    </w:p>
    <w:p w14:paraId="1A8233E2">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）验收会费用</w:t>
      </w:r>
    </w:p>
    <w:p w14:paraId="5B44F069">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由乙方负责。</w:t>
      </w:r>
    </w:p>
    <w:p w14:paraId="2E815F07">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六</w:t>
      </w:r>
      <w:r>
        <w:rPr>
          <w:rFonts w:hint="eastAsia" w:ascii="仿宋" w:hAnsi="仿宋" w:eastAsia="仿宋" w:cs="仿宋"/>
          <w:color w:val="auto"/>
          <w:sz w:val="24"/>
          <w:szCs w:val="24"/>
          <w:highlight w:val="none"/>
        </w:rPr>
        <w:t>、合同价格</w:t>
      </w:r>
    </w:p>
    <w:p w14:paraId="1EABA2CC">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（1）合同总价：人民币大写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元）（详见附件二）。</w:t>
      </w:r>
    </w:p>
    <w:p w14:paraId="5529A509">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总价包含了乙方为履行本合同全部责任义务、完成合同约定的全部任务所需的全部费用，包括但不限于相关人员的薪酬、福利、加班补贴、差旅补贴、劳动保障、食宿、交通、人身保险、工具及相关用品、合同约定需购置的备品备件等费用，以及各种税费、管理费和利润等。</w:t>
      </w:r>
    </w:p>
    <w:p w14:paraId="0E1814BF">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双方同意，本合同项下价款根据实际发生的服务项目据实结算，如甲方实际开支没有达到预算上限数额，则按甲方确认的实际发生数额支付相关费用；若超过预算上限数额，以预算上限数额为限。</w:t>
      </w:r>
    </w:p>
    <w:p w14:paraId="624B61F7">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活动执行实施中，若需要调整本合同及其附件约定的服务或者增加服务项目，乙方应在实际发生前填写项目变更单，经双方签字确认，否则由此导致的费用由乙方承担。因服务调整或增加导致合同价款可能超过预算上限的，以预算上限数额为限。</w:t>
      </w:r>
    </w:p>
    <w:p w14:paraId="34BAB5C4">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七、付款方式</w:t>
      </w:r>
    </w:p>
    <w:p w14:paraId="73A46DDF">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甲方按下列程序付款：</w:t>
      </w:r>
    </w:p>
    <w:p w14:paraId="4BCD482F">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441" w:firstLineChars="210"/>
        <w:textAlignment w:val="auto"/>
        <w:rPr>
          <w:rFonts w:hint="eastAsia" w:ascii="仿宋" w:hAnsi="仿宋" w:eastAsia="仿宋" w:cs="仿宋"/>
          <w:color w:val="auto"/>
          <w:sz w:val="21"/>
          <w:szCs w:val="21"/>
          <w:highlight w:val="none"/>
          <w:lang w:val="en-US"/>
        </w:rPr>
      </w:pPr>
      <w:r>
        <w:rPr>
          <w:rFonts w:hint="eastAsia" w:ascii="仿宋" w:hAnsi="仿宋" w:eastAsia="仿宋" w:cs="仿宋"/>
          <w:color w:val="auto"/>
          <w:sz w:val="21"/>
          <w:szCs w:val="21"/>
          <w:highlight w:val="none"/>
        </w:rPr>
        <w:t>合同签署完成后支付乙方服务费用</w:t>
      </w:r>
      <w:r>
        <w:rPr>
          <w:rFonts w:hint="eastAsia" w:ascii="仿宋" w:hAnsi="仿宋" w:eastAsia="仿宋" w:cs="仿宋"/>
          <w:color w:val="auto"/>
          <w:sz w:val="21"/>
          <w:szCs w:val="21"/>
          <w:highlight w:val="none"/>
          <w:lang w:val="en-US" w:eastAsia="zh-CN"/>
        </w:rPr>
        <w:t>50%</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u w:val="none"/>
        </w:rPr>
        <w:t>人民币大写</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none"/>
        </w:rPr>
        <w:t>元整</w:t>
      </w:r>
      <w:r>
        <w:rPr>
          <w:rFonts w:hint="eastAsia" w:ascii="仿宋" w:hAnsi="仿宋" w:eastAsia="仿宋" w:cs="仿宋"/>
          <w:color w:val="auto"/>
          <w:sz w:val="21"/>
          <w:szCs w:val="21"/>
          <w:highlight w:val="none"/>
          <w:u w:val="none"/>
          <w:lang w:eastAsia="zh-CN"/>
        </w:rPr>
        <w:t>（¥</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none"/>
        </w:rPr>
        <w:t>元</w:t>
      </w:r>
      <w:r>
        <w:rPr>
          <w:rFonts w:hint="eastAsia" w:ascii="仿宋" w:hAnsi="仿宋" w:eastAsia="仿宋" w:cs="仿宋"/>
          <w:color w:val="auto"/>
          <w:sz w:val="21"/>
          <w:szCs w:val="21"/>
          <w:highlight w:val="none"/>
          <w:u w:val="none"/>
          <w:lang w:eastAsia="zh-CN"/>
        </w:rPr>
        <w:t>）</w:t>
      </w:r>
      <w:r>
        <w:rPr>
          <w:rFonts w:hint="eastAsia" w:ascii="仿宋" w:hAnsi="仿宋" w:eastAsia="仿宋" w:cs="仿宋"/>
          <w:color w:val="auto"/>
          <w:sz w:val="21"/>
          <w:szCs w:val="21"/>
          <w:highlight w:val="none"/>
          <w:lang w:eastAsia="zh-CN"/>
        </w:rPr>
        <w:t>；所有服务完成前期</w:t>
      </w:r>
      <w:r>
        <w:rPr>
          <w:rFonts w:hint="eastAsia" w:ascii="仿宋" w:hAnsi="仿宋" w:eastAsia="仿宋" w:cs="仿宋"/>
          <w:color w:val="auto"/>
          <w:sz w:val="21"/>
          <w:szCs w:val="21"/>
          <w:highlight w:val="none"/>
          <w:lang w:val="en-US" w:eastAsia="zh-CN"/>
        </w:rPr>
        <w:t>部署</w:t>
      </w:r>
      <w:r>
        <w:rPr>
          <w:rFonts w:hint="eastAsia" w:ascii="仿宋" w:hAnsi="仿宋" w:eastAsia="仿宋" w:cs="仿宋"/>
          <w:color w:val="auto"/>
          <w:sz w:val="21"/>
          <w:szCs w:val="21"/>
          <w:highlight w:val="none"/>
          <w:lang w:eastAsia="zh-CN"/>
        </w:rPr>
        <w:t>且经采购人确认后</w:t>
      </w:r>
      <w:r>
        <w:rPr>
          <w:rFonts w:hint="eastAsia" w:ascii="仿宋" w:hAnsi="仿宋" w:eastAsia="仿宋" w:cs="仿宋"/>
          <w:color w:val="auto"/>
          <w:sz w:val="21"/>
          <w:szCs w:val="21"/>
          <w:highlight w:val="none"/>
        </w:rPr>
        <w:t>支付乙方服务费用</w:t>
      </w:r>
      <w:r>
        <w:rPr>
          <w:rFonts w:hint="eastAsia" w:ascii="仿宋" w:hAnsi="仿宋" w:eastAsia="仿宋" w:cs="仿宋"/>
          <w:color w:val="auto"/>
          <w:sz w:val="21"/>
          <w:szCs w:val="21"/>
          <w:highlight w:val="none"/>
          <w:lang w:val="en-US" w:eastAsia="zh-CN"/>
        </w:rPr>
        <w:t>30%</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u w:val="none"/>
        </w:rPr>
        <w:t>人民币大写</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none"/>
        </w:rPr>
        <w:t>元整</w:t>
      </w:r>
      <w:r>
        <w:rPr>
          <w:rFonts w:hint="eastAsia" w:ascii="仿宋" w:hAnsi="仿宋" w:eastAsia="仿宋" w:cs="仿宋"/>
          <w:color w:val="auto"/>
          <w:sz w:val="21"/>
          <w:szCs w:val="21"/>
          <w:highlight w:val="none"/>
          <w:u w:val="none"/>
          <w:lang w:eastAsia="zh-CN"/>
        </w:rPr>
        <w:t>（¥</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none"/>
        </w:rPr>
        <w:t>元</w:t>
      </w:r>
      <w:r>
        <w:rPr>
          <w:rFonts w:hint="eastAsia" w:ascii="仿宋" w:hAnsi="仿宋" w:eastAsia="仿宋" w:cs="仿宋"/>
          <w:color w:val="auto"/>
          <w:sz w:val="21"/>
          <w:szCs w:val="21"/>
          <w:highlight w:val="none"/>
          <w:u w:val="none"/>
          <w:lang w:eastAsia="zh-CN"/>
        </w:rPr>
        <w:t>）；</w:t>
      </w:r>
      <w:r>
        <w:rPr>
          <w:rFonts w:hint="eastAsia" w:ascii="仿宋" w:hAnsi="仿宋" w:eastAsia="仿宋" w:cs="仿宋"/>
          <w:color w:val="auto"/>
          <w:sz w:val="21"/>
          <w:szCs w:val="21"/>
          <w:highlight w:val="none"/>
        </w:rPr>
        <w:t>所有服务提供完毕且经采购人验收合格后支付乙方服务费用</w:t>
      </w:r>
      <w:r>
        <w:rPr>
          <w:rFonts w:hint="eastAsia" w:ascii="仿宋" w:hAnsi="仿宋" w:eastAsia="仿宋" w:cs="仿宋"/>
          <w:color w:val="auto"/>
          <w:sz w:val="21"/>
          <w:szCs w:val="21"/>
          <w:highlight w:val="none"/>
          <w:lang w:val="en-US" w:eastAsia="zh-CN"/>
        </w:rPr>
        <w:t>20%</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u w:val="none"/>
        </w:rPr>
        <w:t>人民币大写</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none"/>
        </w:rPr>
        <w:t>元整</w:t>
      </w:r>
      <w:r>
        <w:rPr>
          <w:rFonts w:hint="eastAsia" w:ascii="仿宋" w:hAnsi="仿宋" w:eastAsia="仿宋" w:cs="仿宋"/>
          <w:color w:val="auto"/>
          <w:sz w:val="21"/>
          <w:szCs w:val="21"/>
          <w:highlight w:val="none"/>
          <w:u w:val="none"/>
          <w:lang w:eastAsia="zh-CN"/>
        </w:rPr>
        <w:t>（¥</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none"/>
        </w:rPr>
        <w:t>元</w:t>
      </w:r>
      <w:r>
        <w:rPr>
          <w:rFonts w:hint="eastAsia" w:ascii="仿宋" w:hAnsi="仿宋" w:eastAsia="仿宋" w:cs="仿宋"/>
          <w:color w:val="auto"/>
          <w:sz w:val="21"/>
          <w:szCs w:val="21"/>
          <w:highlight w:val="none"/>
          <w:u w:val="none"/>
          <w:lang w:eastAsia="zh-CN"/>
        </w:rPr>
        <w:t>）。</w:t>
      </w:r>
    </w:p>
    <w:p w14:paraId="108525AC">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上述款项，乙方应开具等额的正规税务发票作为甲方付款凭证，否则甲方有权拒付。</w:t>
      </w:r>
    </w:p>
    <w:p w14:paraId="21294B39">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八</w:t>
      </w:r>
      <w:r>
        <w:rPr>
          <w:rFonts w:hint="eastAsia" w:ascii="仿宋" w:hAnsi="仿宋" w:eastAsia="仿宋" w:cs="仿宋"/>
          <w:color w:val="auto"/>
          <w:sz w:val="24"/>
          <w:szCs w:val="24"/>
          <w:highlight w:val="none"/>
        </w:rPr>
        <w:t>、违约责任</w:t>
      </w:r>
    </w:p>
    <w:p w14:paraId="3DBC6637">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（1）乙方提供的服务或者乙方提供服务的期限不符合招标文件、投标文件或本合同规定的，甲方有权拒绝验收，并且乙方须向甲方支付本合同总价5%的违约金。</w:t>
      </w:r>
    </w:p>
    <w:p w14:paraId="46C85F58">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）甲方无正当理由拒绝乙方成果，到期拒付服务款项的，甲方向乙方偿付本合同总价的5%的违约金。</w:t>
      </w:r>
    </w:p>
    <w:p w14:paraId="57AFFF27">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）其他违约责任按《中华人民共和国合同法》处理。</w:t>
      </w:r>
    </w:p>
    <w:p w14:paraId="325C40C9">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九</w:t>
      </w:r>
      <w:r>
        <w:rPr>
          <w:rFonts w:hint="eastAsia" w:ascii="仿宋" w:hAnsi="仿宋" w:eastAsia="仿宋" w:cs="仿宋"/>
          <w:color w:val="auto"/>
          <w:sz w:val="24"/>
          <w:szCs w:val="24"/>
          <w:highlight w:val="none"/>
        </w:rPr>
        <w:t>、争端的解决</w:t>
      </w:r>
    </w:p>
    <w:p w14:paraId="4F010222">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甲、乙双方在履行合同时发生争议，可以和解或者向有关部门或机构申请调解。当事人不愿和解、调解或者和解、调解不成的，双方可以在本合同专用条款内约定以下一种方式解决争议：</w:t>
      </w:r>
    </w:p>
    <w:p w14:paraId="17AC6787">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（1）双方达成仲裁协议，向约定的西安市仲裁委员会申请仲裁；</w:t>
      </w:r>
    </w:p>
    <w:p w14:paraId="33419C65">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（2）向西安市人民法院起诉。</w:t>
      </w:r>
    </w:p>
    <w:p w14:paraId="7027C59F">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十、保密</w:t>
      </w:r>
    </w:p>
    <w:p w14:paraId="37BACF66">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甲乙双方保密义务：</w:t>
      </w:r>
    </w:p>
    <w:p w14:paraId="70D010E8">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（1）双方为本合同条款和合同金额保密。</w:t>
      </w:r>
    </w:p>
    <w:p w14:paraId="69146BAD">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所有参与本项目的服务人员必须严格遵守保密守则，不得向其他公司和人员泄露任何技术资料和数据，违反者将被严肃处理。若因此造成甲方经济损失或名誉损失，乙方和相关负责人将被依法追究法律责任。</w:t>
      </w:r>
    </w:p>
    <w:p w14:paraId="1FBE0128">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（3）在本合同完工后，乙方应全部归还在合同执行过程中甲方提供给乙方的一切资料。</w:t>
      </w:r>
    </w:p>
    <w:p w14:paraId="5CF3657B">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w:t>
      </w:r>
      <w:r>
        <w:rPr>
          <w:rFonts w:hint="eastAsia" w:ascii="仿宋" w:hAnsi="仿宋" w:eastAsia="仿宋" w:cs="仿宋"/>
          <w:color w:val="auto"/>
          <w:sz w:val="24"/>
          <w:szCs w:val="24"/>
          <w:highlight w:val="none"/>
          <w:lang w:eastAsia="zh-CN"/>
        </w:rPr>
        <w:t>一</w:t>
      </w:r>
      <w:r>
        <w:rPr>
          <w:rFonts w:hint="eastAsia" w:ascii="仿宋" w:hAnsi="仿宋" w:eastAsia="仿宋" w:cs="仿宋"/>
          <w:color w:val="auto"/>
          <w:sz w:val="24"/>
          <w:szCs w:val="24"/>
          <w:highlight w:val="none"/>
        </w:rPr>
        <w:t>、合同生效</w:t>
      </w:r>
    </w:p>
    <w:p w14:paraId="477E9812">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1）本合同经双方授权代表签字盖章后立即生效，合同签字日期以最后一个签字日为准。</w:t>
      </w:r>
    </w:p>
    <w:p w14:paraId="2DF07EF0">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（2）本合同一式陆份，以中文书写，甲方贰份，乙方壹份，财政局贰份，鉴证方一份，甲、乙双方及鉴证方签字盖章后生效，具同等效力。</w:t>
      </w:r>
    </w:p>
    <w:p w14:paraId="4BFCD0B4">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（3）如需修改或补充合同内容，应经甲方、乙方协商，共同签署书面修改或补充协议。该协议将作为本合同不可分割的组成部分。</w:t>
      </w:r>
    </w:p>
    <w:p w14:paraId="776A743F">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w:t>
      </w:r>
      <w:r>
        <w:rPr>
          <w:rFonts w:hint="eastAsia" w:ascii="仿宋" w:hAnsi="仿宋" w:eastAsia="仿宋" w:cs="仿宋"/>
          <w:color w:val="auto"/>
          <w:sz w:val="24"/>
          <w:szCs w:val="24"/>
          <w:highlight w:val="none"/>
          <w:lang w:eastAsia="zh-CN"/>
        </w:rPr>
        <w:t>二</w:t>
      </w:r>
      <w:r>
        <w:rPr>
          <w:rFonts w:hint="eastAsia" w:ascii="仿宋" w:hAnsi="仿宋" w:eastAsia="仿宋" w:cs="仿宋"/>
          <w:color w:val="auto"/>
          <w:sz w:val="24"/>
          <w:szCs w:val="24"/>
          <w:highlight w:val="none"/>
        </w:rPr>
        <w:t>、其他</w:t>
      </w:r>
    </w:p>
    <w:p w14:paraId="12EB2DB2">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若有未详尽事宜，甲、乙双方应协商解决，必要时签署补充协议成为本合同的有效组成部分。</w:t>
      </w:r>
    </w:p>
    <w:p w14:paraId="4C8E55F8">
      <w:pPr>
        <w:tabs>
          <w:tab w:val="left" w:pos="735"/>
        </w:tabs>
        <w:adjustRightInd w:val="0"/>
        <w:snapToGrid w:val="0"/>
        <w:spacing w:line="360" w:lineRule="auto"/>
        <w:ind w:left="6239" w:leftChars="228" w:hanging="5760" w:hangingChars="24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甲方（盖章）：西安市人才服务中心</w:t>
      </w:r>
      <w:r>
        <w:rPr>
          <w:rFonts w:hint="eastAsia" w:ascii="仿宋" w:hAnsi="仿宋" w:eastAsia="仿宋" w:cs="仿宋"/>
          <w:color w:val="auto"/>
          <w:sz w:val="24"/>
          <w:szCs w:val="24"/>
          <w:highlight w:val="none"/>
          <w:lang w:val="en-US" w:eastAsia="zh-CN"/>
        </w:rPr>
        <w:t xml:space="preserve">   </w:t>
      </w:r>
    </w:p>
    <w:p w14:paraId="34BBF74A">
      <w:pPr>
        <w:tabs>
          <w:tab w:val="left" w:pos="735"/>
        </w:tabs>
        <w:adjustRightInd w:val="0"/>
        <w:snapToGrid w:val="0"/>
        <w:spacing w:line="360" w:lineRule="auto"/>
        <w:ind w:left="6239" w:leftChars="228" w:hanging="5760" w:hangingChars="24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 xml:space="preserve">法定代表人：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p>
    <w:p w14:paraId="6447B645">
      <w:pPr>
        <w:tabs>
          <w:tab w:val="left" w:pos="735"/>
        </w:tabs>
        <w:adjustRightInd w:val="0"/>
        <w:snapToGrid w:val="0"/>
        <w:spacing w:line="360" w:lineRule="auto"/>
        <w:ind w:left="6239" w:leftChars="228" w:hanging="5760" w:hangingChars="2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或其委托代理人：</w:t>
      </w:r>
    </w:p>
    <w:p w14:paraId="1D6F41C4">
      <w:pPr>
        <w:tabs>
          <w:tab w:val="left" w:pos="735"/>
        </w:tabs>
        <w:adjustRightInd w:val="0"/>
        <w:snapToGrid w:val="0"/>
        <w:spacing w:line="360" w:lineRule="auto"/>
        <w:ind w:left="6239" w:leftChars="228" w:hanging="5760" w:hangingChars="24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 xml:space="preserve">联系电话：                            </w:t>
      </w:r>
      <w:r>
        <w:rPr>
          <w:rFonts w:hint="eastAsia" w:ascii="仿宋" w:hAnsi="仿宋" w:eastAsia="仿宋" w:cs="仿宋"/>
          <w:color w:val="auto"/>
          <w:sz w:val="24"/>
          <w:szCs w:val="24"/>
          <w:highlight w:val="none"/>
          <w:lang w:val="en-US" w:eastAsia="zh-CN"/>
        </w:rPr>
        <w:t xml:space="preserve">  </w:t>
      </w:r>
    </w:p>
    <w:p w14:paraId="139EC53B">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签订日期：       年    月    日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p>
    <w:p w14:paraId="2567AD55">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p>
    <w:p w14:paraId="37714F9D">
      <w:pPr>
        <w:tabs>
          <w:tab w:val="left" w:pos="735"/>
        </w:tabs>
        <w:adjustRightInd w:val="0"/>
        <w:snapToGrid w:val="0"/>
        <w:spacing w:line="360" w:lineRule="auto"/>
        <w:ind w:left="6239" w:leftChars="228" w:hanging="5760" w:hangingChars="24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乙方（盖章）：</w:t>
      </w:r>
    </w:p>
    <w:p w14:paraId="75308620">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rPr>
        <w:t>法定</w:t>
      </w:r>
      <w:r>
        <w:rPr>
          <w:rFonts w:hint="eastAsia" w:ascii="仿宋" w:hAnsi="仿宋" w:eastAsia="仿宋" w:cs="仿宋"/>
          <w:color w:val="auto"/>
          <w:sz w:val="24"/>
          <w:szCs w:val="24"/>
          <w:highlight w:val="none"/>
        </w:rPr>
        <w:t>代表人：</w:t>
      </w:r>
    </w:p>
    <w:p w14:paraId="26D37C53">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或其委托代理人：</w:t>
      </w:r>
    </w:p>
    <w:p w14:paraId="4A06FD8D">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w:t>
      </w:r>
    </w:p>
    <w:p w14:paraId="60342CCC">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签订日期：    年    月    日</w:t>
      </w:r>
    </w:p>
    <w:p w14:paraId="7116712B">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开户名称：</w:t>
      </w:r>
    </w:p>
    <w:p w14:paraId="09FDBC3D">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银行账号：</w:t>
      </w:r>
    </w:p>
    <w:p w14:paraId="6249B029">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开户行：</w:t>
      </w:r>
    </w:p>
    <w:p w14:paraId="3D4F223B">
      <w:pPr>
        <w:tabs>
          <w:tab w:val="left" w:pos="735"/>
        </w:tabs>
        <w:adjustRightInd w:val="0"/>
        <w:snapToGrid w:val="0"/>
        <w:spacing w:line="360" w:lineRule="auto"/>
        <w:rPr>
          <w:rFonts w:hint="eastAsia" w:ascii="仿宋" w:hAnsi="仿宋" w:eastAsia="仿宋" w:cs="仿宋"/>
          <w:color w:val="auto"/>
          <w:sz w:val="24"/>
          <w:szCs w:val="24"/>
          <w:highlight w:val="none"/>
        </w:rPr>
      </w:pPr>
    </w:p>
    <w:p w14:paraId="44569CC0">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p>
    <w:p w14:paraId="61C185C5">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鉴证方（盖章）：</w:t>
      </w:r>
    </w:p>
    <w:p w14:paraId="5F94977E">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p w14:paraId="4EDE870E">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或其委托代理人：</w:t>
      </w:r>
    </w:p>
    <w:p w14:paraId="118D94CF">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w:t>
      </w:r>
    </w:p>
    <w:p w14:paraId="092A9171">
      <w:pPr>
        <w:tabs>
          <w:tab w:val="left" w:pos="735"/>
          <w:tab w:val="right" w:pos="7802"/>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鉴证日期：        年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月    日</w:t>
      </w:r>
    </w:p>
    <w:p w14:paraId="2C19878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C02D5B">
    <w:pPr>
      <w:pStyle w:val="2"/>
      <w:jc w:val="center"/>
      <w:rPr>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7A20AE0">
                          <w:pPr>
                            <w:pStyle w:val="2"/>
                            <w:jc w:val="center"/>
                            <w:rPr>
                              <w:sz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3 -</w:t>
                          </w:r>
                          <w:r>
                            <w:rPr>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7A20AE0">
                    <w:pPr>
                      <w:pStyle w:val="2"/>
                      <w:jc w:val="center"/>
                      <w:rPr>
                        <w:sz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3 -</w:t>
                    </w:r>
                    <w:r>
                      <w:rPr>
                        <w:sz w:val="28"/>
                        <w:szCs w:val="28"/>
                      </w:rPr>
                      <w:fldChar w:fldCharType="end"/>
                    </w:r>
                  </w:p>
                </w:txbxContent>
              </v:textbox>
            </v:shape>
          </w:pict>
        </mc:Fallback>
      </mc:AlternateContent>
    </w:r>
  </w:p>
  <w:p w14:paraId="1CC29491">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045303"/>
    <w:rsid w:val="0F045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character" w:customStyle="1" w:styleId="5">
    <w:name w:val="标题 1 Char1"/>
    <w:autoRedefine/>
    <w:qFormat/>
    <w:uiPriority w:val="99"/>
    <w:rPr>
      <w:rFonts w:ascii="黑体" w:eastAsia="黑体"/>
      <w:sz w:val="52"/>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2025-06-12T05:32:00Z</dcterms:created>
  <dc:creator>ZCJ 正信招标</dc:creator>
  <cp:lastModifiedBy>ZCJ 正信招标</cp:lastModifiedBy>
  <dcterms:modified xsi:type="dcterms:W3CDTF">2025-06-12T05:32:50Z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8AF15AC18D174195AC8D93BB0901ADD5_11</vt:lpwstr>
  </property>
  <property fmtid="{D5CDD505-2E9C-101B-9397-08002B2CF9AE}" pid="4" name="KSOTemplateDocerSaveRecord">
    <vt:lpwstr>eyJoZGlkIjoiYzMwOWYxODJmZDI5NzZkZjk1ZjAzOWI3OGEzZGFjNmMiLCJ1c2VySWQiOiIzNjM4MTAyNDAifQ==</vt:lpwstr>
  </property>
</Properties>
</file>