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版本号：ZCPC-2025-04120250625002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《西安宣传》设计印制发送服务项目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ZCPC-2025-041</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《西安宣传》设计印制发送服务项目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ZCPC-2025-041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《西安宣传》设计印制发送服务项目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《西安宣传》设计印制发送服务项目，具体内容详见竞争性磋商文件。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采购包1（印制服务项目）：属于专门面向中小企业采购。</w:t>
      </w:r>
    </w:p>
    <w:p>
      <w:pPr>
        <w:pStyle w:val="null3"/>
      </w:pPr>
      <w:r>
        <w:rPr>
          <w:rFonts w:ascii="仿宋_GB2312" w:hAnsi="仿宋_GB2312" w:cs="仿宋_GB2312" w:eastAsia="仿宋_GB2312"/>
        </w:rPr>
        <w:t>采购包2（设计发送服务项目）：属于专门面向中小企业采购。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2、法人授权委托书：法定代表人参与投标时，提供法定代表人身份证明及本人身份证复印件加盖公章；授权代表参与磋商时，提供企业法人授权委托书和被授权人身份证复印件加盖公章；</w:t>
      </w:r>
    </w:p>
    <w:p>
      <w:pPr>
        <w:pStyle w:val="null3"/>
      </w:pPr>
      <w:r>
        <w:rPr>
          <w:rFonts w:ascii="仿宋_GB2312" w:hAnsi="仿宋_GB2312" w:cs="仿宋_GB2312" w:eastAsia="仿宋_GB2312"/>
        </w:rPr>
        <w:t>3、财务会计报告：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4、社会保障资金缴纳证明：提供2025年1月1日至今内任意时段的社会保障资金缴存单据或社保机构开具的社会保险参保缴费情况证明，依法不需要缴纳社会保障资金的提供相关文件证明；</w:t>
      </w:r>
    </w:p>
    <w:p>
      <w:pPr>
        <w:pStyle w:val="null3"/>
      </w:pPr>
      <w:r>
        <w:rPr>
          <w:rFonts w:ascii="仿宋_GB2312" w:hAnsi="仿宋_GB2312" w:cs="仿宋_GB2312" w:eastAsia="仿宋_GB2312"/>
        </w:rPr>
        <w:t>5、税收缴纳证明：提供2025年1月1日至今内任意时段的纳税证明或完税证明，纳税证明或完税证明上应有代收机构或税务机关的公章，依法免税的应提供相关文件证明；</w:t>
      </w:r>
    </w:p>
    <w:p>
      <w:pPr>
        <w:pStyle w:val="null3"/>
      </w:pPr>
      <w:r>
        <w:rPr>
          <w:rFonts w:ascii="仿宋_GB2312" w:hAnsi="仿宋_GB2312" w:cs="仿宋_GB2312" w:eastAsia="仿宋_GB2312"/>
        </w:rPr>
        <w:t>6、无重大违法记录声明：参加政府采购项目前 3 年内经营项目中没有重大违法记录声明；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8、资格证明：供应商须具备合格有效的《印刷经营许可证》；</w:t>
      </w:r>
    </w:p>
    <w:p>
      <w:pPr>
        <w:pStyle w:val="null3"/>
      </w:pPr>
      <w:r>
        <w:rPr>
          <w:rFonts w:ascii="仿宋_GB2312" w:hAnsi="仿宋_GB2312" w:cs="仿宋_GB2312" w:eastAsia="仿宋_GB2312"/>
        </w:rPr>
        <w:t>9、承诺函：提供具有履行服务合同所必需的设备和专业技术能力的承诺函；</w:t>
      </w:r>
    </w:p>
    <w:p>
      <w:pPr>
        <w:pStyle w:val="null3"/>
      </w:pPr>
      <w:r>
        <w:rPr>
          <w:rFonts w:ascii="仿宋_GB2312" w:hAnsi="仿宋_GB2312" w:cs="仿宋_GB2312" w:eastAsia="仿宋_GB2312"/>
        </w:rPr>
        <w:t>10、控股、管理关系：单位负责人为同一人或者存在控股、管理关系的不同供应商，不得同时参加本项目采购项目。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2、法人授权委托书：法定代表人参与投标时，提供法定代表人身份证明及本人身份证复印件加盖公章；授权代表参与磋商时，提供企业法人授权委托书和被授权人身份证复印件加盖公章；</w:t>
      </w:r>
    </w:p>
    <w:p>
      <w:pPr>
        <w:pStyle w:val="null3"/>
      </w:pPr>
      <w:r>
        <w:rPr>
          <w:rFonts w:ascii="仿宋_GB2312" w:hAnsi="仿宋_GB2312" w:cs="仿宋_GB2312" w:eastAsia="仿宋_GB2312"/>
        </w:rPr>
        <w:t>3、财务会计报告：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4、社会保障资金缴纳证明：提供2025年1月1日至今内任意时段的社会保障资金缴存单据或社保机构开具的社会保险参保缴费情况证明，依法不需要缴纳社会保障资金的提供相关文件证明；</w:t>
      </w:r>
    </w:p>
    <w:p>
      <w:pPr>
        <w:pStyle w:val="null3"/>
      </w:pPr>
      <w:r>
        <w:rPr>
          <w:rFonts w:ascii="仿宋_GB2312" w:hAnsi="仿宋_GB2312" w:cs="仿宋_GB2312" w:eastAsia="仿宋_GB2312"/>
        </w:rPr>
        <w:t>5、税收缴纳证明：提供2025年1月1日至今内任意时段的纳税证明或完税证明，纳税证明或完税证明上应有代收机构或税务机关的公章，依法免税的应提供相关文件证明；</w:t>
      </w:r>
    </w:p>
    <w:p>
      <w:pPr>
        <w:pStyle w:val="null3"/>
      </w:pPr>
      <w:r>
        <w:rPr>
          <w:rFonts w:ascii="仿宋_GB2312" w:hAnsi="仿宋_GB2312" w:cs="仿宋_GB2312" w:eastAsia="仿宋_GB2312"/>
        </w:rPr>
        <w:t>6、无重大违法记录声明：参加政府采购项目前 3 年内经营项目中没有重大违法记录声明；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8、承诺函：提供具有履行服务合同所必需的设备和专业技术能力的承诺函；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王旭博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029-86780708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李如煊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13259838105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采购包2：413,100.00元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发的《招标代理服务收费管理暂行办法》（计价格[2002]1980号）和国家发展和改革委员会办公厅颁发的《关于招标代理服务收费有关问题的通知》（发改办价格[2003]857号）的有关规定按标准收取。不足伍仟元按伍仟元收取。成交服务费按约定由成交供应商支付。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联系人：李如煊</w:t>
      </w:r>
    </w:p>
    <w:p>
      <w:pPr>
        <w:pStyle w:val="null3"/>
      </w:pPr>
      <w:r>
        <w:rPr>
          <w:rFonts w:ascii="仿宋_GB2312" w:hAnsi="仿宋_GB2312" w:cs="仿宋_GB2312" w:eastAsia="仿宋_GB2312"/>
        </w:rPr>
        <w:t>联系电话：13259838105</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学习习主席新时代中国特色社会主义思想特别是习主席文化思想，打造全市宣传思想文化系统理论学习重要阵地、交流工作重要载体、展示成效重要窗口、锤炼“笔力”重要平台，推动文化兴市战略部署要求落地落实，根据年度工作安排和工作需要，计划实施本项目。 本项目编制10期《西安宣传》采购设计、发送、提供成品刊物800~1000册等服务事项，保障2025年完成6期编制工作、2026年6月月底完成剩余4期编制工作，执行时间共12个月。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印制服务项目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413,100.00</w:t>
      </w:r>
    </w:p>
    <w:p>
      <w:pPr>
        <w:pStyle w:val="null3"/>
      </w:pPr>
      <w:r>
        <w:rPr>
          <w:rFonts w:ascii="仿宋_GB2312" w:hAnsi="仿宋_GB2312" w:cs="仿宋_GB2312" w:eastAsia="仿宋_GB2312"/>
        </w:rPr>
        <w:t>采购包最高限价（元）: 413,100.00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设计发送服务项目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413,100.00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标的名称：印制服务项目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一、项目内容</w:t>
            </w:r>
          </w:p>
          <w:p>
            <w:pPr>
              <w:pStyle w:val="null3"/>
              <w:jc w:val="both"/>
            </w:pPr>
            <w:r>
              <w:rPr>
                <w:rFonts w:ascii="仿宋_GB2312" w:hAnsi="仿宋_GB2312" w:cs="仿宋_GB2312" w:eastAsia="仿宋_GB2312"/>
                <w:sz w:val="18"/>
              </w:rPr>
              <w:t>（一）印制服务：根据编印要求完成《西安宣传》样刊印制。在样刊正式审定提交印制之日起</w:t>
            </w:r>
            <w:r>
              <w:rPr>
                <w:rFonts w:ascii="仿宋_GB2312" w:hAnsi="仿宋_GB2312" w:cs="仿宋_GB2312" w:eastAsia="仿宋_GB2312"/>
                <w:sz w:val="18"/>
              </w:rPr>
              <w:t>5个工作日内，按照质量要求完成每期800~1000册成品刊物印制、装订等工作。主要技术标准如下：1.封面：4+4印制，157克铜版纸，复亚膜。2.正文：4+4印制，5.75印张92码，70克UPM优光铜版纸。3.成品：尺寸为210mm*285mm，无线胶订</w:t>
            </w:r>
            <w:r>
              <w:rPr>
                <w:rFonts w:ascii="仿宋_GB2312" w:hAnsi="仿宋_GB2312" w:cs="仿宋_GB2312" w:eastAsia="仿宋_GB2312"/>
                <w:sz w:val="18"/>
              </w:rPr>
              <w:t>或骑马钉装订</w:t>
            </w:r>
            <w:r>
              <w:rPr>
                <w:rFonts w:ascii="仿宋_GB2312" w:hAnsi="仿宋_GB2312" w:cs="仿宋_GB2312" w:eastAsia="仿宋_GB2312"/>
                <w:sz w:val="18"/>
              </w:rPr>
              <w:t>。</w:t>
            </w:r>
            <w:r>
              <w:rPr>
                <w:rFonts w:ascii="仿宋_GB2312" w:hAnsi="仿宋_GB2312" w:cs="仿宋_GB2312" w:eastAsia="仿宋_GB2312"/>
                <w:sz w:val="18"/>
              </w:rPr>
              <w:t>4.样刊：尺寸为210mm*285mm内文70克纸，封面128克哑粉，胶装。</w:t>
            </w:r>
          </w:p>
          <w:p>
            <w:pPr>
              <w:pStyle w:val="null3"/>
              <w:jc w:val="both"/>
            </w:pPr>
            <w:r>
              <w:rPr>
                <w:rFonts w:ascii="仿宋_GB2312" w:hAnsi="仿宋_GB2312" w:cs="仿宋_GB2312" w:eastAsia="仿宋_GB2312"/>
                <w:sz w:val="18"/>
                <w:b/>
              </w:rPr>
              <w:t>二、付款方式</w:t>
            </w:r>
            <w:r>
              <w:rPr>
                <w:rFonts w:ascii="仿宋_GB2312" w:hAnsi="仿宋_GB2312" w:cs="仿宋_GB2312" w:eastAsia="仿宋_GB2312"/>
                <w:sz w:val="18"/>
              </w:rPr>
              <w:t>：合同签订且供应商提供增值税发票</w:t>
            </w:r>
            <w:r>
              <w:rPr>
                <w:rFonts w:ascii="仿宋_GB2312" w:hAnsi="仿宋_GB2312" w:cs="仿宋_GB2312" w:eastAsia="仿宋_GB2312"/>
                <w:sz w:val="18"/>
              </w:rPr>
              <w:t>30日内，支付合同总费用50%款项；</w:t>
            </w:r>
          </w:p>
          <w:p>
            <w:pPr>
              <w:pStyle w:val="null3"/>
              <w:jc w:val="both"/>
            </w:pPr>
            <w:r>
              <w:rPr>
                <w:rFonts w:ascii="仿宋_GB2312" w:hAnsi="仿宋_GB2312" w:cs="仿宋_GB2312" w:eastAsia="仿宋_GB2312"/>
                <w:sz w:val="18"/>
              </w:rPr>
              <w:t>印制期数完成</w:t>
            </w:r>
            <w:r>
              <w:rPr>
                <w:rFonts w:ascii="仿宋_GB2312" w:hAnsi="仿宋_GB2312" w:cs="仿宋_GB2312" w:eastAsia="仿宋_GB2312"/>
                <w:sz w:val="18"/>
              </w:rPr>
              <w:t>50%后支付合同总金额30%款项；合同执行完毕，供应商出具结项报告且项目验收合格后，付清剩余的20%尾款。</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标的名称：设计发送服务项目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一、项目内容</w:t>
            </w:r>
          </w:p>
          <w:p>
            <w:pPr>
              <w:pStyle w:val="null3"/>
              <w:jc w:val="both"/>
            </w:pPr>
            <w:r>
              <w:rPr>
                <w:rFonts w:ascii="仿宋_GB2312" w:hAnsi="仿宋_GB2312" w:cs="仿宋_GB2312" w:eastAsia="仿宋_GB2312"/>
                <w:sz w:val="18"/>
              </w:rPr>
              <w:t>（一）设计服务：围绕稿件选题提出设计思路，按照响应时限（</w:t>
            </w:r>
            <w:r>
              <w:rPr>
                <w:rFonts w:ascii="仿宋_GB2312" w:hAnsi="仿宋_GB2312" w:cs="仿宋_GB2312" w:eastAsia="仿宋_GB2312"/>
                <w:sz w:val="18"/>
              </w:rPr>
              <w:t>5个工作日内）和质量要求，完成封面封底和内页的排版设计、美编等工作，提供图片支持，包括但不限于版式设计、图文排版、色彩搭配设计及修改等方面。按照“四审四校”流程，对《西安宣传》所有文字、图片内容进行专业化审核校对并逐项提出具体修改建议，确保准确规范，不出现固定表述错误问题。对重点稿件标注专属“二维码”，提供听读阅读模式。</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二</w:t>
            </w:r>
            <w:r>
              <w:rPr>
                <w:rFonts w:ascii="仿宋_GB2312" w:hAnsi="仿宋_GB2312" w:cs="仿宋_GB2312" w:eastAsia="仿宋_GB2312"/>
                <w:sz w:val="18"/>
              </w:rPr>
              <w:t>）发送服务：根据《西安宣传》确定发送范围、发送数量，专人对接发送对象，分包刊物并协调发行渠道投递，建立发送记录留存备查，每期投递结束后</w:t>
            </w:r>
            <w:r>
              <w:rPr>
                <w:rFonts w:ascii="仿宋_GB2312" w:hAnsi="仿宋_GB2312" w:cs="仿宋_GB2312" w:eastAsia="仿宋_GB2312"/>
                <w:sz w:val="18"/>
              </w:rPr>
              <w:t>7个工作日内向30%以上发送对象开展电话回访。</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三</w:t>
            </w:r>
            <w:r>
              <w:rPr>
                <w:rFonts w:ascii="仿宋_GB2312" w:hAnsi="仿宋_GB2312" w:cs="仿宋_GB2312" w:eastAsia="仿宋_GB2312"/>
                <w:sz w:val="18"/>
              </w:rPr>
              <w:t>）综合服务：整理汇编《西安宣传》合订本，并提供成品合订本，分单位赠送。协助组织《西安宣传》配合活动全年不少于</w:t>
            </w:r>
            <w:r>
              <w:rPr>
                <w:rFonts w:ascii="仿宋_GB2312" w:hAnsi="仿宋_GB2312" w:cs="仿宋_GB2312" w:eastAsia="仿宋_GB2312"/>
                <w:sz w:val="18"/>
              </w:rPr>
              <w:t>3期，提供相关师资保障。协调做好《西安宣传》编制创意策划、稿件征集、审核审校、设计排版、发行等各环节工作，每期梳理编制工作存在问题，提出改进意见以及下一期策划建议。</w:t>
            </w:r>
          </w:p>
          <w:p>
            <w:pPr>
              <w:pStyle w:val="null3"/>
              <w:jc w:val="both"/>
            </w:pPr>
            <w:r>
              <w:rPr>
                <w:rFonts w:ascii="仿宋_GB2312" w:hAnsi="仿宋_GB2312" w:cs="仿宋_GB2312" w:eastAsia="仿宋_GB2312"/>
                <w:sz w:val="18"/>
                <w:b/>
              </w:rPr>
              <w:t>二、付款方式</w:t>
            </w:r>
            <w:r>
              <w:rPr>
                <w:rFonts w:ascii="仿宋_GB2312" w:hAnsi="仿宋_GB2312" w:cs="仿宋_GB2312" w:eastAsia="仿宋_GB2312"/>
                <w:sz w:val="18"/>
              </w:rPr>
              <w:t>：合同签订且供应商提供增值税发票</w:t>
            </w:r>
            <w:r>
              <w:rPr>
                <w:rFonts w:ascii="仿宋_GB2312" w:hAnsi="仿宋_GB2312" w:cs="仿宋_GB2312" w:eastAsia="仿宋_GB2312"/>
                <w:sz w:val="18"/>
              </w:rPr>
              <w:t>30日内，支付合同总费用50%款项；</w:t>
            </w:r>
            <w:r>
              <w:rPr>
                <w:rFonts w:ascii="仿宋_GB2312" w:hAnsi="仿宋_GB2312" w:cs="仿宋_GB2312" w:eastAsia="仿宋_GB2312"/>
                <w:sz w:val="18"/>
              </w:rPr>
              <w:t>设计、发送及综合服务环节期数完成</w:t>
            </w:r>
            <w:r>
              <w:rPr>
                <w:rFonts w:ascii="仿宋_GB2312" w:hAnsi="仿宋_GB2312" w:cs="仿宋_GB2312" w:eastAsia="仿宋_GB2312"/>
                <w:sz w:val="18"/>
              </w:rPr>
              <w:t>50%后支付合同总金额30%款项；合同执行完毕，供应商出具结项报告且项目验收合格后，付清剩余的20%尾款。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按照采购人实际要求（以最终签订合同为准）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按照采购人实际要求（以最终签订合同为准）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按照规定期数和要求完成《西安宣传》的印制服务及其他保障工作。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按照规定期数和要求完成《西安宣传》的设计、发送等一系列综合服务保障工作。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合同签订且供应商提供增值税发票30日内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印制期数完成50%后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合同执行完毕，供应商出具结项报告且项目验收合格后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合同签订且供应商提供增值税发票30日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设计、发送及综合服务环节期数完成50%后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合同执行完毕，供应商出具结项报告且项目验收合格后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代理服务费：参考国家计委颁发的《招标代理服务收费管理暂行办法》（计价格[2002]1980号）和国家发展和改革委员会办公厅颁发的《关于招标代理服务收费有关问题的通知》（发改办价格[2003]857号）的有关规定按标准收取。不足伍仟元按伍仟元收取。成交服务费按约定由成交供应商支付。本项目代理服务费按服务计取。 注：磋商代理服务收费按差额定率累进法计算。 2、供应商将招标代理服务费计入投标报价但不单独列明，成交供应商在领取成交通知书前，须向采购代理机构一次性支付招标代理服务费；代理服务费以转账、电汇或现金等形式交纳。 请将采购代理服务费汇至下列指定账户： 户 名：陕西众灿品诚项目管理有限公司 开户银行：招商银行西安分行钟楼支行 账 号：129914150610901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供应商应提交的相关资格证明材料（采购包1）.pdf 服务内容及服务邀请应答表 中小企业声明函 商务应答表 报价表 业绩.pdf 响应文件封面 残疾人福利性单位声明函 服务方案 标的清单 响应函 监狱企业的证明文件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供应商应提交的相关资格证明材料（采购包1）.pdf 服务内容及服务邀请应答表 中小企业声明函 商务应答表 报价表 业绩.pdf 响应文件封面 残疾人福利性单位声明函 服务方案 标的清单 响应函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供应商应提交的相关资格证明材料（采购包1）.pdf 服务内容及服务邀请应答表 中小企业声明函 商务应答表 报价表 业绩.pdf 响应文件封面 残疾人福利性单位声明函 服务方案 标的清单 响应函 监狱企业的证明文件 分项报价表.pdf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报价表 业绩.pdf 响应文件封面 残疾人福利性单位声明函 服务方案 标的清单 响应函 监狱企业的证明文件 供应商应提交的相关资格证明材料（采购包2）.pdf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报价表 业绩.pdf 响应文件封面 残疾人福利性单位声明函 服务方案 标的清单 响应函 监狱企业的证明文件 供应商应提交的相关资格证明材料（采购包2）.pdf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报价表 业绩.pdf 响应文件封面 残疾人福利性单位声明函 服务方案 标的清单 响应函 监狱企业的证明文件 供应商应提交的相关资格证明材料（采购包2）.pdf 分项报价表.pdf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法定代表人参与投标时，提供法定代表人身份证明及本人身份证复印件加盖公章；授权代表参与磋商时，提供企业法人授权委托书和被授权人身份证复印件加盖公章；</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提供2025年1月1日至今内任意时段的社会保障资金缴存单据或社保机构开具的社会保险参保缴费情况证明，依法不需要缴纳社会保障资金的提供相关文件证明；</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提供2025年1月1日至今内任意时段的纳税证明或完税证明，纳税证明或完税证明上应有代收机构或税务机关的公章，依法免税的应提供相关文件证明；</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参加政府采购项目前 3 年内经营项目中没有重大违法记录声明；</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资格证明</w:t>
            </w:r>
          </w:p>
        </w:tc>
        <w:tc>
          <w:tcPr>
            <w:tcW w:type="dxa" w:w="3322"/>
          </w:tcPr>
          <w:p>
            <w:pPr>
              <w:pStyle w:val="null3"/>
            </w:pPr>
            <w:r>
              <w:rPr>
                <w:rFonts w:ascii="仿宋_GB2312" w:hAnsi="仿宋_GB2312" w:cs="仿宋_GB2312" w:eastAsia="仿宋_GB2312"/>
              </w:rPr>
              <w:t>供应商须具备合格有效的《印刷经营许可证》；</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供应商应提交的相关资格证明材料（采购包1）.pdf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供应商应提交的相关资格证明材料（采购包2）.pdf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法定代表人参与投标时，提供法定代表人身份证明及本人身份证复印件加盖公章；授权代表参与磋商时，提供企业法人授权委托书和被授权人身份证复印件加盖公章；</w:t>
            </w:r>
          </w:p>
        </w:tc>
        <w:tc>
          <w:tcPr>
            <w:tcW w:type="dxa" w:w="1661"/>
          </w:tcPr>
          <w:p>
            <w:pPr>
              <w:pStyle w:val="null3"/>
            </w:pPr>
            <w:r>
              <w:rPr>
                <w:rFonts w:ascii="仿宋_GB2312" w:hAnsi="仿宋_GB2312" w:cs="仿宋_GB2312" w:eastAsia="仿宋_GB2312"/>
              </w:rPr>
              <w:t>供应商应提交的相关资格证明材料（采购包2）.pdf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供应商应提交的相关资格证明材料（采购包2）.pdf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提供2025年1月1日至今内任意时段的社会保障资金缴存单据或社保机构开具的社会保险参保缴费情况证明，依法不需要缴纳社会保障资金的提供相关文件证明；</w:t>
            </w:r>
          </w:p>
        </w:tc>
        <w:tc>
          <w:tcPr>
            <w:tcW w:type="dxa" w:w="1661"/>
          </w:tcPr>
          <w:p>
            <w:pPr>
              <w:pStyle w:val="null3"/>
            </w:pPr>
            <w:r>
              <w:rPr>
                <w:rFonts w:ascii="仿宋_GB2312" w:hAnsi="仿宋_GB2312" w:cs="仿宋_GB2312" w:eastAsia="仿宋_GB2312"/>
              </w:rPr>
              <w:t>供应商应提交的相关资格证明材料（采购包2）.pdf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提供2025年1月1日至今内任意时段的纳税证明或完税证明，纳税证明或完税证明上应有代收机构或税务机关的公章，依法免税的应提供相关文件证明；</w:t>
            </w:r>
          </w:p>
        </w:tc>
        <w:tc>
          <w:tcPr>
            <w:tcW w:type="dxa" w:w="1661"/>
          </w:tcPr>
          <w:p>
            <w:pPr>
              <w:pStyle w:val="null3"/>
            </w:pPr>
            <w:r>
              <w:rPr>
                <w:rFonts w:ascii="仿宋_GB2312" w:hAnsi="仿宋_GB2312" w:cs="仿宋_GB2312" w:eastAsia="仿宋_GB2312"/>
              </w:rPr>
              <w:t>供应商应提交的相关资格证明材料（采购包2）.pdf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参加政府采购项目前 3 年内经营项目中没有重大违法记录声明；</w:t>
            </w:r>
          </w:p>
        </w:tc>
        <w:tc>
          <w:tcPr>
            <w:tcW w:type="dxa" w:w="1661"/>
          </w:tcPr>
          <w:p>
            <w:pPr>
              <w:pStyle w:val="null3"/>
            </w:pPr>
            <w:r>
              <w:rPr>
                <w:rFonts w:ascii="仿宋_GB2312" w:hAnsi="仿宋_GB2312" w:cs="仿宋_GB2312" w:eastAsia="仿宋_GB2312"/>
              </w:rPr>
              <w:t>供应商应提交的相关资格证明材料（采购包2）.pdf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供应商应提交的相关资格证明材料（采购包2）.pdf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供应商应提交的相关资格证明材料（采购包2）.pdf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供应商应提交的相关资格证明材料（采购包2）.pdf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供应商应提交的相关资格证明材料（采购包1）.pdf 标的清单 报价表 响应函 分项报价表.pdf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 供应商应提交的相关资格证明材料（采购包2）.pdf 分项报价表.pdf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针对本项目提供具体可行的实施方案，包括但不限于：印制服务及过程中可能产生的后续处理服务。 二、评审标准 1、完善性：服务实施方案必须全面，对评审内容中的各项要求有详细阐述； 2、可实施性：思路切合本项目实际情况，方案内容合理。 本项评审内容描写全面且合理性、可实施性高得30分，每有一个评审内容缺项扣15分，每有一项评审内容存在缺陷或不合理，扣1-14分，扣完为止。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针对本项目提供具体可行的实施方案，包括但不限于：①项目进度计划及保证措施；②成果质量及服务保证措施；③后续服务保证措施。 二、评审标准 1、完善性：保障方案及保证措施必须全面，对评审内容中的各项要求有详细阐述； 2、可实施性：切合本项目实际情况，提出步骤清晰、合理的保障方案及保证措施； 3、针对性：保障方案及保证措施能够紧扣项目实际情况，内容科学合理。 上述3项评审内容全部满足评审标准得15分，每有一个评审内容缺项扣5分，每有一项评审内容存在缺陷，扣1-4分，扣完为止。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所提出的建议合理、针对性强、利于本项目目标实现得4-9分（不含4分）；所提出的建议及意见基本合理、针对性不强、不利于本项目目标实现得0-4分（含4分），缺项得0分。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①人员配备（包括但不限于项目负责人及其他专业人员）； ②岗位分工与责任划分。 二、评审标准 1、符合度：人员配备是否对整体需求进行充分响应，项目负责人是否具备相关类似工作经验等，不得提供与本评审项无关内容； 2、完整性：人员配置需结合整体需求，进行全方面的描述，不得缺项； 3、合理性：需依据本项目阐述，具有可执行性。 上述2项评审内容全部满足评审标准得16分，每有一个评审内容缺项扣8分，每有一项评审内容存在缺陷，扣1-7分，扣完为止。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供应商提供2022年01月01日至今（以合同签订时间为准）类似项目业绩合同或开展类似项目主要佐证材料，每提供一个计4分，最高计20分。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针对本项目提供具体可行的实施方案，包括但不限于：①设计服务；②发送服务；③综合服务。 二、评审标准 1、完善性：服务实施方案必须全面，对评审内容中的各项要求有详细阐述； 2、可实施性：思路切合本项目实际情况，方案内容合理。 上述3项评审内容全部满足评审标准得30分，每有一个评审内容缺项扣10分，每有一项评审内容存在缺陷或不合理，扣1-9分，扣完为止。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针对本项目提供具体可行的实施方案，包括但不限于：①项目进度计划及保证措施；②成果质量及服务保证措施；③后续服务保证措施。 二、评审标准 1、完善性：保障方案必须全面，对评审内容中的各项要求有详细阐述； 2、可实施性：切合本项目实际情况，提出步骤清晰、合理的保障方案； 3、针对性：保障方案能够紧扣项目实际情况，内容科学合理。 上述3项评审内容全部满足评审标准得15分，每有一个评审内容缺项扣5分，每有一项评审内容存在缺陷，扣1-4分，扣完为止。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所提出的建议合理、针对性强、利于本项目目标实现得4-9分（不含4分）；所提出的建议及意见基本合理、针对性不强、不利于本项目目标实现得0-4分（含4分），缺项得0分。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配置</w:t>
            </w:r>
          </w:p>
        </w:tc>
        <w:tc>
          <w:tcPr>
            <w:tcW w:type="dxa" w:w="2492"/>
          </w:tcPr>
          <w:p>
            <w:pPr>
              <w:pStyle w:val="null3"/>
            </w:pPr>
            <w:r>
              <w:rPr>
                <w:rFonts w:ascii="仿宋_GB2312" w:hAnsi="仿宋_GB2312" w:cs="仿宋_GB2312" w:eastAsia="仿宋_GB2312"/>
              </w:rPr>
              <w:t>一、评审内容 ①人员配备（包括但不限于项目负责人及其他专业人员）； ②岗位分工与责任划分。 二、评审标准 1、符合度：人员配备是否对整体需求进行充分响应，项目负责人是否具备相关类似工作经验等，不得提供与本评审项无关内容； 2、完整性：人员配置需结合整体需求，进行全方面的描述，不得缺项； 3、合理性：需依据本项目阐述，具有可执行性。 上述2项评审内容全部满足评审标准得16分，每有一个评审内容缺项扣8分，每有一项评审内容存在缺陷，扣1-7分，扣完为止。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供应商提供2022年01月01日至今（以合同签订时间为准）类似项目业绩合同或开展类似项目主要佐证材料，每提供一个计4分，最高计20分。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详见附件：供应商应提交的相关资格证明材料（采购包1）.pdf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详见附件：供应商应提交的相关资格证明材料（采购包2）.pdf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