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5F0BA8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bookmarkStart w:id="0" w:name="_Toc29387"/>
      <w:bookmarkStart w:id="1" w:name="_Toc6055"/>
      <w:bookmarkStart w:id="2" w:name="_Toc17513"/>
      <w:r>
        <w:rPr>
          <w:rFonts w:hint="eastAsia" w:hAnsi="宋体" w:cs="宋体"/>
          <w:b w:val="0"/>
          <w:bCs/>
          <w:sz w:val="24"/>
          <w:szCs w:val="24"/>
          <w:highlight w:val="none"/>
          <w:lang w:eastAsia="zh-CN"/>
        </w:rPr>
        <w:t>1、营业执照：具有独立承担民事责任能力的法人、其他组织或自然人，并出具合法有效的统一社会信用代码的营业执照或事业单位法人证书等国家规定的相关证明，自然人参与的提供其身份证明；</w:t>
      </w:r>
    </w:p>
    <w:p w14:paraId="41B060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2、财务状况：提供2023年度或2024年度经审计的财务审计报告（至少包括资产负债表和利润表，成立时间至提交响应文件截止时间不足一年的可提供成立后任意时段的资产负债表），或其基本存款账户开户银行出具的资信证明及基本存款账户开户许可证；</w:t>
      </w:r>
    </w:p>
    <w:p w14:paraId="171435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3、税收缴纳证明：提供2024年6月至今已缴纳任意一个月的纳税证明或完税证明（任意税种），依法免税的单位应提供相关证明材料；</w:t>
      </w:r>
    </w:p>
    <w:p w14:paraId="53CECA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4、社会保障资金缴纳证明：提供2024年6月至今已缴纳任意一个月的社会保障资金缴存单据或社保机构开具的社会保险参保缴费情况证明，依法不需要缴纳社会保障资金的单位应提供相关证明材料；</w:t>
      </w:r>
    </w:p>
    <w:p w14:paraId="5DB9A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5、信用查询记录：供应商通过“信用中国”网站(www.creditchina.gov.cn)、中国政府采购网(www.ccgp.gov.cn)等查询相关主体信用记录；</w:t>
      </w:r>
    </w:p>
    <w:p w14:paraId="25ACA3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6、履行本合同所必需的设备和专业技术能力的说明及承诺书：履行本合同所必需的设备和专业技术能力的说明及承诺书；</w:t>
      </w:r>
    </w:p>
    <w:p w14:paraId="1C69E9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7、没有重大违法记录的书面声明：参加政府采购活动前3年内，在经营活动中没有重大违法记录的书面声明；</w:t>
      </w:r>
    </w:p>
    <w:p w14:paraId="034B4D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b w:val="0"/>
          <w:bCs/>
          <w:sz w:val="24"/>
          <w:szCs w:val="24"/>
          <w:highlight w:val="none"/>
          <w:lang w:eastAsia="zh-CN"/>
        </w:rPr>
      </w:pPr>
      <w:r>
        <w:rPr>
          <w:rFonts w:hint="eastAsia" w:hAnsi="宋体" w:cs="宋体"/>
          <w:b w:val="0"/>
          <w:bCs/>
          <w:sz w:val="24"/>
          <w:szCs w:val="24"/>
          <w:highlight w:val="none"/>
          <w:lang w:eastAsia="zh-CN"/>
        </w:rPr>
        <w:t>8、非联合体协商：本项目不接受联合体协商，提供承诺书。</w:t>
      </w:r>
    </w:p>
    <w:p w14:paraId="6E32CC74">
      <w:pPr>
        <w:rPr>
          <w:rFonts w:hint="eastAsia" w:hAnsi="宋体" w:cs="宋体"/>
          <w:b/>
          <w:sz w:val="28"/>
          <w:szCs w:val="28"/>
          <w:highlight w:val="none"/>
        </w:rPr>
      </w:pPr>
      <w:r>
        <w:rPr>
          <w:rFonts w:hint="eastAsia" w:hAnsi="宋体" w:cs="宋体"/>
          <w:b/>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w:t>
      </w:r>
      <w:r>
        <w:rPr>
          <w:rFonts w:hint="eastAsia" w:hAnsi="宋体" w:cs="宋体"/>
          <w:spacing w:val="4"/>
          <w:szCs w:val="24"/>
          <w:highlight w:val="none"/>
          <w:lang w:eastAsia="zh-CN"/>
        </w:rPr>
        <w:t>协商</w:t>
      </w:r>
      <w:r>
        <w:rPr>
          <w:rFonts w:hint="eastAsia" w:hAnsi="宋体" w:cs="宋体"/>
          <w:spacing w:val="4"/>
          <w:szCs w:val="24"/>
          <w:highlight w:val="none"/>
        </w:rPr>
        <w:t>、签约等具体工作，并签署全部有关的文件、协议及合同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自协商之日起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协商</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581189F"/>
    <w:rsid w:val="062703DA"/>
    <w:rsid w:val="07CE10E6"/>
    <w:rsid w:val="0F426821"/>
    <w:rsid w:val="144D14E6"/>
    <w:rsid w:val="16B34373"/>
    <w:rsid w:val="23F0067F"/>
    <w:rsid w:val="283F6F28"/>
    <w:rsid w:val="33EA412C"/>
    <w:rsid w:val="40D94C4B"/>
    <w:rsid w:val="504F085E"/>
    <w:rsid w:val="56BB1E5C"/>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1391</Words>
  <Characters>1443</Characters>
  <Lines>0</Lines>
  <Paragraphs>0</Paragraphs>
  <TotalTime>1</TotalTime>
  <ScaleCrop>false</ScaleCrop>
  <LinksUpToDate>false</LinksUpToDate>
  <CharactersWithSpaces>1862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2025-06-26T05:42:00Z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