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版本号：HXGJXM2025-ZC-CS106120250701002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院本部学生餐厅改造项目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HXGJXM2025-ZC-CS1061</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院本部学生餐厅改造项目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院本部学生餐厅改造项目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院本部自营的学生第一、三餐厅装修老旧，瓷砖脱落，吊顶塑钢门窗损坏，排烟不畅，不适应现代大学生就餐需求，拟改造。 改造内容包括：更换新做吊顶、排风系统提升改造、售卖区改造、扩展就餐面积、部分消防设施改造、监控、一卡通、明厨亮灶等设施设备的拆装、电路水路改造、墙砖地砖更换修复，一厅加装中央空调，更换为断桥铝门窗，增加音响系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2、单位资质：供应商应具备建设行政主管部门核发的房屋建筑工程施工总承包三级及以上资质，具有有效的安全生产许可证；</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4、项目负责人：项目负责人需具备建筑工程专业二级及以上注册建造师执业资格和有效的安全生产考核证书（B证）在本单位注册，且无在建工程、无不良记录（提供无在建工程、无不良记录承诺书）；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029-84494154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陕西省西安市雁塔区陕西省西安市高新区沣惠南路34号数字大厦1座4楼10401号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丁杰、康敏茹、王强、张艳萍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办公厅关于采购代理服务收费有关问题的通知》(发改办价格[2003]857号)、原国家计委关于《采购代理服务收费管理暂行办法》(计价格[2002]1980号)及发改办[2011]534号文规定的收费标准收取。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联系人：丁杰、康敏茹、王强、张艳萍</w:t>
      </w:r>
    </w:p>
    <w:p>
      <w:pPr>
        <w:pStyle w:val="null3"/>
      </w:pPr>
      <w:r>
        <w:rPr>
          <w:rFonts w:ascii="仿宋_GB2312" w:hAnsi="仿宋_GB2312" w:cs="仿宋_GB2312" w:eastAsia="仿宋_GB2312"/>
        </w:rPr>
        <w:t>联系电话： 029-88899970/72/73/75-862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2,904,200.00</w:t>
      </w:r>
    </w:p>
    <w:p>
      <w:pPr>
        <w:pStyle w:val="null3"/>
      </w:pPr>
      <w:r>
        <w:rPr>
          <w:rFonts w:ascii="仿宋_GB2312" w:hAnsi="仿宋_GB2312" w:cs="仿宋_GB2312" w:eastAsia="仿宋_GB2312"/>
        </w:rPr>
        <w:t>采购包最高限价（元）: 2,904,200.00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餐厅改造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2,904,200.00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1、计划工期：35日历日（8月22日前交付使用）。</w:t>
            </w:r>
          </w:p>
          <w:p>
            <w:pPr>
              <w:pStyle w:val="null3"/>
              <w:ind w:firstLine="400"/>
            </w:pPr>
            <w:r>
              <w:rPr>
                <w:rFonts w:ascii="仿宋_GB2312" w:hAnsi="仿宋_GB2312" w:cs="仿宋_GB2312" w:eastAsia="仿宋_GB2312"/>
              </w:rPr>
              <w:t>2、缺陷责任期：自竣工验收合格之日起满2年。</w:t>
            </w:r>
          </w:p>
          <w:p>
            <w:pPr>
              <w:pStyle w:val="null3"/>
              <w:ind w:firstLine="400"/>
            </w:pPr>
            <w:r>
              <w:rPr>
                <w:rFonts w:ascii="仿宋_GB2312" w:hAnsi="仿宋_GB2312" w:cs="仿宋_GB2312" w:eastAsia="仿宋_GB2312"/>
              </w:rPr>
              <w:t>3、质量保修期：自竣工验收合格之日起满2年。</w:t>
            </w:r>
          </w:p>
          <w:p>
            <w:pPr>
              <w:pStyle w:val="null3"/>
              <w:ind w:firstLine="400"/>
            </w:pPr>
            <w:r>
              <w:rPr>
                <w:rFonts w:ascii="仿宋_GB2312" w:hAnsi="仿宋_GB2312" w:cs="仿宋_GB2312" w:eastAsia="仿宋_GB2312"/>
              </w:rPr>
              <w:t>4、暂列金：人民币：11.00万元</w:t>
            </w:r>
          </w:p>
          <w:p>
            <w:pPr>
              <w:pStyle w:val="null3"/>
              <w:ind w:firstLine="400"/>
            </w:pPr>
            <w:r>
              <w:rPr>
                <w:rFonts w:ascii="仿宋_GB2312" w:hAnsi="仿宋_GB2312" w:cs="仿宋_GB2312" w:eastAsia="仿宋_GB2312"/>
              </w:rPr>
              <w:t>5</w:t>
            </w:r>
            <w:r>
              <w:rPr>
                <w:rFonts w:ascii="仿宋_GB2312" w:hAnsi="仿宋_GB2312" w:cs="仿宋_GB2312" w:eastAsia="仿宋_GB2312"/>
              </w:rPr>
              <w:t>、施工要求</w:t>
            </w:r>
          </w:p>
          <w:p>
            <w:pPr>
              <w:pStyle w:val="null3"/>
              <w:ind w:firstLine="400"/>
            </w:pPr>
            <w:r>
              <w:rPr>
                <w:rFonts w:ascii="仿宋_GB2312" w:hAnsi="仿宋_GB2312" w:cs="仿宋_GB2312" w:eastAsia="仿宋_GB2312"/>
              </w:rPr>
              <w:t>（一）遵守国家相关法律、法规，遵守国家相关技术规范；</w:t>
            </w:r>
          </w:p>
          <w:p>
            <w:pPr>
              <w:pStyle w:val="null3"/>
              <w:ind w:firstLine="400"/>
            </w:pPr>
            <w:r>
              <w:rPr>
                <w:rFonts w:ascii="仿宋_GB2312" w:hAnsi="仿宋_GB2312" w:cs="仿宋_GB2312" w:eastAsia="仿宋_GB2312"/>
              </w:rPr>
              <w:t>（二）所选材料必须保证质量可靠、进货渠道正常，符合国家环保等相关标准，满足施工要求；</w:t>
            </w:r>
          </w:p>
          <w:p>
            <w:pPr>
              <w:pStyle w:val="null3"/>
              <w:ind w:firstLine="400"/>
            </w:pPr>
            <w:r>
              <w:rPr>
                <w:rFonts w:ascii="仿宋_GB2312" w:hAnsi="仿宋_GB2312" w:cs="仿宋_GB2312" w:eastAsia="仿宋_GB2312"/>
              </w:rPr>
              <w:t>（三）工程质量符合国家有关规范，确保达到合格；</w:t>
            </w:r>
          </w:p>
          <w:p>
            <w:pPr>
              <w:pStyle w:val="null3"/>
              <w:ind w:firstLine="400"/>
            </w:pPr>
            <w:r>
              <w:rPr>
                <w:rFonts w:ascii="仿宋_GB2312" w:hAnsi="仿宋_GB2312" w:cs="仿宋_GB2312" w:eastAsia="仿宋_GB2312"/>
              </w:rPr>
              <w:t>（四）该工程项目质量保修期按有关文件规定执行；</w:t>
            </w:r>
          </w:p>
          <w:p>
            <w:pPr>
              <w:pStyle w:val="null3"/>
              <w:ind w:firstLine="400"/>
            </w:pPr>
            <w:r>
              <w:rPr>
                <w:rFonts w:ascii="仿宋_GB2312" w:hAnsi="仿宋_GB2312" w:cs="仿宋_GB2312" w:eastAsia="仿宋_GB2312"/>
              </w:rPr>
              <w:t>（五）遵守有关施工规范和安全操作规程，采取有效的安全保障措施，确保施工安全，包括悬挂警示标牌、装设围栏、配备安全人员等，并承担事故的全部费用和责任；</w:t>
            </w:r>
          </w:p>
          <w:p>
            <w:pPr>
              <w:pStyle w:val="null3"/>
              <w:ind w:firstLine="400"/>
            </w:pPr>
            <w:r>
              <w:rPr>
                <w:rFonts w:ascii="仿宋_GB2312" w:hAnsi="仿宋_GB2312" w:cs="仿宋_GB2312" w:eastAsia="仿宋_GB2312"/>
              </w:rPr>
              <w:t>（六）施工单位必须服从当地对治安、卫生、环保、社会保险等工程建设的统一管理，并按有关规定交纳费用以及因违反相关规定而造成的罚款；</w:t>
            </w:r>
          </w:p>
          <w:p>
            <w:pPr>
              <w:pStyle w:val="null3"/>
              <w:ind w:firstLine="400"/>
            </w:pPr>
            <w:r>
              <w:rPr>
                <w:rFonts w:ascii="仿宋_GB2312" w:hAnsi="仿宋_GB2312" w:cs="仿宋_GB2312" w:eastAsia="仿宋_GB2312"/>
              </w:rPr>
              <w:t>（七）本工程不允许转包；</w:t>
            </w:r>
          </w:p>
          <w:p>
            <w:pPr>
              <w:pStyle w:val="null3"/>
              <w:ind w:firstLine="400"/>
            </w:pPr>
            <w:r>
              <w:rPr>
                <w:rFonts w:ascii="仿宋_GB2312" w:hAnsi="仿宋_GB2312" w:cs="仿宋_GB2312" w:eastAsia="仿宋_GB2312"/>
              </w:rPr>
              <w:t>（八）爱护采购方设施设备，不能为施工方便未经甲方书面同意损坏采购方设施设备；</w:t>
            </w:r>
          </w:p>
          <w:p>
            <w:pPr>
              <w:pStyle w:val="null3"/>
              <w:ind w:firstLine="400"/>
            </w:pPr>
            <w:r>
              <w:rPr>
                <w:rFonts w:ascii="仿宋_GB2312" w:hAnsi="仿宋_GB2312" w:cs="仿宋_GB2312" w:eastAsia="仿宋_GB2312"/>
              </w:rPr>
              <w:t>（九）供应商自行办理垃圾清理手续，遵守当地政府垃圾分类处理有关规定，承担自行处置不当导致的全部费用和责任。</w:t>
            </w:r>
          </w:p>
          <w:p>
            <w:pPr>
              <w:pStyle w:val="null3"/>
              <w:ind w:firstLine="400"/>
            </w:pPr>
            <w:r>
              <w:rPr>
                <w:rFonts w:ascii="仿宋_GB2312" w:hAnsi="仿宋_GB2312" w:cs="仿宋_GB2312" w:eastAsia="仿宋_GB2312"/>
              </w:rPr>
              <w:t>6</w:t>
            </w:r>
            <w:r>
              <w:rPr>
                <w:rFonts w:ascii="仿宋_GB2312" w:hAnsi="仿宋_GB2312" w:cs="仿宋_GB2312" w:eastAsia="仿宋_GB2312"/>
              </w:rPr>
              <w:t>、商务要求</w:t>
            </w:r>
          </w:p>
          <w:p>
            <w:pPr>
              <w:pStyle w:val="null3"/>
              <w:ind w:firstLine="400"/>
            </w:pPr>
            <w:r>
              <w:rPr>
                <w:rFonts w:ascii="仿宋_GB2312" w:hAnsi="仿宋_GB2312" w:cs="仿宋_GB2312" w:eastAsia="仿宋_GB2312"/>
              </w:rPr>
              <w:t>（一）合同价款：按中标单价据实核算，总决算款不高于中标总金额。</w:t>
            </w:r>
          </w:p>
          <w:p>
            <w:pPr>
              <w:pStyle w:val="null3"/>
              <w:ind w:firstLine="400"/>
            </w:pPr>
            <w:r>
              <w:rPr>
                <w:rFonts w:ascii="仿宋_GB2312" w:hAnsi="仿宋_GB2312" w:cs="仿宋_GB2312" w:eastAsia="仿宋_GB2312"/>
              </w:rPr>
              <w:t>（二）结算方式：</w:t>
            </w:r>
          </w:p>
          <w:p>
            <w:pPr>
              <w:pStyle w:val="null3"/>
              <w:ind w:firstLine="400"/>
            </w:pPr>
            <w:r>
              <w:rPr>
                <w:rFonts w:ascii="仿宋_GB2312" w:hAnsi="仿宋_GB2312" w:cs="仿宋_GB2312" w:eastAsia="仿宋_GB2312"/>
              </w:rPr>
              <w:t>6</w:t>
            </w:r>
            <w:r>
              <w:rPr>
                <w:rFonts w:ascii="仿宋_GB2312" w:hAnsi="仿宋_GB2312" w:cs="仿宋_GB2312" w:eastAsia="仿宋_GB2312"/>
              </w:rPr>
              <w:t>.1、合同签订完成后，按照签约合同价 (扣减暂列金额）的20%作为工程预付款；</w:t>
            </w:r>
          </w:p>
          <w:p>
            <w:pPr>
              <w:pStyle w:val="null3"/>
              <w:ind w:firstLine="400"/>
            </w:pPr>
            <w:r>
              <w:rPr>
                <w:rFonts w:ascii="仿宋_GB2312" w:hAnsi="仿宋_GB2312" w:cs="仿宋_GB2312" w:eastAsia="仿宋_GB2312"/>
              </w:rPr>
              <w:t>6</w:t>
            </w:r>
            <w:r>
              <w:rPr>
                <w:rFonts w:ascii="仿宋_GB2312" w:hAnsi="仿宋_GB2312" w:cs="仿宋_GB2312" w:eastAsia="仿宋_GB2312"/>
              </w:rPr>
              <w:t>.2、完成全部工程内容后，支付到签约合同价 (扣减暂列金额）的80%；</w:t>
            </w:r>
          </w:p>
          <w:p>
            <w:pPr>
              <w:pStyle w:val="null3"/>
              <w:ind w:firstLine="400"/>
            </w:pPr>
            <w:r>
              <w:rPr>
                <w:rFonts w:ascii="仿宋_GB2312" w:hAnsi="仿宋_GB2312" w:cs="仿宋_GB2312" w:eastAsia="仿宋_GB2312"/>
              </w:rPr>
              <w:t>6</w:t>
            </w:r>
            <w:r>
              <w:rPr>
                <w:rFonts w:ascii="仿宋_GB2312" w:hAnsi="仿宋_GB2312" w:cs="仿宋_GB2312" w:eastAsia="仿宋_GB2312"/>
              </w:rPr>
              <w:t>.3、竣工验收及工程结算审计完成后，支付</w:t>
            </w:r>
            <w:r>
              <w:rPr>
                <w:rFonts w:ascii="仿宋_GB2312" w:hAnsi="仿宋_GB2312" w:cs="仿宋_GB2312" w:eastAsia="仿宋_GB2312"/>
              </w:rPr>
              <w:t>尾款。</w:t>
            </w:r>
          </w:p>
          <w:p>
            <w:pPr>
              <w:pStyle w:val="null3"/>
              <w:ind w:firstLine="400"/>
            </w:pPr>
            <w:r>
              <w:rPr>
                <w:rFonts w:ascii="仿宋_GB2312" w:hAnsi="仿宋_GB2312" w:cs="仿宋_GB2312" w:eastAsia="仿宋_GB2312"/>
              </w:rPr>
              <w:t>（三）漏项处理：施工过程中发现工程量清单中存在漏项工程的，该漏项工程作为本项目采购的组成部分，采购人和供应商可以按照《中华人民共和国政府采购法》的规定协商解决。</w:t>
            </w:r>
          </w:p>
          <w:p>
            <w:pPr>
              <w:pStyle w:val="null3"/>
              <w:ind w:firstLine="400"/>
            </w:pPr>
            <w:r>
              <w:rPr>
                <w:rFonts w:ascii="仿宋_GB2312" w:hAnsi="仿宋_GB2312" w:cs="仿宋_GB2312" w:eastAsia="仿宋_GB2312"/>
              </w:rPr>
              <w:t>7</w:t>
            </w:r>
            <w:r>
              <w:rPr>
                <w:rFonts w:ascii="仿宋_GB2312" w:hAnsi="仿宋_GB2312" w:cs="仿宋_GB2312" w:eastAsia="仿宋_GB2312"/>
              </w:rPr>
              <w:t>、其他</w:t>
            </w:r>
          </w:p>
          <w:p>
            <w:pPr>
              <w:pStyle w:val="null3"/>
              <w:ind w:firstLine="400"/>
            </w:pPr>
            <w:r>
              <w:rPr>
                <w:rFonts w:ascii="仿宋_GB2312" w:hAnsi="仿宋_GB2312" w:cs="仿宋_GB2312" w:eastAsia="仿宋_GB2312"/>
              </w:rPr>
              <w:t>（一）对供应商的业绩要求</w:t>
            </w:r>
          </w:p>
          <w:p>
            <w:pPr>
              <w:pStyle w:val="null3"/>
              <w:ind w:firstLine="400"/>
            </w:pPr>
            <w:r>
              <w:rPr>
                <w:rFonts w:ascii="仿宋_GB2312" w:hAnsi="仿宋_GB2312" w:cs="仿宋_GB2312" w:eastAsia="仿宋_GB2312"/>
              </w:rPr>
              <w:t>7</w:t>
            </w:r>
            <w:r>
              <w:rPr>
                <w:rFonts w:ascii="仿宋_GB2312" w:hAnsi="仿宋_GB2312" w:cs="仿宋_GB2312" w:eastAsia="仿宋_GB2312"/>
              </w:rPr>
              <w:t>.1.1供应商须信誉良好，无违法、违规操作不良记录。</w:t>
            </w:r>
          </w:p>
          <w:p>
            <w:pPr>
              <w:pStyle w:val="null3"/>
              <w:ind w:firstLine="400"/>
            </w:pPr>
            <w:r>
              <w:rPr>
                <w:rFonts w:ascii="仿宋_GB2312" w:hAnsi="仿宋_GB2312" w:cs="仿宋_GB2312" w:eastAsia="仿宋_GB2312"/>
              </w:rPr>
              <w:t>7</w:t>
            </w:r>
            <w:r>
              <w:rPr>
                <w:rFonts w:ascii="仿宋_GB2312" w:hAnsi="仿宋_GB2312" w:cs="仿宋_GB2312" w:eastAsia="仿宋_GB2312"/>
              </w:rPr>
              <w:t>.1.2供应商应提供近三年</w:t>
            </w:r>
            <w:r>
              <w:rPr>
                <w:rFonts w:ascii="仿宋_GB2312" w:hAnsi="仿宋_GB2312" w:cs="仿宋_GB2312" w:eastAsia="仿宋_GB2312"/>
              </w:rPr>
              <w:t>同类项目</w:t>
            </w:r>
            <w:r>
              <w:rPr>
                <w:rFonts w:ascii="仿宋_GB2312" w:hAnsi="仿宋_GB2312" w:cs="仿宋_GB2312" w:eastAsia="仿宋_GB2312"/>
              </w:rPr>
              <w:t>业绩，以中标通知书和合同为依据。</w:t>
            </w:r>
          </w:p>
          <w:p>
            <w:pPr>
              <w:pStyle w:val="null3"/>
              <w:ind w:firstLine="400"/>
            </w:pPr>
            <w:r>
              <w:rPr>
                <w:rFonts w:ascii="仿宋_GB2312" w:hAnsi="仿宋_GB2312" w:cs="仿宋_GB2312" w:eastAsia="仿宋_GB2312"/>
              </w:rPr>
              <w:t>（二）质量验收标准或规范</w:t>
            </w:r>
          </w:p>
          <w:p>
            <w:pPr>
              <w:pStyle w:val="null3"/>
              <w:ind w:firstLine="400"/>
            </w:pPr>
            <w:r>
              <w:rPr>
                <w:rFonts w:ascii="仿宋_GB2312" w:hAnsi="仿宋_GB2312" w:cs="仿宋_GB2312" w:eastAsia="仿宋_GB2312"/>
              </w:rPr>
              <w:t>7</w:t>
            </w:r>
            <w:r>
              <w:rPr>
                <w:rFonts w:ascii="仿宋_GB2312" w:hAnsi="仿宋_GB2312" w:cs="仿宋_GB2312" w:eastAsia="仿宋_GB2312"/>
              </w:rPr>
              <w:t>.2.1国家现行有关法律、法规、环保和技术指标；</w:t>
            </w:r>
          </w:p>
          <w:p>
            <w:pPr>
              <w:pStyle w:val="null3"/>
              <w:ind w:firstLine="400"/>
            </w:pPr>
            <w:r>
              <w:rPr>
                <w:rFonts w:ascii="仿宋_GB2312" w:hAnsi="仿宋_GB2312" w:cs="仿宋_GB2312" w:eastAsia="仿宋_GB2312"/>
              </w:rPr>
              <w:t>7</w:t>
            </w:r>
            <w:r>
              <w:rPr>
                <w:rFonts w:ascii="仿宋_GB2312" w:hAnsi="仿宋_GB2312" w:cs="仿宋_GB2312" w:eastAsia="仿宋_GB2312"/>
              </w:rPr>
              <w:t>.2.2本项目施工合同；</w:t>
            </w:r>
          </w:p>
          <w:p>
            <w:pPr>
              <w:pStyle w:val="null3"/>
              <w:ind w:firstLine="400"/>
            </w:pPr>
            <w:r>
              <w:rPr>
                <w:rFonts w:ascii="仿宋_GB2312" w:hAnsi="仿宋_GB2312" w:cs="仿宋_GB2312" w:eastAsia="仿宋_GB2312"/>
              </w:rPr>
              <w:t>7</w:t>
            </w:r>
            <w:r>
              <w:rPr>
                <w:rFonts w:ascii="仿宋_GB2312" w:hAnsi="仿宋_GB2312" w:cs="仿宋_GB2312" w:eastAsia="仿宋_GB2312"/>
              </w:rPr>
              <w:t>.2.3经批准的设计文件及工程变更文件；</w:t>
            </w:r>
          </w:p>
          <w:p>
            <w:pPr>
              <w:pStyle w:val="null3"/>
              <w:ind w:firstLine="400"/>
            </w:pPr>
            <w:r>
              <w:rPr>
                <w:rFonts w:ascii="仿宋_GB2312" w:hAnsi="仿宋_GB2312" w:cs="仿宋_GB2312" w:eastAsia="仿宋_GB2312"/>
              </w:rPr>
              <w:t>7</w:t>
            </w:r>
            <w:r>
              <w:rPr>
                <w:rFonts w:ascii="仿宋_GB2312" w:hAnsi="仿宋_GB2312" w:cs="仿宋_GB2312" w:eastAsia="仿宋_GB2312"/>
              </w:rPr>
              <w:t>.2.4有关部政府部门的规定。</w:t>
            </w:r>
          </w:p>
          <w:p>
            <w:pPr>
              <w:pStyle w:val="null3"/>
              <w:ind w:firstLine="400"/>
            </w:pPr>
            <w:r>
              <w:rPr>
                <w:rFonts w:ascii="仿宋_GB2312" w:hAnsi="仿宋_GB2312" w:cs="仿宋_GB2312" w:eastAsia="仿宋_GB2312"/>
              </w:rPr>
              <w:t>（三）违约责任</w:t>
            </w:r>
          </w:p>
          <w:p>
            <w:pPr>
              <w:pStyle w:val="null3"/>
              <w:ind w:firstLine="400"/>
            </w:pPr>
            <w:r>
              <w:rPr>
                <w:rFonts w:ascii="仿宋_GB2312" w:hAnsi="仿宋_GB2312" w:cs="仿宋_GB2312" w:eastAsia="仿宋_GB2312"/>
              </w:rPr>
              <w:t>7</w:t>
            </w:r>
            <w:r>
              <w:rPr>
                <w:rFonts w:ascii="仿宋_GB2312" w:hAnsi="仿宋_GB2312" w:cs="仿宋_GB2312" w:eastAsia="仿宋_GB2312"/>
              </w:rPr>
              <w:t>.3.1按《政府采购法》、《民法典》中的相关条款执行。</w:t>
            </w:r>
          </w:p>
          <w:p>
            <w:pPr>
              <w:pStyle w:val="null3"/>
              <w:ind w:firstLine="400"/>
            </w:pPr>
            <w:r>
              <w:rPr>
                <w:rFonts w:ascii="仿宋_GB2312" w:hAnsi="仿宋_GB2312" w:cs="仿宋_GB2312" w:eastAsia="仿宋_GB2312"/>
              </w:rPr>
              <w:t>7</w:t>
            </w:r>
            <w:r>
              <w:rPr>
                <w:rFonts w:ascii="仿宋_GB2312" w:hAnsi="仿宋_GB2312" w:cs="仿宋_GB2312" w:eastAsia="仿宋_GB2312"/>
              </w:rPr>
              <w:t>.3.2未按招标文件、合同中要求提供的货物、质量及环保标准不能满足技术要求的，施工方必须无条件更换，否则，采购单位有权终止合同，并对施工方的违约行为报监管机构进行相应的处罚。</w:t>
            </w:r>
          </w:p>
          <w:p>
            <w:pPr>
              <w:pStyle w:val="null3"/>
              <w:ind w:firstLine="400"/>
            </w:pPr>
            <w:r>
              <w:rPr>
                <w:rFonts w:ascii="仿宋_GB2312" w:hAnsi="仿宋_GB2312" w:cs="仿宋_GB2312" w:eastAsia="仿宋_GB2312"/>
              </w:rPr>
              <w:t>7</w:t>
            </w:r>
            <w:r>
              <w:rPr>
                <w:rFonts w:ascii="仿宋_GB2312" w:hAnsi="仿宋_GB2312" w:cs="仿宋_GB2312" w:eastAsia="仿宋_GB2312"/>
              </w:rPr>
              <w:t>.3.3施工方不能按期交工的，每逾期一日应向项目单位支付合同总价款万分之一的违约金，给采购单位造成损失的，予以赔偿。</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采购包1：35日历日（8月22日前交付使用）。 3.2建设地点 采购包1：校本部 3.3支付方式 采购包1： 分期付款 3.4支付约定 采购包1： 付款条件说明：（1）合同签订完成后，按照签约合同价 (扣减暂列金额）的20%作为工程预付款；（2）完成全部工程内容后，支付到签约合同价 (扣减暂列金额）的80%；（3）竣工验收及工程结算审计完成后，支付尾款。 3.5验收标准和方法 采购包1：依据现行的国家标准或国家行政部门颁布的法律法规、规章制度作为项目验收的重要依据。没有国家标准的，可以参考行业标准。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1、计划工期：35日历日（8月22日前交付使用）。 2、缺陷责任期：自竣工验收合格之日起满2年。 3、质量保修期：自竣工验收合格之日起满2年。 4、暂列金：人民币：11.00万元 5、施工要求 （一）遵守国家相关法律、法规，遵守国家相关技术规范； （二）所选材料必须保证质量可靠、进货渠道正常，符合国家环保等相关标准，满足施工要求； （三）工程质量符合国家有关规范，确保达到合格； （四）该工程项目质量保修期按有关文件规定执行； （五）遵守有关施工规范和安全操作规程，采取有效的安全保障措施，确保施工安全，包括悬挂警示标牌、装设围栏、配备安全人员等，并承担事故的全部费用和责任； （六）施工单位必须服从当地对治安、卫生、环保、社会保险等工程建设的统一管理，并按有关规定交纳费用以及因违反相关规定而造成的罚款； （七）本工程不允许转包； （八）爱护采购方设施设备，不能为施工方便未经甲方书面同意损坏采购方设施设备； （九）供应商自行办理垃圾清理手续，遵守当地政府垃圾分类处理有关规定，承担自行处置不当导致的全部费用和责任。 6、商务要求 （一）合同价款：按中标单价据实核算，总决算款不高于中标总金额。 （二）结算方式： 6.1、合同签订完成后，按照签约合同价 (扣减暂列金额）的20%作为工程预付款； 6.2、完成全部工程内容后，支付到签约合同价 (扣减暂列金额）的80%； 6.3、竣工验收及工程结算审计完成后，支付尾款。 （三）漏项处理：施工过程中发现工程量清单中存在漏项工程的，该漏项工程作为本项目采购的组成部分，采购人和供应商可以按照《中华人民共和国政府采购法》的规定协商解决。 7、其他 （一）对供应商的业绩要求 7.1.1供应商须信誉良好，无违法、违规操作不良记录。 7.1.2供应商应提供近三年同类项目业绩，以中标通知书和合同为依据。 （二）质量验收标准或规范 7.2.1国家现行有关法律、法规、环保和技术指标； 7.2.2本项目施工合同； 7.2.3经批准的设计文件及工程变更文件； 7.2.4有关部政府部门的规定。 （三）违约责任 7.3.1按《政府采购法》、《民法典》中的相关条款执行。 7.3.2未按招标文件、合同中要求提供的货物、质量及环保标准不能满足技术要求的，施工方必须无条件更换，否则，采购单位有权终止合同，并对施工方的违约行为报监管机构进行相应的处罚。 7.3.3施工方不能按期交工的，每逾期一日应向项目单位支付合同总价款万分之一的违约金，给采购单位造成损失的，予以赔偿。 （四）与本工程相关的特别说明 本项目包工、包料、包工期、包质量、包安全、包调试、包垃圾外运、包文明施工，成交供应商要结合工程情况合理报价，按照采购方要求施工。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其它资料.docx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其它资料.docx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供应商应具备建设行政主管部门核发的房屋建筑工程施工总承包三级及以上资质，具有有效的安全生产许可证；</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其它资料.docx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1、提供的安全作业方案及安全配套措施具体、详细，完全符合并优于采购人安全作业的要求，得5分； 2、提供安全作业方案及安全配套措施较详细、较完整，符合采购人安全作业的要求，得3分； 3、提供的安全作业方案及安全配套措施简单，基本符合采购人安全作业的要求，得1分。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1、措施计划齐全、合理且切实可行，完全满足采购人需求得10分； 2、措施计划较齐全、合理、切实可行，满足采购人需求得8分； 3、措施计划较齐全、合理、基本可行，基本满足采购人需求得5分； 4、措施计划基本完备齐全、合理性、可行性较差，得2分；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1、配备分工合理，岗位间配合协调措施完善，得10分； 2、配备分工有一定合理性，岗位间配合协调措施较完善，得8分； 3、配备分工无针对性，岗位间协调配合措施简单笼统，得5分，4、配备分工不合理，岗位间协调配合措施不满足项目需要，得2分，未提供不得分。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1、人员专业技术能力强，岗位职责清晰，得10分； 2、人员有一定的专业技术能力，岗位职责较清晰，得8分； 3、人员专业技术能力欠缺，得5分。4、人员无专业技术能力、人员配备不合理，得2分。未提供不得分。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1、拟投入的机械设备数量充足，与项目匹配度高，劳动力配置合理，完全满足项目需要，得5分； 2、拟投入的机械设备数量、与项目基本匹配，劳动力配置较合理，基本满足项目需要，得3分； 3、拟投入的机械设备和劳动力配置简单，无针对性，得1分。未提供不得分。未提供不得分。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1、进度计划安排合理、措施有效，工期目标明确，满足采购人要求，得5分；2、进度计划安排较合理、措施较有效，工期目标基本清晰，基本满足采购人要求，得3分； 3、进度计划和工期目标内容简单笼统，无针对性，得1分。未提供不得分。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提供供应商2022年6月1日至今（以合同的签订日期为准）承接过同类项目（同类项目定义：装修改造工程）的合同证明（每提供一个得3分，满分15分）（合同内容须清晰可辨认，无涂改，否则视为无效合同）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相关承诺</w:t>
            </w:r>
          </w:p>
        </w:tc>
        <w:tc>
          <w:tcPr>
            <w:tcW w:type="dxa" w:w="2492"/>
          </w:tcPr>
          <w:p>
            <w:pPr>
              <w:pStyle w:val="null3"/>
            </w:pPr>
            <w:r>
              <w:rPr>
                <w:rFonts w:ascii="仿宋_GB2312" w:hAnsi="仿宋_GB2312" w:cs="仿宋_GB2312" w:eastAsia="仿宋_GB2312"/>
              </w:rPr>
              <w:t>1.承诺在合同签订后三天内开工得1分，未提供不得分（格式自拟）； 2.承诺严格按照施工图、工程量清单要求的工序、工艺施工得2分，未提供不得分（格式自拟）； 3.承诺按时交工验收得2分，未提供不得分（格式自拟）；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10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已标价工程量清单 中小企业声明函 残疾人福利性单位声明函 报价函 标的清单 响应函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详见附件：院本部学生餐厅改造项目施工合同.docx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