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5F415">
      <w:pPr>
        <w:pStyle w:val="4"/>
        <w:bidi w:val="0"/>
        <w:rPr>
          <w:rFonts w:hint="eastAsia" w:ascii="仿宋" w:hAnsi="仿宋" w:eastAsia="仿宋" w:cs="仿宋"/>
          <w:color w:val="auto"/>
          <w:highlight w:val="none"/>
        </w:rPr>
      </w:pPr>
      <w:bookmarkStart w:id="0" w:name="_Toc2501"/>
      <w:bookmarkStart w:id="1" w:name="_Toc17922"/>
      <w:bookmarkStart w:id="37" w:name="_GoBack"/>
      <w:r>
        <w:rPr>
          <w:rFonts w:hint="eastAsia" w:ascii="仿宋" w:hAnsi="仿宋" w:eastAsia="仿宋" w:cs="仿宋"/>
          <w:color w:val="auto"/>
          <w:highlight w:val="none"/>
        </w:rPr>
        <w:t>供应商资格证明文件</w:t>
      </w:r>
      <w:bookmarkEnd w:id="37"/>
    </w:p>
    <w:bookmarkEnd w:id="0"/>
    <w:bookmarkEnd w:id="1"/>
    <w:p w14:paraId="71005A17">
      <w:pPr>
        <w:spacing w:line="360" w:lineRule="auto"/>
        <w:ind w:firstLine="482" w:firstLineChars="200"/>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（1）基本资格条件：符合《中华人民共和国政府采购法》第二十二条的规定</w:t>
      </w:r>
      <w:r>
        <w:rPr>
          <w:rFonts w:hint="eastAsia" w:ascii="仿宋" w:hAnsi="仿宋" w:eastAsia="仿宋" w:cs="仿宋"/>
          <w:b/>
          <w:bCs/>
          <w:color w:val="auto"/>
          <w:sz w:val="24"/>
          <w:szCs w:val="24"/>
          <w:highlight w:val="none"/>
          <w:lang w:eastAsia="zh-CN"/>
        </w:rPr>
        <w:t>：</w:t>
      </w:r>
    </w:p>
    <w:p w14:paraId="64A4312C">
      <w:pPr>
        <w:pStyle w:val="23"/>
        <w:shd w:val="clear"/>
        <w:spacing w:line="360" w:lineRule="auto"/>
        <w:ind w:left="199" w:leftChars="95" w:firstLine="307" w:firstLine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1、提供统一社会信用代码的营业执照或其他组织经营的合法凭证或自然人的提供身份证明文件</w:t>
      </w:r>
      <w:r>
        <w:rPr>
          <w:rFonts w:hint="eastAsia" w:ascii="仿宋" w:hAnsi="仿宋" w:eastAsia="仿宋" w:cs="仿宋"/>
          <w:color w:val="auto"/>
          <w:sz w:val="24"/>
          <w:szCs w:val="24"/>
          <w:highlight w:val="none"/>
          <w:lang w:val="zh-CN" w:eastAsia="zh-CN"/>
        </w:rPr>
        <w:t>；</w:t>
      </w:r>
    </w:p>
    <w:p w14:paraId="2C248800">
      <w:pPr>
        <w:pStyle w:val="23"/>
        <w:shd w:val="clear"/>
        <w:spacing w:line="360" w:lineRule="auto"/>
        <w:ind w:left="199" w:leftChars="95" w:firstLine="307" w:firstLine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2、提供具有财务审计资质单位出具的202</w:t>
      </w:r>
      <w:r>
        <w:rPr>
          <w:rFonts w:hint="eastAsia" w:ascii="仿宋" w:hAnsi="仿宋" w:eastAsia="仿宋" w:cs="仿宋"/>
          <w:color w:val="auto"/>
          <w:sz w:val="24"/>
          <w:szCs w:val="24"/>
          <w:highlight w:val="none"/>
          <w:lang w:val="en-US"/>
        </w:rPr>
        <w:t>4</w:t>
      </w:r>
      <w:r>
        <w:rPr>
          <w:rFonts w:hint="eastAsia" w:ascii="仿宋" w:hAnsi="仿宋" w:eastAsia="仿宋" w:cs="仿宋"/>
          <w:color w:val="auto"/>
          <w:sz w:val="24"/>
          <w:szCs w:val="24"/>
          <w:highlight w:val="none"/>
        </w:rPr>
        <w:t>年度财务报告或磋商前六个月内其基本账户银行出具的资信证明或财政部门认可的政府采购专业担保机构出具的担保函，以上形式的证明资料提供任何一种即可</w:t>
      </w:r>
      <w:r>
        <w:rPr>
          <w:rFonts w:hint="eastAsia" w:ascii="仿宋" w:hAnsi="仿宋" w:eastAsia="仿宋" w:cs="仿宋"/>
          <w:color w:val="auto"/>
          <w:sz w:val="24"/>
          <w:szCs w:val="24"/>
          <w:highlight w:val="none"/>
          <w:lang w:val="zh-CN" w:eastAsia="zh-CN"/>
        </w:rPr>
        <w:t>；</w:t>
      </w:r>
    </w:p>
    <w:p w14:paraId="60162371">
      <w:pPr>
        <w:pStyle w:val="23"/>
        <w:shd w:val="clear"/>
        <w:spacing w:line="360" w:lineRule="auto"/>
        <w:ind w:left="199" w:leftChars="95" w:firstLine="307" w:firstLine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3、提供已缴存的</w:t>
      </w:r>
      <w:r>
        <w:rPr>
          <w:rFonts w:hint="eastAsia" w:ascii="仿宋" w:hAnsi="仿宋" w:eastAsia="仿宋" w:cs="仿宋"/>
          <w:color w:val="auto"/>
          <w:sz w:val="24"/>
          <w:szCs w:val="24"/>
          <w:highlight w:val="none"/>
          <w:lang w:eastAsia="zh-CN"/>
        </w:rPr>
        <w:t xml:space="preserve"> 2024年月1日以来至少三个月</w:t>
      </w:r>
      <w:r>
        <w:rPr>
          <w:rFonts w:hint="eastAsia" w:ascii="仿宋" w:hAnsi="仿宋" w:eastAsia="仿宋" w:cs="仿宋"/>
          <w:color w:val="auto"/>
          <w:sz w:val="24"/>
          <w:szCs w:val="24"/>
          <w:highlight w:val="none"/>
        </w:rPr>
        <w:t>的社会保障资金缴存单据或社保机构开具的社会保险参保缴费情况证明。成立时间至提交响应文件截止时间不足一个月或依法不需要缴纳社会保障资金的供应商应提供相关文件证明</w:t>
      </w:r>
      <w:r>
        <w:rPr>
          <w:rFonts w:hint="eastAsia" w:ascii="仿宋" w:hAnsi="仿宋" w:eastAsia="仿宋" w:cs="仿宋"/>
          <w:color w:val="auto"/>
          <w:sz w:val="24"/>
          <w:szCs w:val="24"/>
          <w:highlight w:val="none"/>
          <w:lang w:val="zh-CN" w:eastAsia="zh-CN"/>
        </w:rPr>
        <w:t>；</w:t>
      </w:r>
    </w:p>
    <w:p w14:paraId="56A18F36">
      <w:pPr>
        <w:pStyle w:val="23"/>
        <w:shd w:val="clear"/>
        <w:spacing w:line="360" w:lineRule="auto"/>
        <w:ind w:left="199" w:leftChars="95" w:firstLine="307" w:firstLine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4、提供已缴纳的</w:t>
      </w:r>
      <w:r>
        <w:rPr>
          <w:rFonts w:hint="eastAsia" w:ascii="仿宋" w:hAnsi="仿宋" w:eastAsia="仿宋" w:cs="仿宋"/>
          <w:color w:val="auto"/>
          <w:sz w:val="24"/>
          <w:szCs w:val="24"/>
          <w:highlight w:val="none"/>
          <w:lang w:eastAsia="zh-CN"/>
        </w:rPr>
        <w:t xml:space="preserve"> 2024年月1日以来至少三个月</w:t>
      </w:r>
      <w:r>
        <w:rPr>
          <w:rFonts w:hint="eastAsia" w:ascii="仿宋" w:hAnsi="仿宋" w:eastAsia="仿宋" w:cs="仿宋"/>
          <w:color w:val="auto"/>
          <w:sz w:val="24"/>
          <w:szCs w:val="24"/>
          <w:highlight w:val="none"/>
        </w:rPr>
        <w:t>的纳税证明或完税证明，纳税证明或完税证明上应有代收机构或税务机关的公章或业务专用章。依法免税的供应商应提供相关文件证明</w:t>
      </w:r>
      <w:r>
        <w:rPr>
          <w:rFonts w:hint="eastAsia" w:ascii="仿宋" w:hAnsi="仿宋" w:eastAsia="仿宋" w:cs="仿宋"/>
          <w:color w:val="auto"/>
          <w:sz w:val="24"/>
          <w:szCs w:val="24"/>
          <w:highlight w:val="none"/>
          <w:lang w:val="zh-CN" w:eastAsia="zh-CN"/>
        </w:rPr>
        <w:t>；</w:t>
      </w:r>
    </w:p>
    <w:p w14:paraId="342F171B">
      <w:pPr>
        <w:pStyle w:val="23"/>
        <w:shd w:val="clear"/>
        <w:spacing w:line="360" w:lineRule="auto"/>
        <w:ind w:left="199" w:leftChars="95" w:firstLine="307" w:firstLineChars="1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5、（1）出具履行合同所必需的设备和专业技术能力的书面声明；（2）出具参加本次政府采购活动的书面声明。</w:t>
      </w:r>
    </w:p>
    <w:p w14:paraId="44F6D7BF">
      <w:pPr>
        <w:spacing w:line="360" w:lineRule="auto"/>
        <w:ind w:firstLine="482" w:firstLineChars="200"/>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（2）特定资格条件： </w:t>
      </w:r>
    </w:p>
    <w:p w14:paraId="550B4167">
      <w:pPr>
        <w:pStyle w:val="23"/>
        <w:shd w:val="clear"/>
        <w:spacing w:line="360" w:lineRule="auto"/>
        <w:ind w:firstLine="48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eastAsia="zh-CN"/>
        </w:rPr>
        <w:t>、</w:t>
      </w:r>
      <w:r>
        <w:rPr>
          <w:rFonts w:hint="eastAsia" w:ascii="仿宋" w:hAnsi="仿宋" w:eastAsia="仿宋" w:cs="仿宋"/>
          <w:b w:val="0"/>
          <w:bCs/>
          <w:color w:val="auto"/>
          <w:sz w:val="24"/>
          <w:szCs w:val="24"/>
          <w:highlight w:val="none"/>
        </w:rPr>
        <w:t>法定代表人授权书</w:t>
      </w:r>
      <w:r>
        <w:rPr>
          <w:rFonts w:hint="eastAsia" w:ascii="仿宋" w:hAnsi="仿宋" w:eastAsia="仿宋" w:cs="仿宋"/>
          <w:color w:val="auto"/>
          <w:sz w:val="24"/>
          <w:szCs w:val="24"/>
          <w:highlight w:val="none"/>
          <w:lang w:val="zh-CN" w:eastAsia="zh-CN"/>
        </w:rPr>
        <w:t>：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p w14:paraId="41B38B43">
      <w:pPr>
        <w:pStyle w:val="23"/>
        <w:shd w:val="clear"/>
        <w:spacing w:line="360" w:lineRule="auto"/>
        <w:ind w:firstLine="48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、符合《财政部关于在政府采购活动中查询及使用信用记录有关问题的通知》（财库【2016】125号）文件中信用查询的要求；（此项由采购人与采购代理单位在开标时查询，以现场查询为准）；</w:t>
      </w:r>
    </w:p>
    <w:p w14:paraId="199DC61E">
      <w:pPr>
        <w:pStyle w:val="23"/>
        <w:shd w:val="clear"/>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r>
        <w:rPr>
          <w:rFonts w:hint="eastAsia" w:ascii="仿宋" w:hAnsi="仿宋" w:eastAsia="仿宋" w:cs="仿宋"/>
          <w:color w:val="auto"/>
          <w:sz w:val="24"/>
          <w:szCs w:val="24"/>
          <w:highlight w:val="none"/>
          <w:lang w:val="zh-CN" w:eastAsia="zh-CN"/>
        </w:rPr>
        <w:t>；</w:t>
      </w:r>
    </w:p>
    <w:p w14:paraId="21D4E448">
      <w:pPr>
        <w:pStyle w:val="23"/>
        <w:shd w:val="clear"/>
        <w:spacing w:line="360" w:lineRule="auto"/>
        <w:ind w:firstLine="480"/>
        <w:rPr>
          <w:rFonts w:hint="eastAsia" w:ascii="仿宋" w:hAnsi="仿宋" w:eastAsia="仿宋" w:cs="仿宋"/>
          <w:b/>
          <w:bCs/>
          <w:color w:val="auto"/>
          <w:spacing w:val="6"/>
          <w:sz w:val="24"/>
          <w:szCs w:val="24"/>
          <w:highlight w:val="none"/>
        </w:rPr>
      </w:pPr>
      <w:r>
        <w:rPr>
          <w:rFonts w:hint="eastAsia" w:ascii="仿宋" w:hAnsi="仿宋" w:eastAsia="仿宋" w:cs="仿宋"/>
          <w:color w:val="auto"/>
          <w:sz w:val="24"/>
          <w:szCs w:val="24"/>
          <w:highlight w:val="none"/>
          <w:lang w:val="en-US" w:eastAsia="zh-CN"/>
        </w:rPr>
        <w:t>4、本项目不接受西安市精神卫生中心职工及其亲属投资开办的企业参与本医院的政府采购活动（提供承诺书）</w:t>
      </w:r>
      <w:r>
        <w:rPr>
          <w:rFonts w:hint="eastAsia" w:ascii="仿宋" w:hAnsi="仿宋" w:eastAsia="仿宋" w:cs="仿宋"/>
          <w:color w:val="auto"/>
          <w:sz w:val="24"/>
          <w:szCs w:val="24"/>
          <w:highlight w:val="none"/>
          <w:lang w:val="zh-CN" w:eastAsia="zh-CN"/>
        </w:rPr>
        <w:t>。</w:t>
      </w:r>
      <w:r>
        <w:rPr>
          <w:rFonts w:hint="eastAsia" w:ascii="仿宋" w:hAnsi="仿宋" w:eastAsia="仿宋" w:cs="仿宋"/>
          <w:b/>
          <w:bCs/>
          <w:color w:val="auto"/>
          <w:spacing w:val="6"/>
          <w:sz w:val="24"/>
          <w:szCs w:val="24"/>
          <w:highlight w:val="none"/>
        </w:rPr>
        <w:br w:type="page"/>
      </w:r>
    </w:p>
    <w:p w14:paraId="663813BE">
      <w:pPr>
        <w:pageBreakBefore/>
        <w:spacing w:line="360" w:lineRule="auto"/>
        <w:jc w:val="center"/>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供应商基本情况表</w:t>
      </w:r>
    </w:p>
    <w:tbl>
      <w:tblPr>
        <w:tblStyle w:val="17"/>
        <w:tblW w:w="93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7"/>
        <w:gridCol w:w="546"/>
        <w:gridCol w:w="1067"/>
        <w:gridCol w:w="2234"/>
        <w:gridCol w:w="201"/>
        <w:gridCol w:w="1243"/>
        <w:gridCol w:w="1641"/>
        <w:gridCol w:w="1679"/>
      </w:tblGrid>
      <w:tr w14:paraId="053942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5" w:hRule="atLeast"/>
          <w:jc w:val="center"/>
        </w:trPr>
        <w:tc>
          <w:tcPr>
            <w:tcW w:w="2340" w:type="dxa"/>
            <w:gridSpan w:val="3"/>
            <w:noWrap w:val="0"/>
            <w:vAlign w:val="center"/>
          </w:tcPr>
          <w:p w14:paraId="2B540838">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78" w:type="dxa"/>
            <w:gridSpan w:val="3"/>
            <w:noWrap w:val="0"/>
            <w:vAlign w:val="center"/>
          </w:tcPr>
          <w:p w14:paraId="5E8243C9">
            <w:pPr>
              <w:topLinePunct/>
              <w:spacing w:line="240" w:lineRule="auto"/>
              <w:jc w:val="center"/>
              <w:outlineLvl w:val="9"/>
              <w:rPr>
                <w:rFonts w:hint="eastAsia" w:ascii="仿宋" w:hAnsi="仿宋" w:eastAsia="仿宋" w:cs="仿宋"/>
                <w:color w:val="auto"/>
                <w:sz w:val="24"/>
                <w:szCs w:val="24"/>
                <w:highlight w:val="none"/>
              </w:rPr>
            </w:pPr>
          </w:p>
        </w:tc>
        <w:tc>
          <w:tcPr>
            <w:tcW w:w="1641" w:type="dxa"/>
            <w:noWrap w:val="0"/>
            <w:vAlign w:val="center"/>
          </w:tcPr>
          <w:p w14:paraId="0E5C3F3D">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79" w:type="dxa"/>
            <w:noWrap w:val="0"/>
            <w:vAlign w:val="center"/>
          </w:tcPr>
          <w:p w14:paraId="3E8D6936">
            <w:pPr>
              <w:topLinePunct/>
              <w:spacing w:line="240" w:lineRule="auto"/>
              <w:jc w:val="center"/>
              <w:outlineLvl w:val="9"/>
              <w:rPr>
                <w:rFonts w:hint="eastAsia" w:ascii="仿宋" w:hAnsi="仿宋" w:eastAsia="仿宋" w:cs="仿宋"/>
                <w:color w:val="auto"/>
                <w:sz w:val="24"/>
                <w:szCs w:val="24"/>
                <w:highlight w:val="none"/>
              </w:rPr>
            </w:pPr>
          </w:p>
        </w:tc>
      </w:tr>
      <w:tr w14:paraId="5E34D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1" w:hRule="atLeast"/>
          <w:jc w:val="center"/>
        </w:trPr>
        <w:tc>
          <w:tcPr>
            <w:tcW w:w="2340" w:type="dxa"/>
            <w:gridSpan w:val="3"/>
            <w:noWrap w:val="0"/>
            <w:vAlign w:val="center"/>
          </w:tcPr>
          <w:p w14:paraId="08EC7CFF">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5A10D327">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78" w:type="dxa"/>
            <w:gridSpan w:val="3"/>
            <w:noWrap w:val="0"/>
            <w:vAlign w:val="center"/>
          </w:tcPr>
          <w:p w14:paraId="52F2DF50">
            <w:pPr>
              <w:topLinePunct/>
              <w:spacing w:line="240" w:lineRule="auto"/>
              <w:jc w:val="center"/>
              <w:outlineLvl w:val="9"/>
              <w:rPr>
                <w:rFonts w:hint="eastAsia" w:ascii="仿宋" w:hAnsi="仿宋" w:eastAsia="仿宋" w:cs="仿宋"/>
                <w:color w:val="auto"/>
                <w:sz w:val="24"/>
                <w:szCs w:val="24"/>
                <w:highlight w:val="none"/>
              </w:rPr>
            </w:pPr>
          </w:p>
        </w:tc>
        <w:tc>
          <w:tcPr>
            <w:tcW w:w="1641" w:type="dxa"/>
            <w:noWrap w:val="0"/>
            <w:vAlign w:val="center"/>
          </w:tcPr>
          <w:p w14:paraId="2458011F">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79" w:type="dxa"/>
            <w:noWrap w:val="0"/>
            <w:vAlign w:val="center"/>
          </w:tcPr>
          <w:p w14:paraId="44F1FA73">
            <w:pPr>
              <w:topLinePunct/>
              <w:spacing w:line="240" w:lineRule="auto"/>
              <w:jc w:val="center"/>
              <w:outlineLvl w:val="9"/>
              <w:rPr>
                <w:rFonts w:hint="eastAsia" w:ascii="仿宋" w:hAnsi="仿宋" w:eastAsia="仿宋" w:cs="仿宋"/>
                <w:color w:val="auto"/>
                <w:sz w:val="24"/>
                <w:szCs w:val="24"/>
                <w:highlight w:val="none"/>
              </w:rPr>
            </w:pPr>
          </w:p>
        </w:tc>
      </w:tr>
      <w:tr w14:paraId="5A4558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2340" w:type="dxa"/>
            <w:gridSpan w:val="3"/>
            <w:noWrap w:val="0"/>
            <w:vAlign w:val="center"/>
          </w:tcPr>
          <w:p w14:paraId="18B56B1C">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78" w:type="dxa"/>
            <w:gridSpan w:val="3"/>
            <w:noWrap w:val="0"/>
            <w:vAlign w:val="center"/>
          </w:tcPr>
          <w:p w14:paraId="2340E3B8">
            <w:pPr>
              <w:topLinePunct/>
              <w:spacing w:line="240" w:lineRule="auto"/>
              <w:jc w:val="center"/>
              <w:outlineLvl w:val="9"/>
              <w:rPr>
                <w:rFonts w:hint="eastAsia" w:ascii="仿宋" w:hAnsi="仿宋" w:eastAsia="仿宋" w:cs="仿宋"/>
                <w:color w:val="auto"/>
                <w:sz w:val="24"/>
                <w:szCs w:val="24"/>
                <w:highlight w:val="none"/>
              </w:rPr>
            </w:pPr>
          </w:p>
        </w:tc>
        <w:tc>
          <w:tcPr>
            <w:tcW w:w="1641" w:type="dxa"/>
            <w:noWrap w:val="0"/>
            <w:vAlign w:val="center"/>
          </w:tcPr>
          <w:p w14:paraId="13A7BE64">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79" w:type="dxa"/>
            <w:noWrap w:val="0"/>
            <w:vAlign w:val="center"/>
          </w:tcPr>
          <w:p w14:paraId="30D3AD87">
            <w:pPr>
              <w:topLinePunct/>
              <w:spacing w:line="240" w:lineRule="auto"/>
              <w:jc w:val="center"/>
              <w:outlineLvl w:val="9"/>
              <w:rPr>
                <w:rFonts w:hint="eastAsia" w:ascii="仿宋" w:hAnsi="仿宋" w:eastAsia="仿宋" w:cs="仿宋"/>
                <w:color w:val="auto"/>
                <w:sz w:val="24"/>
                <w:szCs w:val="24"/>
                <w:highlight w:val="none"/>
              </w:rPr>
            </w:pPr>
          </w:p>
        </w:tc>
      </w:tr>
      <w:tr w14:paraId="1B947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727" w:type="dxa"/>
            <w:vMerge w:val="restart"/>
            <w:noWrap w:val="0"/>
            <w:vAlign w:val="center"/>
          </w:tcPr>
          <w:p w14:paraId="24FCAAA6">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613" w:type="dxa"/>
            <w:gridSpan w:val="2"/>
            <w:noWrap w:val="0"/>
            <w:vAlign w:val="center"/>
          </w:tcPr>
          <w:p w14:paraId="7ACC029C">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34" w:type="dxa"/>
            <w:noWrap w:val="0"/>
            <w:vAlign w:val="center"/>
          </w:tcPr>
          <w:p w14:paraId="23FF6C90">
            <w:pPr>
              <w:topLinePunct/>
              <w:spacing w:line="240" w:lineRule="auto"/>
              <w:jc w:val="center"/>
              <w:outlineLvl w:val="9"/>
              <w:rPr>
                <w:rFonts w:hint="eastAsia" w:ascii="仿宋" w:hAnsi="仿宋" w:eastAsia="仿宋" w:cs="仿宋"/>
                <w:color w:val="auto"/>
                <w:sz w:val="24"/>
                <w:szCs w:val="24"/>
                <w:highlight w:val="none"/>
              </w:rPr>
            </w:pPr>
          </w:p>
        </w:tc>
        <w:tc>
          <w:tcPr>
            <w:tcW w:w="1444" w:type="dxa"/>
            <w:gridSpan w:val="2"/>
            <w:noWrap w:val="0"/>
            <w:vAlign w:val="center"/>
          </w:tcPr>
          <w:p w14:paraId="14F0F7B9">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320" w:type="dxa"/>
            <w:gridSpan w:val="2"/>
            <w:noWrap w:val="0"/>
            <w:vAlign w:val="center"/>
          </w:tcPr>
          <w:p w14:paraId="72DCDF9C">
            <w:pPr>
              <w:topLinePunct/>
              <w:spacing w:line="240" w:lineRule="auto"/>
              <w:ind w:firstLine="120" w:firstLineChars="50"/>
              <w:jc w:val="center"/>
              <w:outlineLvl w:val="9"/>
              <w:rPr>
                <w:rFonts w:hint="eastAsia" w:ascii="仿宋" w:hAnsi="仿宋" w:eastAsia="仿宋" w:cs="仿宋"/>
                <w:color w:val="auto"/>
                <w:sz w:val="24"/>
                <w:szCs w:val="24"/>
                <w:highlight w:val="none"/>
              </w:rPr>
            </w:pPr>
          </w:p>
        </w:tc>
      </w:tr>
      <w:tr w14:paraId="692CB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727" w:type="dxa"/>
            <w:vMerge w:val="continue"/>
            <w:noWrap w:val="0"/>
            <w:vAlign w:val="center"/>
          </w:tcPr>
          <w:p w14:paraId="6EB9EBD2">
            <w:pPr>
              <w:topLinePunct/>
              <w:spacing w:line="240" w:lineRule="auto"/>
              <w:jc w:val="center"/>
              <w:outlineLvl w:val="9"/>
              <w:rPr>
                <w:rFonts w:hint="eastAsia" w:ascii="仿宋" w:hAnsi="仿宋" w:eastAsia="仿宋" w:cs="仿宋"/>
                <w:color w:val="auto"/>
                <w:sz w:val="24"/>
                <w:szCs w:val="24"/>
                <w:highlight w:val="none"/>
              </w:rPr>
            </w:pPr>
          </w:p>
        </w:tc>
        <w:tc>
          <w:tcPr>
            <w:tcW w:w="1613" w:type="dxa"/>
            <w:gridSpan w:val="2"/>
            <w:noWrap w:val="0"/>
            <w:vAlign w:val="center"/>
          </w:tcPr>
          <w:p w14:paraId="6E4F9D8F">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34" w:type="dxa"/>
            <w:noWrap w:val="0"/>
            <w:vAlign w:val="center"/>
          </w:tcPr>
          <w:p w14:paraId="51717920">
            <w:pPr>
              <w:topLinePunct/>
              <w:spacing w:line="240" w:lineRule="auto"/>
              <w:jc w:val="center"/>
              <w:outlineLvl w:val="9"/>
              <w:rPr>
                <w:rFonts w:hint="eastAsia" w:ascii="仿宋" w:hAnsi="仿宋" w:eastAsia="仿宋" w:cs="仿宋"/>
                <w:color w:val="auto"/>
                <w:sz w:val="24"/>
                <w:szCs w:val="24"/>
                <w:highlight w:val="none"/>
              </w:rPr>
            </w:pPr>
          </w:p>
        </w:tc>
        <w:tc>
          <w:tcPr>
            <w:tcW w:w="1444" w:type="dxa"/>
            <w:gridSpan w:val="2"/>
            <w:noWrap w:val="0"/>
            <w:vAlign w:val="center"/>
          </w:tcPr>
          <w:p w14:paraId="27C66F82">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320" w:type="dxa"/>
            <w:gridSpan w:val="2"/>
            <w:noWrap w:val="0"/>
            <w:vAlign w:val="center"/>
          </w:tcPr>
          <w:p w14:paraId="499F0EE9">
            <w:pPr>
              <w:topLinePunct/>
              <w:spacing w:line="240" w:lineRule="auto"/>
              <w:ind w:firstLine="120" w:firstLineChars="50"/>
              <w:jc w:val="center"/>
              <w:outlineLvl w:val="9"/>
              <w:rPr>
                <w:rFonts w:hint="eastAsia" w:ascii="仿宋" w:hAnsi="仿宋" w:eastAsia="仿宋" w:cs="仿宋"/>
                <w:color w:val="auto"/>
                <w:sz w:val="24"/>
                <w:szCs w:val="24"/>
                <w:highlight w:val="none"/>
              </w:rPr>
            </w:pPr>
          </w:p>
        </w:tc>
      </w:tr>
      <w:tr w14:paraId="7E877E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4" w:hRule="atLeast"/>
          <w:jc w:val="center"/>
        </w:trPr>
        <w:tc>
          <w:tcPr>
            <w:tcW w:w="727" w:type="dxa"/>
            <w:vMerge w:val="continue"/>
            <w:noWrap w:val="0"/>
            <w:vAlign w:val="center"/>
          </w:tcPr>
          <w:p w14:paraId="2EC26D70">
            <w:pPr>
              <w:topLinePunct/>
              <w:spacing w:line="240" w:lineRule="auto"/>
              <w:jc w:val="center"/>
              <w:outlineLvl w:val="9"/>
              <w:rPr>
                <w:rFonts w:hint="eastAsia" w:ascii="仿宋" w:hAnsi="仿宋" w:eastAsia="仿宋" w:cs="仿宋"/>
                <w:color w:val="auto"/>
                <w:sz w:val="24"/>
                <w:szCs w:val="24"/>
                <w:highlight w:val="none"/>
              </w:rPr>
            </w:pPr>
          </w:p>
        </w:tc>
        <w:tc>
          <w:tcPr>
            <w:tcW w:w="1613" w:type="dxa"/>
            <w:gridSpan w:val="2"/>
            <w:noWrap w:val="0"/>
            <w:vAlign w:val="center"/>
          </w:tcPr>
          <w:p w14:paraId="013D6090">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EECE44A">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98" w:type="dxa"/>
            <w:gridSpan w:val="5"/>
            <w:noWrap w:val="0"/>
            <w:vAlign w:val="center"/>
          </w:tcPr>
          <w:p w14:paraId="347F9F1D">
            <w:pPr>
              <w:topLinePunct/>
              <w:spacing w:line="240" w:lineRule="auto"/>
              <w:ind w:firstLine="120" w:firstLineChars="50"/>
              <w:jc w:val="center"/>
              <w:outlineLvl w:val="9"/>
              <w:rPr>
                <w:rFonts w:hint="eastAsia" w:ascii="仿宋" w:hAnsi="仿宋" w:eastAsia="仿宋" w:cs="仿宋"/>
                <w:color w:val="auto"/>
                <w:sz w:val="24"/>
                <w:szCs w:val="24"/>
                <w:highlight w:val="none"/>
              </w:rPr>
            </w:pPr>
          </w:p>
        </w:tc>
      </w:tr>
      <w:tr w14:paraId="24B208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727" w:type="dxa"/>
            <w:vMerge w:val="continue"/>
            <w:noWrap w:val="0"/>
            <w:vAlign w:val="center"/>
          </w:tcPr>
          <w:p w14:paraId="33F13A48">
            <w:pPr>
              <w:topLinePunct/>
              <w:spacing w:line="240" w:lineRule="auto"/>
              <w:jc w:val="center"/>
              <w:outlineLvl w:val="9"/>
              <w:rPr>
                <w:rFonts w:hint="eastAsia" w:ascii="仿宋" w:hAnsi="仿宋" w:eastAsia="仿宋" w:cs="仿宋"/>
                <w:color w:val="auto"/>
                <w:sz w:val="24"/>
                <w:szCs w:val="24"/>
                <w:highlight w:val="none"/>
              </w:rPr>
            </w:pPr>
          </w:p>
        </w:tc>
        <w:tc>
          <w:tcPr>
            <w:tcW w:w="1613" w:type="dxa"/>
            <w:gridSpan w:val="2"/>
            <w:noWrap w:val="0"/>
            <w:vAlign w:val="center"/>
          </w:tcPr>
          <w:p w14:paraId="378A3271">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3F33F889">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98" w:type="dxa"/>
            <w:gridSpan w:val="5"/>
            <w:noWrap w:val="0"/>
            <w:vAlign w:val="center"/>
          </w:tcPr>
          <w:p w14:paraId="7B6C2FB3">
            <w:pPr>
              <w:topLinePunct/>
              <w:spacing w:line="240" w:lineRule="auto"/>
              <w:ind w:firstLine="120" w:firstLineChars="50"/>
              <w:jc w:val="center"/>
              <w:outlineLvl w:val="9"/>
              <w:rPr>
                <w:rFonts w:hint="eastAsia" w:ascii="仿宋" w:hAnsi="仿宋" w:eastAsia="仿宋" w:cs="仿宋"/>
                <w:color w:val="auto"/>
                <w:sz w:val="24"/>
                <w:szCs w:val="24"/>
                <w:highlight w:val="none"/>
              </w:rPr>
            </w:pPr>
          </w:p>
        </w:tc>
      </w:tr>
      <w:tr w14:paraId="7A172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2340" w:type="dxa"/>
            <w:gridSpan w:val="3"/>
            <w:noWrap w:val="0"/>
            <w:vAlign w:val="center"/>
          </w:tcPr>
          <w:p w14:paraId="3F119127">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98" w:type="dxa"/>
            <w:gridSpan w:val="5"/>
            <w:noWrap w:val="0"/>
            <w:vAlign w:val="center"/>
          </w:tcPr>
          <w:p w14:paraId="3B552452">
            <w:pPr>
              <w:topLinePunct/>
              <w:spacing w:line="240" w:lineRule="auto"/>
              <w:jc w:val="center"/>
              <w:outlineLvl w:val="9"/>
              <w:rPr>
                <w:rFonts w:hint="eastAsia" w:ascii="仿宋" w:hAnsi="仿宋" w:eastAsia="仿宋" w:cs="仿宋"/>
                <w:color w:val="auto"/>
                <w:sz w:val="24"/>
                <w:szCs w:val="24"/>
                <w:highlight w:val="none"/>
              </w:rPr>
            </w:pPr>
          </w:p>
        </w:tc>
      </w:tr>
      <w:tr w14:paraId="34B98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2340" w:type="dxa"/>
            <w:gridSpan w:val="3"/>
            <w:noWrap w:val="0"/>
            <w:vAlign w:val="center"/>
          </w:tcPr>
          <w:p w14:paraId="44FEDF1C">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98" w:type="dxa"/>
            <w:gridSpan w:val="5"/>
            <w:noWrap w:val="0"/>
            <w:vAlign w:val="center"/>
          </w:tcPr>
          <w:p w14:paraId="3E7B726F">
            <w:pPr>
              <w:topLinePunct/>
              <w:spacing w:line="240" w:lineRule="auto"/>
              <w:jc w:val="center"/>
              <w:outlineLvl w:val="9"/>
              <w:rPr>
                <w:rFonts w:hint="eastAsia" w:ascii="仿宋" w:hAnsi="仿宋" w:eastAsia="仿宋" w:cs="仿宋"/>
                <w:color w:val="auto"/>
                <w:sz w:val="24"/>
                <w:szCs w:val="24"/>
                <w:highlight w:val="none"/>
              </w:rPr>
            </w:pPr>
          </w:p>
        </w:tc>
      </w:tr>
      <w:tr w14:paraId="28EE5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9" w:hRule="atLeast"/>
          <w:jc w:val="center"/>
        </w:trPr>
        <w:tc>
          <w:tcPr>
            <w:tcW w:w="2340" w:type="dxa"/>
            <w:gridSpan w:val="3"/>
            <w:noWrap w:val="0"/>
            <w:vAlign w:val="center"/>
          </w:tcPr>
          <w:p w14:paraId="0F91AEB5">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35" w:type="dxa"/>
            <w:gridSpan w:val="2"/>
            <w:noWrap w:val="0"/>
            <w:vAlign w:val="center"/>
          </w:tcPr>
          <w:p w14:paraId="1B79CE3F">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43" w:type="dxa"/>
            <w:noWrap w:val="0"/>
            <w:vAlign w:val="center"/>
          </w:tcPr>
          <w:p w14:paraId="76D3EF4E">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320" w:type="dxa"/>
            <w:gridSpan w:val="2"/>
            <w:noWrap w:val="0"/>
            <w:vAlign w:val="center"/>
          </w:tcPr>
          <w:p w14:paraId="1D4C1AAB">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3C2B1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6" w:hRule="atLeast"/>
          <w:jc w:val="center"/>
        </w:trPr>
        <w:tc>
          <w:tcPr>
            <w:tcW w:w="2340" w:type="dxa"/>
            <w:gridSpan w:val="3"/>
            <w:noWrap w:val="0"/>
            <w:vAlign w:val="center"/>
          </w:tcPr>
          <w:p w14:paraId="0887BA14">
            <w:pPr>
              <w:topLinePunct/>
              <w:spacing w:line="240" w:lineRule="auto"/>
              <w:jc w:val="center"/>
              <w:outlineLvl w:val="9"/>
              <w:rPr>
                <w:rFonts w:hint="eastAsia" w:ascii="仿宋" w:hAnsi="仿宋" w:eastAsia="仿宋" w:cs="仿宋"/>
                <w:color w:val="auto"/>
                <w:sz w:val="24"/>
                <w:szCs w:val="24"/>
                <w:highlight w:val="none"/>
              </w:rPr>
            </w:pPr>
          </w:p>
        </w:tc>
        <w:tc>
          <w:tcPr>
            <w:tcW w:w="2435" w:type="dxa"/>
            <w:gridSpan w:val="2"/>
            <w:noWrap w:val="0"/>
            <w:vAlign w:val="center"/>
          </w:tcPr>
          <w:p w14:paraId="3F3AFABD">
            <w:pPr>
              <w:topLinePunct/>
              <w:spacing w:line="240" w:lineRule="auto"/>
              <w:jc w:val="center"/>
              <w:outlineLvl w:val="9"/>
              <w:rPr>
                <w:rFonts w:hint="eastAsia" w:ascii="仿宋" w:hAnsi="仿宋" w:eastAsia="仿宋" w:cs="仿宋"/>
                <w:color w:val="auto"/>
                <w:sz w:val="24"/>
                <w:szCs w:val="24"/>
                <w:highlight w:val="none"/>
              </w:rPr>
            </w:pPr>
          </w:p>
        </w:tc>
        <w:tc>
          <w:tcPr>
            <w:tcW w:w="1243" w:type="dxa"/>
            <w:noWrap w:val="0"/>
            <w:vAlign w:val="center"/>
          </w:tcPr>
          <w:p w14:paraId="00B26B5D">
            <w:pPr>
              <w:topLinePunct/>
              <w:spacing w:line="240" w:lineRule="auto"/>
              <w:jc w:val="center"/>
              <w:outlineLvl w:val="9"/>
              <w:rPr>
                <w:rFonts w:hint="eastAsia" w:ascii="仿宋" w:hAnsi="仿宋" w:eastAsia="仿宋" w:cs="仿宋"/>
                <w:color w:val="auto"/>
                <w:sz w:val="24"/>
                <w:szCs w:val="24"/>
                <w:highlight w:val="none"/>
              </w:rPr>
            </w:pPr>
          </w:p>
        </w:tc>
        <w:tc>
          <w:tcPr>
            <w:tcW w:w="3320" w:type="dxa"/>
            <w:gridSpan w:val="2"/>
            <w:noWrap w:val="0"/>
            <w:vAlign w:val="center"/>
          </w:tcPr>
          <w:p w14:paraId="1A42A2DE">
            <w:pPr>
              <w:topLinePunct/>
              <w:spacing w:line="240" w:lineRule="auto"/>
              <w:jc w:val="center"/>
              <w:outlineLvl w:val="9"/>
              <w:rPr>
                <w:rFonts w:hint="eastAsia" w:ascii="仿宋" w:hAnsi="仿宋" w:eastAsia="仿宋" w:cs="仿宋"/>
                <w:color w:val="auto"/>
                <w:sz w:val="24"/>
                <w:szCs w:val="24"/>
                <w:highlight w:val="none"/>
              </w:rPr>
            </w:pPr>
          </w:p>
        </w:tc>
      </w:tr>
      <w:tr w14:paraId="4117A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6" w:hRule="atLeast"/>
          <w:jc w:val="center"/>
        </w:trPr>
        <w:tc>
          <w:tcPr>
            <w:tcW w:w="2340" w:type="dxa"/>
            <w:gridSpan w:val="3"/>
            <w:noWrap w:val="0"/>
            <w:vAlign w:val="center"/>
          </w:tcPr>
          <w:p w14:paraId="3550BC78">
            <w:pPr>
              <w:topLinePunct/>
              <w:spacing w:line="240" w:lineRule="auto"/>
              <w:jc w:val="center"/>
              <w:outlineLvl w:val="9"/>
              <w:rPr>
                <w:rFonts w:hint="eastAsia" w:ascii="仿宋" w:hAnsi="仿宋" w:eastAsia="仿宋" w:cs="仿宋"/>
                <w:color w:val="auto"/>
                <w:sz w:val="24"/>
                <w:szCs w:val="24"/>
                <w:highlight w:val="none"/>
              </w:rPr>
            </w:pPr>
          </w:p>
        </w:tc>
        <w:tc>
          <w:tcPr>
            <w:tcW w:w="2435" w:type="dxa"/>
            <w:gridSpan w:val="2"/>
            <w:noWrap w:val="0"/>
            <w:vAlign w:val="center"/>
          </w:tcPr>
          <w:p w14:paraId="5F3D81D6">
            <w:pPr>
              <w:topLinePunct/>
              <w:spacing w:line="240" w:lineRule="auto"/>
              <w:jc w:val="center"/>
              <w:outlineLvl w:val="9"/>
              <w:rPr>
                <w:rFonts w:hint="eastAsia" w:ascii="仿宋" w:hAnsi="仿宋" w:eastAsia="仿宋" w:cs="仿宋"/>
                <w:color w:val="auto"/>
                <w:sz w:val="24"/>
                <w:szCs w:val="24"/>
                <w:highlight w:val="none"/>
              </w:rPr>
            </w:pPr>
          </w:p>
        </w:tc>
        <w:tc>
          <w:tcPr>
            <w:tcW w:w="1243" w:type="dxa"/>
            <w:noWrap w:val="0"/>
            <w:vAlign w:val="center"/>
          </w:tcPr>
          <w:p w14:paraId="267E1690">
            <w:pPr>
              <w:topLinePunct/>
              <w:spacing w:line="240" w:lineRule="auto"/>
              <w:jc w:val="center"/>
              <w:outlineLvl w:val="9"/>
              <w:rPr>
                <w:rFonts w:hint="eastAsia" w:ascii="仿宋" w:hAnsi="仿宋" w:eastAsia="仿宋" w:cs="仿宋"/>
                <w:color w:val="auto"/>
                <w:sz w:val="24"/>
                <w:szCs w:val="24"/>
                <w:highlight w:val="none"/>
              </w:rPr>
            </w:pPr>
          </w:p>
        </w:tc>
        <w:tc>
          <w:tcPr>
            <w:tcW w:w="3320" w:type="dxa"/>
            <w:gridSpan w:val="2"/>
            <w:noWrap w:val="0"/>
            <w:vAlign w:val="center"/>
          </w:tcPr>
          <w:p w14:paraId="7E6281EC">
            <w:pPr>
              <w:topLinePunct/>
              <w:spacing w:line="240" w:lineRule="auto"/>
              <w:jc w:val="center"/>
              <w:outlineLvl w:val="9"/>
              <w:rPr>
                <w:rFonts w:hint="eastAsia" w:ascii="仿宋" w:hAnsi="仿宋" w:eastAsia="仿宋" w:cs="仿宋"/>
                <w:color w:val="auto"/>
                <w:sz w:val="24"/>
                <w:szCs w:val="24"/>
                <w:highlight w:val="none"/>
              </w:rPr>
            </w:pPr>
          </w:p>
        </w:tc>
      </w:tr>
      <w:tr w14:paraId="067538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73" w:type="dxa"/>
            <w:gridSpan w:val="2"/>
            <w:noWrap w:val="0"/>
            <w:vAlign w:val="center"/>
          </w:tcPr>
          <w:p w14:paraId="34E9DED6">
            <w:pPr>
              <w:topLinePunct/>
              <w:spacing w:line="24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8065" w:type="dxa"/>
            <w:gridSpan w:val="6"/>
            <w:noWrap w:val="0"/>
            <w:vAlign w:val="center"/>
          </w:tcPr>
          <w:p w14:paraId="1593AE24">
            <w:pPr>
              <w:topLinePunct/>
              <w:spacing w:line="240" w:lineRule="auto"/>
              <w:jc w:val="center"/>
              <w:outlineLvl w:val="9"/>
              <w:rPr>
                <w:rFonts w:hint="eastAsia" w:ascii="仿宋" w:hAnsi="仿宋" w:eastAsia="仿宋" w:cs="仿宋"/>
                <w:color w:val="auto"/>
                <w:sz w:val="24"/>
                <w:szCs w:val="24"/>
                <w:highlight w:val="none"/>
              </w:rPr>
            </w:pPr>
          </w:p>
        </w:tc>
      </w:tr>
    </w:tbl>
    <w:p w14:paraId="426643C5">
      <w:pPr>
        <w:spacing w:line="360" w:lineRule="auto"/>
        <w:ind w:firstLine="3840" w:firstLineChars="1600"/>
        <w:outlineLvl w:val="9"/>
        <w:rPr>
          <w:rFonts w:hint="eastAsia" w:ascii="仿宋" w:hAnsi="仿宋" w:eastAsia="仿宋" w:cs="仿宋"/>
          <w:color w:val="auto"/>
          <w:sz w:val="24"/>
          <w:szCs w:val="24"/>
          <w:highlight w:val="none"/>
        </w:rPr>
      </w:pPr>
    </w:p>
    <w:p w14:paraId="47E6E832">
      <w:pPr>
        <w:spacing w:line="360" w:lineRule="auto"/>
        <w:ind w:firstLine="3360" w:firstLineChars="14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CCC88C9">
      <w:pPr>
        <w:spacing w:line="360" w:lineRule="auto"/>
        <w:ind w:firstLine="3360" w:firstLineChars="14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53B2725E">
      <w:pPr>
        <w:spacing w:line="360" w:lineRule="auto"/>
        <w:ind w:firstLine="3360" w:firstLineChars="1400"/>
        <w:outlineLvl w:val="9"/>
        <w:rPr>
          <w:rFonts w:hint="eastAsia" w:ascii="仿宋" w:hAnsi="仿宋" w:eastAsia="仿宋" w:cs="仿宋"/>
          <w:color w:val="auto"/>
          <w:sz w:val="24"/>
          <w:szCs w:val="24"/>
          <w:highlight w:val="none"/>
        </w:rPr>
        <w:sectPr>
          <w:footerReference r:id="rId3" w:type="default"/>
          <w:pgSz w:w="11900" w:h="16838"/>
          <w:pgMar w:top="1440" w:right="1803" w:bottom="1440" w:left="1803" w:header="0" w:footer="1134" w:gutter="0"/>
          <w:pgBorders>
            <w:top w:val="none" w:sz="0" w:space="0"/>
            <w:left w:val="none" w:sz="0" w:space="0"/>
            <w:bottom w:val="none" w:sz="0" w:space="0"/>
            <w:right w:val="none" w:sz="0" w:space="0"/>
          </w:pgBorders>
          <w:pgNumType w:fmt="decimal" w:start="1"/>
          <w:cols w:space="0" w:num="1"/>
          <w:rtlGutter w:val="0"/>
          <w:docGrid w:linePitch="0"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52B47E66">
      <w:pPr>
        <w:numPr>
          <w:ilvl w:val="0"/>
          <w:numId w:val="2"/>
        </w:numPr>
        <w:autoSpaceDE w:val="0"/>
        <w:autoSpaceDN w:val="0"/>
        <w:adjustRightInd w:val="0"/>
        <w:snapToGrid w:val="0"/>
        <w:spacing w:before="120" w:line="360" w:lineRule="auto"/>
        <w:jc w:val="center"/>
        <w:outlineLvl w:val="9"/>
        <w:rPr>
          <w:rFonts w:hint="eastAsia" w:ascii="仿宋" w:hAnsi="仿宋" w:eastAsia="仿宋" w:cs="仿宋"/>
          <w:b/>
          <w:bCs/>
          <w:color w:val="auto"/>
          <w:sz w:val="24"/>
          <w:szCs w:val="24"/>
          <w:highlight w:val="none"/>
        </w:rPr>
      </w:pPr>
      <w:bookmarkStart w:id="2" w:name="_Toc27035"/>
      <w:bookmarkStart w:id="3" w:name="_Toc495671262"/>
      <w:bookmarkStart w:id="4" w:name="_Toc31488"/>
      <w:bookmarkStart w:id="5" w:name="_Toc27807"/>
      <w:bookmarkStart w:id="6" w:name="_Toc495681405"/>
      <w:bookmarkStart w:id="7" w:name="_Toc495681251"/>
      <w:bookmarkStart w:id="8" w:name="_Toc495908047"/>
      <w:bookmarkStart w:id="9" w:name="_Toc495681532"/>
      <w:bookmarkStart w:id="10" w:name="_Toc495681541"/>
      <w:bookmarkStart w:id="11" w:name="_Toc495681260"/>
      <w:bookmarkStart w:id="12" w:name="_Toc495908056"/>
      <w:bookmarkStart w:id="13" w:name="_Toc495671271"/>
      <w:bookmarkStart w:id="14" w:name="_Toc495681414"/>
      <w:r>
        <w:rPr>
          <w:rFonts w:hint="eastAsia" w:ascii="仿宋" w:hAnsi="仿宋" w:eastAsia="仿宋" w:cs="仿宋"/>
          <w:b/>
          <w:bCs/>
          <w:color w:val="auto"/>
          <w:sz w:val="24"/>
          <w:szCs w:val="24"/>
          <w:highlight w:val="none"/>
        </w:rPr>
        <w:t>提供统一社会信用代码的营业执照或其他组织经营的合法凭证或自然人的提供身份证明文件</w:t>
      </w:r>
      <w:bookmarkEnd w:id="2"/>
      <w:bookmarkEnd w:id="3"/>
      <w:bookmarkEnd w:id="4"/>
      <w:bookmarkEnd w:id="5"/>
      <w:bookmarkEnd w:id="6"/>
      <w:bookmarkEnd w:id="7"/>
      <w:bookmarkEnd w:id="8"/>
      <w:bookmarkEnd w:id="9"/>
      <w:bookmarkStart w:id="15" w:name="_Toc894"/>
    </w:p>
    <w:p w14:paraId="2384EE4B">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pPr>
    </w:p>
    <w:p w14:paraId="015B3824">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sectPr>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pacing w:val="0"/>
          <w:w w:val="100"/>
          <w:kern w:val="2"/>
          <w:position w:val="0"/>
          <w:sz w:val="24"/>
          <w:szCs w:val="24"/>
          <w:highlight w:val="none"/>
          <w:lang w:val="en-US" w:eastAsia="zh-CN" w:bidi="ar-SA"/>
        </w:rPr>
        <w:t>（扫描件或复印件加盖单位公章）</w:t>
      </w:r>
    </w:p>
    <w:p w14:paraId="2EE0D8BA">
      <w:pPr>
        <w:jc w:val="center"/>
        <w:outlineLvl w:val="9"/>
        <w:rPr>
          <w:rFonts w:hint="eastAsia" w:ascii="仿宋" w:hAnsi="仿宋" w:eastAsia="仿宋" w:cs="仿宋"/>
          <w:b/>
          <w:bCs/>
          <w:color w:val="auto"/>
          <w:sz w:val="24"/>
          <w:szCs w:val="24"/>
          <w:highlight w:val="none"/>
        </w:rPr>
      </w:pPr>
      <w:bookmarkStart w:id="16" w:name="_Toc14781"/>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财务状况报告</w:t>
      </w:r>
      <w:bookmarkEnd w:id="16"/>
    </w:p>
    <w:p w14:paraId="1EC3DC31">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pPr>
    </w:p>
    <w:p w14:paraId="78E52596">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pPr>
    </w:p>
    <w:p w14:paraId="4821F1BD">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sectPr>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pacing w:val="0"/>
          <w:w w:val="100"/>
          <w:kern w:val="2"/>
          <w:position w:val="0"/>
          <w:sz w:val="24"/>
          <w:szCs w:val="24"/>
          <w:highlight w:val="none"/>
          <w:lang w:val="en-US" w:eastAsia="zh-CN" w:bidi="ar-SA"/>
        </w:rPr>
        <w:t>（扫描件或复印件加盖单位公章）</w:t>
      </w:r>
    </w:p>
    <w:p w14:paraId="747DB4A1">
      <w:pPr>
        <w:numPr>
          <w:ilvl w:val="0"/>
          <w:numId w:val="0"/>
        </w:numPr>
        <w:autoSpaceDE w:val="0"/>
        <w:autoSpaceDN w:val="0"/>
        <w:adjustRightInd w:val="0"/>
        <w:snapToGrid w:val="0"/>
        <w:spacing w:before="120" w:line="360" w:lineRule="auto"/>
        <w:ind w:leftChars="0"/>
        <w:jc w:val="center"/>
        <w:outlineLvl w:val="9"/>
        <w:rPr>
          <w:rFonts w:hint="eastAsia" w:ascii="仿宋" w:hAnsi="仿宋" w:eastAsia="仿宋" w:cs="仿宋"/>
          <w:b/>
          <w:color w:val="auto"/>
          <w:sz w:val="24"/>
          <w:szCs w:val="24"/>
          <w:highlight w:val="none"/>
        </w:rPr>
      </w:pPr>
      <w:bookmarkStart w:id="17" w:name="_Toc27889"/>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三</w:t>
      </w:r>
      <w:r>
        <w:rPr>
          <w:rFonts w:hint="eastAsia" w:ascii="仿宋" w:hAnsi="仿宋" w:eastAsia="仿宋" w:cs="仿宋"/>
          <w:b/>
          <w:color w:val="auto"/>
          <w:sz w:val="24"/>
          <w:szCs w:val="24"/>
          <w:highlight w:val="none"/>
        </w:rPr>
        <w:t>）税收缴纳证明</w:t>
      </w:r>
      <w:bookmarkEnd w:id="17"/>
    </w:p>
    <w:p w14:paraId="22F722EB">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pPr>
    </w:p>
    <w:p w14:paraId="0575AE76">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sectPr>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pacing w:val="0"/>
          <w:w w:val="100"/>
          <w:kern w:val="2"/>
          <w:position w:val="0"/>
          <w:sz w:val="24"/>
          <w:szCs w:val="24"/>
          <w:highlight w:val="none"/>
          <w:lang w:val="en-US" w:eastAsia="zh-CN" w:bidi="ar-SA"/>
        </w:rPr>
        <w:t>（扫描件或复印件加盖单位公章）</w:t>
      </w:r>
    </w:p>
    <w:p w14:paraId="4B7F9A1A">
      <w:pPr>
        <w:pStyle w:val="13"/>
        <w:jc w:val="center"/>
        <w:outlineLvl w:val="9"/>
        <w:rPr>
          <w:rFonts w:hint="eastAsia" w:ascii="仿宋" w:hAnsi="仿宋" w:eastAsia="仿宋" w:cs="仿宋"/>
          <w:color w:val="auto"/>
          <w:sz w:val="24"/>
          <w:szCs w:val="24"/>
          <w:highlight w:val="none"/>
          <w:lang w:val="en-US" w:eastAsia="zh-CN"/>
        </w:rPr>
      </w:pPr>
      <w:bookmarkStart w:id="18" w:name="_Toc17949"/>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四</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社会保障资金缴纳证明</w:t>
      </w:r>
      <w:bookmarkEnd w:id="18"/>
      <w:r>
        <w:rPr>
          <w:rFonts w:hint="eastAsia" w:ascii="仿宋" w:hAnsi="仿宋" w:eastAsia="仿宋" w:cs="仿宋"/>
          <w:color w:val="auto"/>
          <w:sz w:val="24"/>
          <w:szCs w:val="24"/>
          <w:highlight w:val="none"/>
          <w:lang w:val="en-US" w:eastAsia="zh-CN"/>
        </w:rPr>
        <w:tab/>
      </w:r>
    </w:p>
    <w:p w14:paraId="57F096BB">
      <w:pPr>
        <w:pStyle w:val="13"/>
        <w:jc w:val="center"/>
        <w:outlineLvl w:val="9"/>
        <w:rPr>
          <w:rFonts w:hint="eastAsia" w:ascii="仿宋" w:hAnsi="仿宋" w:eastAsia="仿宋" w:cs="仿宋"/>
          <w:color w:val="auto"/>
          <w:sz w:val="24"/>
          <w:szCs w:val="24"/>
          <w:highlight w:val="none"/>
          <w:lang w:val="en-US" w:eastAsia="zh-CN"/>
        </w:rPr>
      </w:pPr>
    </w:p>
    <w:p w14:paraId="10C2C473">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pPr>
    </w:p>
    <w:p w14:paraId="405DED50">
      <w:pPr>
        <w:pStyle w:val="13"/>
        <w:jc w:val="center"/>
        <w:outlineLvl w:val="9"/>
        <w:rPr>
          <w:rFonts w:hint="eastAsia" w:ascii="仿宋" w:hAnsi="仿宋" w:eastAsia="仿宋" w:cs="仿宋"/>
          <w:color w:val="auto"/>
          <w:spacing w:val="0"/>
          <w:w w:val="100"/>
          <w:kern w:val="2"/>
          <w:position w:val="0"/>
          <w:sz w:val="24"/>
          <w:szCs w:val="24"/>
          <w:highlight w:val="none"/>
          <w:lang w:val="en-US" w:eastAsia="zh-CN" w:bidi="ar-SA"/>
        </w:rPr>
        <w:sectPr>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pacing w:val="0"/>
          <w:w w:val="100"/>
          <w:kern w:val="2"/>
          <w:position w:val="0"/>
          <w:sz w:val="24"/>
          <w:szCs w:val="24"/>
          <w:highlight w:val="none"/>
          <w:lang w:val="en-US" w:eastAsia="zh-CN" w:bidi="ar-SA"/>
        </w:rPr>
        <w:t>（扫描件或复印件加盖单位公章）</w:t>
      </w:r>
    </w:p>
    <w:p w14:paraId="4F3CD31C">
      <w:pPr>
        <w:pageBreakBefore/>
        <w:spacing w:line="360" w:lineRule="auto"/>
        <w:jc w:val="center"/>
        <w:outlineLvl w:val="9"/>
        <w:rPr>
          <w:rFonts w:hint="eastAsia" w:ascii="仿宋" w:hAnsi="仿宋" w:eastAsia="仿宋" w:cs="仿宋"/>
          <w:b/>
          <w:color w:val="auto"/>
          <w:sz w:val="24"/>
          <w:szCs w:val="24"/>
          <w:highlight w:val="none"/>
          <w:lang w:eastAsia="zh-CN"/>
        </w:rPr>
      </w:pPr>
      <w:bookmarkStart w:id="19" w:name="_Toc23284"/>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五</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出具履行合同所必需的设备和专业技术能力的书面</w:t>
      </w:r>
      <w:r>
        <w:rPr>
          <w:rFonts w:hint="eastAsia" w:ascii="仿宋" w:hAnsi="仿宋" w:eastAsia="仿宋" w:cs="仿宋"/>
          <w:b/>
          <w:bCs/>
          <w:color w:val="auto"/>
          <w:sz w:val="24"/>
          <w:szCs w:val="24"/>
          <w:highlight w:val="none"/>
          <w:lang w:val="en-US" w:eastAsia="zh-CN"/>
        </w:rPr>
        <w:t>声</w:t>
      </w:r>
      <w:r>
        <w:rPr>
          <w:rFonts w:hint="eastAsia" w:ascii="仿宋" w:hAnsi="仿宋" w:eastAsia="仿宋" w:cs="仿宋"/>
          <w:b/>
          <w:bCs/>
          <w:color w:val="auto"/>
          <w:sz w:val="24"/>
          <w:szCs w:val="24"/>
          <w:highlight w:val="none"/>
          <w:lang w:eastAsia="zh-CN"/>
        </w:rPr>
        <w:t>明</w:t>
      </w:r>
      <w:bookmarkEnd w:id="19"/>
    </w:p>
    <w:p w14:paraId="5894F59A">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4D7C3456">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44A0E32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3439E24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0EE48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B8BAEDC">
      <w:pPr>
        <w:spacing w:before="240" w:beforeLines="100" w:after="120" w:afterLines="50" w:line="360" w:lineRule="auto"/>
        <w:ind w:firstLine="620" w:firstLineChars="250"/>
        <w:outlineLvl w:val="9"/>
        <w:rPr>
          <w:rFonts w:hint="eastAsia" w:ascii="仿宋" w:hAnsi="仿宋" w:eastAsia="仿宋" w:cs="仿宋"/>
          <w:color w:val="auto"/>
          <w:spacing w:val="4"/>
          <w:sz w:val="24"/>
          <w:szCs w:val="24"/>
          <w:highlight w:val="none"/>
        </w:rPr>
      </w:pPr>
    </w:p>
    <w:p w14:paraId="74DBDD94">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11F7CAAC">
      <w:pPr>
        <w:spacing w:before="240" w:beforeLines="100" w:after="120" w:afterLines="50" w:line="360" w:lineRule="auto"/>
        <w:ind w:firstLine="170"/>
        <w:outlineLvl w:val="9"/>
        <w:rPr>
          <w:rFonts w:hint="eastAsia" w:ascii="仿宋" w:hAnsi="仿宋" w:eastAsia="仿宋" w:cs="仿宋"/>
          <w:color w:val="auto"/>
          <w:spacing w:val="4"/>
          <w:sz w:val="24"/>
          <w:szCs w:val="24"/>
          <w:highlight w:val="none"/>
        </w:rPr>
      </w:pPr>
    </w:p>
    <w:p w14:paraId="458128F0">
      <w:pPr>
        <w:spacing w:line="360" w:lineRule="auto"/>
        <w:ind w:left="0" w:leftChars="0" w:firstLine="2738" w:firstLineChars="114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A6E696A">
      <w:pPr>
        <w:spacing w:line="360" w:lineRule="auto"/>
        <w:ind w:left="0" w:leftChars="0" w:firstLine="2738" w:firstLineChars="114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F03D086">
      <w:pPr>
        <w:spacing w:line="360" w:lineRule="auto"/>
        <w:ind w:left="0" w:leftChars="0" w:firstLine="2738" w:firstLineChars="1141"/>
        <w:outlineLvl w:val="9"/>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2566D5F">
      <w:pPr>
        <w:spacing w:line="360" w:lineRule="auto"/>
        <w:outlineLvl w:val="9"/>
        <w:rPr>
          <w:rFonts w:hint="eastAsia" w:ascii="仿宋" w:hAnsi="仿宋" w:eastAsia="仿宋" w:cs="仿宋"/>
          <w:bCs/>
          <w:color w:val="auto"/>
          <w:sz w:val="24"/>
          <w:szCs w:val="24"/>
          <w:highlight w:val="none"/>
        </w:rPr>
      </w:pPr>
    </w:p>
    <w:p w14:paraId="29005385">
      <w:pPr>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br w:type="page"/>
      </w:r>
      <w:bookmarkStart w:id="20" w:name="_Toc4425"/>
      <w:bookmarkStart w:id="21" w:name="_Toc1093"/>
      <w:bookmarkStart w:id="22" w:name="_Toc28901"/>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六</w:t>
      </w:r>
      <w:r>
        <w:rPr>
          <w:rFonts w:hint="eastAsia" w:ascii="仿宋" w:hAnsi="仿宋" w:eastAsia="仿宋" w:cs="仿宋"/>
          <w:b/>
          <w:color w:val="auto"/>
          <w:sz w:val="24"/>
          <w:szCs w:val="24"/>
          <w:highlight w:val="none"/>
        </w:rPr>
        <w:t>）参加政府采购活动的书面声明</w:t>
      </w:r>
      <w:bookmarkEnd w:id="20"/>
      <w:bookmarkEnd w:id="21"/>
    </w:p>
    <w:p w14:paraId="658DAF75">
      <w:pPr>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03F10F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5645A52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1、在参加本次政府采购活动前 3 年内的经营活动中____（填“没有”或“有”）重大违法记录。供应</w:t>
      </w:r>
      <w:r>
        <w:rPr>
          <w:rFonts w:hint="eastAsia" w:ascii="仿宋" w:hAnsi="仿宋" w:eastAsia="仿宋" w:cs="仿宋"/>
          <w:b/>
          <w:bCs/>
          <w:color w:val="auto"/>
          <w:kern w:val="0"/>
          <w:sz w:val="24"/>
          <w:szCs w:val="24"/>
          <w:highlight w:val="none"/>
          <w:lang w:val="en-US" w:eastAsia="zh-CN" w:bidi="ar"/>
        </w:rPr>
        <w:t xml:space="preserve">商在参加政府采购活动前 3 年内因违法经营被禁止在一定期限内参加政府采购活动，期限届满的，可以参加政府采购活动，但应提供期限届满的证明材料。 </w:t>
      </w:r>
    </w:p>
    <w:p w14:paraId="58C10D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2、我方______（填“未被列入”或“被列入”）失信被执行人名单。</w:t>
      </w:r>
    </w:p>
    <w:p w14:paraId="37A17FD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3、我方______（填“未被列入”或“被列入”）重大税收违法案件当事人名单。</w:t>
      </w:r>
    </w:p>
    <w:p w14:paraId="28D9B74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4、我方______（填“未被列入”或“被列入”）政府采购严重违法失信行为记录名单。 </w:t>
      </w:r>
    </w:p>
    <w:p w14:paraId="6A3737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4CAF83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7C8C987E">
      <w:pPr>
        <w:autoSpaceDE w:val="0"/>
        <w:autoSpaceDN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5742A2F8">
      <w:pPr>
        <w:autoSpaceDE w:val="0"/>
        <w:autoSpaceDN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0186195C">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6F9CB7C8">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97AD1CA">
      <w:pPr>
        <w:autoSpaceDE w:val="0"/>
        <w:autoSpaceDN w:val="0"/>
        <w:adjustRightInd w:val="0"/>
        <w:spacing w:line="360" w:lineRule="auto"/>
        <w:ind w:left="0" w:leftChars="0" w:firstLine="2940" w:firstLineChars="1225"/>
        <w:outlineLvl w:val="9"/>
        <w:rPr>
          <w:rFonts w:hint="eastAsia" w:ascii="仿宋" w:hAnsi="仿宋" w:eastAsia="仿宋" w:cs="仿宋"/>
          <w:b/>
          <w:bCs w:val="0"/>
          <w:color w:val="auto"/>
          <w:kern w:val="2"/>
          <w:sz w:val="24"/>
          <w:szCs w:val="24"/>
          <w:highlight w:val="none"/>
          <w:u w:val="none"/>
          <w:lang w:val="zh-CN" w:eastAsia="zh-CN" w:bidi="ar-SA"/>
        </w:rPr>
        <w:sectPr>
          <w:pgSz w:w="11900" w:h="16838"/>
          <w:pgMar w:top="1440" w:right="1803" w:bottom="1440" w:left="1803" w:header="0" w:footer="1134"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bookmarkEnd w:id="10"/>
      <w:bookmarkEnd w:id="11"/>
      <w:bookmarkEnd w:id="12"/>
      <w:bookmarkEnd w:id="13"/>
      <w:bookmarkEnd w:id="14"/>
      <w:bookmarkEnd w:id="15"/>
      <w:bookmarkEnd w:id="22"/>
    </w:p>
    <w:p w14:paraId="38BE66D8">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val="0"/>
          <w:color w:val="auto"/>
          <w:kern w:val="2"/>
          <w:sz w:val="24"/>
          <w:szCs w:val="24"/>
          <w:highlight w:val="none"/>
          <w:u w:val="none"/>
          <w:lang w:val="zh-CN" w:eastAsia="zh-CN" w:bidi="ar-SA"/>
        </w:rPr>
      </w:pPr>
      <w:bookmarkStart w:id="23" w:name="_Toc19949"/>
      <w:r>
        <w:rPr>
          <w:rFonts w:hint="eastAsia" w:ascii="仿宋" w:hAnsi="仿宋" w:eastAsia="仿宋" w:cs="仿宋"/>
          <w:b/>
          <w:bCs w:val="0"/>
          <w:color w:val="auto"/>
          <w:kern w:val="2"/>
          <w:sz w:val="24"/>
          <w:szCs w:val="24"/>
          <w:highlight w:val="none"/>
          <w:u w:val="none"/>
          <w:lang w:val="zh-CN" w:eastAsia="zh-CN" w:bidi="ar-SA"/>
        </w:rPr>
        <w:t>（七）特定资格要求</w:t>
      </w:r>
      <w:bookmarkEnd w:id="23"/>
    </w:p>
    <w:p w14:paraId="5E3C6A0C">
      <w:pPr>
        <w:adjustRightInd w:val="0"/>
        <w:snapToGrid w:val="0"/>
        <w:spacing w:line="360" w:lineRule="auto"/>
        <w:jc w:val="center"/>
        <w:outlineLvl w:val="9"/>
        <w:rPr>
          <w:rFonts w:hint="eastAsia" w:ascii="仿宋" w:hAnsi="仿宋" w:eastAsia="仿宋" w:cs="仿宋"/>
          <w:b/>
          <w:color w:val="auto"/>
          <w:sz w:val="24"/>
          <w:szCs w:val="24"/>
          <w:highlight w:val="none"/>
        </w:rPr>
      </w:pPr>
      <w:bookmarkStart w:id="24" w:name="_Toc1610"/>
      <w:bookmarkStart w:id="25" w:name="_Toc495681252"/>
      <w:bookmarkStart w:id="26" w:name="_Toc495671263"/>
      <w:bookmarkStart w:id="27" w:name="_Toc495908048"/>
      <w:bookmarkStart w:id="28" w:name="_Toc495681406"/>
      <w:bookmarkStart w:id="29" w:name="_Toc495681533"/>
      <w:r>
        <w:rPr>
          <w:rFonts w:hint="eastAsia" w:ascii="仿宋" w:hAnsi="仿宋" w:eastAsia="仿宋" w:cs="仿宋"/>
          <w:b/>
          <w:color w:val="auto"/>
          <w:sz w:val="24"/>
          <w:szCs w:val="24"/>
          <w:highlight w:val="none"/>
        </w:rPr>
        <w:t>1、法定代表人身份证明</w:t>
      </w:r>
      <w:bookmarkEnd w:id="24"/>
      <w:bookmarkEnd w:id="25"/>
      <w:bookmarkEnd w:id="26"/>
      <w:bookmarkEnd w:id="27"/>
      <w:bookmarkEnd w:id="28"/>
      <w:bookmarkEnd w:id="29"/>
    </w:p>
    <w:p w14:paraId="40B4661C">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76A3AC20">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2461F9E1">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70EA2F44">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6A824DBB">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4130A530">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名称）的法定代表人。</w:t>
      </w:r>
    </w:p>
    <w:p w14:paraId="4E71CE2D">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F378CBC">
      <w:pPr>
        <w:autoSpaceDE w:val="0"/>
        <w:autoSpaceDN w:val="0"/>
        <w:adjustRightInd w:val="0"/>
        <w:snapToGrid w:val="0"/>
        <w:spacing w:before="120"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3E5ABA53">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9204798">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7858EA1">
            <w:pPr>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3D83BE4">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52016D4F">
            <w:pPr>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7DD39071">
      <w:pPr>
        <w:spacing w:line="360" w:lineRule="auto"/>
        <w:ind w:firstLine="1920" w:firstLineChars="800"/>
        <w:outlineLvl w:val="9"/>
        <w:rPr>
          <w:rFonts w:hint="eastAsia" w:ascii="仿宋" w:hAnsi="仿宋" w:eastAsia="仿宋" w:cs="仿宋"/>
          <w:color w:val="auto"/>
          <w:sz w:val="24"/>
          <w:szCs w:val="24"/>
          <w:highlight w:val="none"/>
        </w:rPr>
      </w:pPr>
    </w:p>
    <w:p w14:paraId="33E21BE2">
      <w:pPr>
        <w:spacing w:line="360" w:lineRule="auto"/>
        <w:ind w:left="0" w:leftChars="0" w:firstLine="3578" w:firstLineChars="1491"/>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C9C4841">
      <w:pPr>
        <w:spacing w:line="36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63A7DEDF">
      <w:pPr>
        <w:adjustRightInd w:val="0"/>
        <w:snapToGrid w:val="0"/>
        <w:spacing w:line="360" w:lineRule="auto"/>
        <w:ind w:left="0" w:leftChars="0" w:firstLine="3578" w:firstLineChars="1491"/>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5819FBF">
      <w:pPr>
        <w:adjustRightInd w:val="0"/>
        <w:snapToGrid w:val="0"/>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0" w:name="_Toc495681253"/>
      <w:bookmarkStart w:id="31" w:name="_Toc495681407"/>
      <w:bookmarkStart w:id="32" w:name="_Toc495671264"/>
      <w:bookmarkStart w:id="33" w:name="_Toc18921"/>
      <w:bookmarkStart w:id="34" w:name="_Toc495908049"/>
      <w:bookmarkStart w:id="35" w:name="_Toc495681534"/>
      <w:r>
        <w:rPr>
          <w:rFonts w:hint="eastAsia" w:ascii="仿宋" w:hAnsi="仿宋" w:eastAsia="仿宋" w:cs="仿宋"/>
          <w:b/>
          <w:color w:val="auto"/>
          <w:sz w:val="24"/>
          <w:szCs w:val="24"/>
          <w:highlight w:val="none"/>
        </w:rPr>
        <w:t>2、法定代表人授权书</w:t>
      </w:r>
      <w:bookmarkEnd w:id="30"/>
      <w:bookmarkEnd w:id="31"/>
      <w:bookmarkEnd w:id="32"/>
      <w:bookmarkEnd w:id="33"/>
      <w:bookmarkEnd w:id="34"/>
      <w:bookmarkEnd w:id="35"/>
    </w:p>
    <w:p w14:paraId="70F15D2A">
      <w:pPr>
        <w:autoSpaceDE w:val="0"/>
        <w:autoSpaceDN w:val="0"/>
        <w:adjustRightInd w:val="0"/>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18C258C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磋商响应文件、签订合同和处理有关事宜，其法律后果由我方承担。</w:t>
      </w:r>
    </w:p>
    <w:p w14:paraId="6FE104F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70D75663">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40272BC">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00F83884">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2B19F739">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签字或盖章</w:t>
      </w:r>
      <w:r>
        <w:rPr>
          <w:rFonts w:hint="eastAsia" w:ascii="仿宋" w:hAnsi="仿宋" w:eastAsia="仿宋" w:cs="仿宋"/>
          <w:color w:val="auto"/>
          <w:sz w:val="24"/>
          <w:szCs w:val="24"/>
          <w:highlight w:val="none"/>
        </w:rPr>
        <w:t>）</w:t>
      </w:r>
    </w:p>
    <w:p w14:paraId="101DDE35">
      <w:pPr>
        <w:spacing w:line="360" w:lineRule="auto"/>
        <w:ind w:firstLine="480"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591974C2">
      <w:pPr>
        <w:spacing w:line="360" w:lineRule="auto"/>
        <w:ind w:firstLine="5520" w:firstLineChars="23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6391F6D">
      <w:pPr>
        <w:spacing w:line="360" w:lineRule="auto"/>
        <w:ind w:firstLine="480" w:firstLineChars="200"/>
        <w:outlineLvl w:val="9"/>
        <w:rPr>
          <w:rFonts w:hint="eastAsia" w:ascii="仿宋" w:hAnsi="仿宋" w:eastAsia="仿宋" w:cs="仿宋"/>
          <w:color w:val="auto"/>
          <w:sz w:val="24"/>
          <w:szCs w:val="24"/>
          <w:highlight w:val="none"/>
        </w:rPr>
      </w:pPr>
    </w:p>
    <w:p w14:paraId="2B7694CE">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tbl>
      <w:tblPr>
        <w:tblStyle w:val="17"/>
        <w:tblW w:w="7999" w:type="dxa"/>
        <w:tblInd w:w="540" w:type="dxa"/>
        <w:tblLayout w:type="fixed"/>
        <w:tblCellMar>
          <w:top w:w="0" w:type="dxa"/>
          <w:left w:w="108" w:type="dxa"/>
          <w:bottom w:w="0" w:type="dxa"/>
          <w:right w:w="108" w:type="dxa"/>
        </w:tblCellMar>
      </w:tblPr>
      <w:tblGrid>
        <w:gridCol w:w="4083"/>
        <w:gridCol w:w="3916"/>
      </w:tblGrid>
      <w:tr w14:paraId="6D1411DD">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07885F56">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D0589A5">
            <w:pPr>
              <w:spacing w:line="360" w:lineRule="auto"/>
              <w:jc w:val="center"/>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5C95B461">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授权委托代理人</w:t>
            </w:r>
          </w:p>
          <w:p w14:paraId="1EE44342">
            <w:pPr>
              <w:spacing w:line="360" w:lineRule="auto"/>
              <w:jc w:val="center"/>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身份证复印件</w:t>
            </w:r>
          </w:p>
        </w:tc>
      </w:tr>
      <w:tr w14:paraId="27857A43">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1EA259FC">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41A25E9E">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46999853">
            <w:pPr>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授权委托代理人</w:t>
            </w:r>
          </w:p>
          <w:p w14:paraId="3F9EDFB1">
            <w:pPr>
              <w:spacing w:line="360" w:lineRule="auto"/>
              <w:jc w:val="center"/>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身份证复印件</w:t>
            </w:r>
          </w:p>
        </w:tc>
      </w:tr>
    </w:tbl>
    <w:p w14:paraId="064ECB88">
      <w:pPr>
        <w:spacing w:line="360" w:lineRule="auto"/>
        <w:ind w:firstLine="480" w:firstLineChars="200"/>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4ACD05A4">
      <w:pPr>
        <w:spacing w:line="360" w:lineRule="auto"/>
        <w:ind w:firstLine="480" w:firstLineChars="200"/>
        <w:rPr>
          <w:rFonts w:hint="eastAsia" w:ascii="仿宋" w:hAnsi="仿宋" w:eastAsia="仿宋" w:cs="仿宋"/>
          <w:color w:val="auto"/>
          <w:sz w:val="24"/>
          <w:szCs w:val="24"/>
          <w:highlight w:val="none"/>
        </w:rPr>
      </w:pPr>
      <w:bookmarkStart w:id="36" w:name="_Toc15002"/>
      <w:r>
        <w:rPr>
          <w:rFonts w:hint="eastAsia" w:ascii="仿宋" w:hAnsi="仿宋" w:eastAsia="仿宋" w:cs="仿宋"/>
          <w:color w:val="auto"/>
          <w:sz w:val="24"/>
          <w:szCs w:val="24"/>
          <w:highlight w:val="none"/>
        </w:rPr>
        <w:t>1.后附</w:t>
      </w:r>
      <w:r>
        <w:rPr>
          <w:rFonts w:hint="eastAsia" w:ascii="仿宋" w:hAnsi="仿宋" w:eastAsia="仿宋" w:cs="仿宋"/>
          <w:color w:val="auto"/>
          <w:sz w:val="24"/>
          <w:szCs w:val="24"/>
          <w:highlight w:val="none"/>
          <w:lang w:eastAsia="zh-CN"/>
        </w:rPr>
        <w:t>授权代表</w:t>
      </w:r>
      <w:r>
        <w:rPr>
          <w:rFonts w:hint="eastAsia" w:ascii="仿宋" w:hAnsi="仿宋" w:eastAsia="仿宋" w:cs="仿宋"/>
          <w:color w:val="auto"/>
          <w:sz w:val="24"/>
          <w:szCs w:val="24"/>
          <w:highlight w:val="none"/>
        </w:rPr>
        <w:t>投标截止前六个月内任意一个月的社会保险缴纳证明或有效的劳动合同</w:t>
      </w:r>
      <w:r>
        <w:rPr>
          <w:rFonts w:hint="eastAsia" w:ascii="仿宋" w:hAnsi="仿宋" w:eastAsia="仿宋" w:cs="仿宋"/>
          <w:color w:val="auto"/>
          <w:highlight w:val="none"/>
        </w:rPr>
        <w:t>。</w:t>
      </w:r>
    </w:p>
    <w:p w14:paraId="2EBBA1AC">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zh-CN"/>
        </w:rPr>
        <w:t>本授权有效期为磋商之日起不少于90天，仅限授权代表参加磋商时提供。</w:t>
      </w:r>
    </w:p>
    <w:p w14:paraId="7FD36649">
      <w:pP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br w:type="page"/>
      </w:r>
    </w:p>
    <w:bookmarkEnd w:id="36"/>
    <w:p w14:paraId="70E21218">
      <w:pPr>
        <w:pStyle w:val="23"/>
        <w:shd w:val="clear"/>
        <w:spacing w:line="360" w:lineRule="auto"/>
        <w:ind w:firstLine="48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52D9DD75">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34A5137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69C19F0A">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与其他投标单位无交叉控股股东、无交叉兼任高级管理人员及涉嫌联合围标、串标行为，无采购单位和招标代理机构职工在该单位兼职的情况，不向采购单位和代理机构相关人员输送利益等行贿行为。</w:t>
      </w:r>
    </w:p>
    <w:p w14:paraId="69C93D75">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F767D4A">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BD50C88">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69C812E">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3DACBFFA">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9A7FCF6">
      <w:pPr>
        <w:spacing w:line="360" w:lineRule="auto"/>
        <w:ind w:firstLine="2880" w:firstLineChars="1200"/>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highlight w:val="none"/>
          <w:u w:val="single"/>
        </w:rPr>
        <w:t xml:space="preserve">    </w:t>
      </w:r>
    </w:p>
    <w:p w14:paraId="0C77631D">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086A8562">
      <w:pPr>
        <w:pStyle w:val="23"/>
        <w:shd w:val="clear"/>
        <w:spacing w:line="360" w:lineRule="auto"/>
        <w:ind w:firstLine="480"/>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en-US" w:eastAsia="zh-CN"/>
        </w:rPr>
        <w:t>4、本项目不接受西安市精神卫生中心职工及其亲属投资开办的企业参与本医院的政府采购活动（提供承诺书）</w:t>
      </w:r>
    </w:p>
    <w:p w14:paraId="5068036E">
      <w:pPr>
        <w:keepNext w:val="0"/>
        <w:keepLines w:val="0"/>
        <w:pageBreakBefore w:val="0"/>
        <w:widowControl/>
        <w:kinsoku/>
        <w:wordWrap/>
        <w:overflowPunct/>
        <w:topLinePunct w:val="0"/>
        <w:autoSpaceDE/>
        <w:autoSpaceDN/>
        <w:bidi w:val="0"/>
        <w:adjustRightInd/>
        <w:snapToGrid w:val="0"/>
        <w:spacing w:line="360" w:lineRule="auto"/>
        <w:ind w:firstLine="496" w:firstLineChars="200"/>
        <w:textAlignment w:val="auto"/>
        <w:rPr>
          <w:rFonts w:hint="eastAsia" w:ascii="仿宋" w:hAnsi="仿宋" w:eastAsia="仿宋" w:cs="仿宋"/>
          <w:color w:val="auto"/>
          <w:spacing w:val="4"/>
          <w:sz w:val="24"/>
          <w:szCs w:val="24"/>
          <w:highlight w:val="none"/>
          <w:u w:val="single"/>
        </w:rPr>
      </w:pPr>
    </w:p>
    <w:p w14:paraId="5A7B2F4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0FA1F03C">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（-------公司）为在中华人民共和国境内合法注册并经营的机构。在此郑重声明，我公司非采购人单位职工及家属投资开办，本公司法人、股东和经营管理人员非采购人单位职工及家属，特此澄清。</w:t>
      </w:r>
    </w:p>
    <w:p w14:paraId="7A652434">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1DFDF46B">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D192D25">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7DF9487">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69553A2">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4E05F33">
      <w:pPr>
        <w:ind w:firstLine="2880" w:firstLineChars="1200"/>
        <w:rPr>
          <w:rFonts w:hint="eastAsia" w:ascii="仿宋" w:hAnsi="仿宋" w:eastAsia="仿宋" w:cs="仿宋"/>
          <w:b/>
          <w:color w:val="auto"/>
          <w:sz w:val="24"/>
          <w:szCs w:val="24"/>
          <w:highlight w:val="none"/>
          <w:lang w:val="zh-CN"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CAE2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D736C">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6D736C">
                    <w:pPr>
                      <w:pStyle w:val="1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291"/>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A9654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AE07264"/>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9"/>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next w:val="1"/>
    <w:qFormat/>
    <w:uiPriority w:val="0"/>
    <w:pPr>
      <w:spacing w:after="120" w:afterLines="0" w:afterAutospacing="0"/>
    </w:pPr>
  </w:style>
  <w:style w:type="paragraph" w:styleId="15">
    <w:name w:val="footer"/>
    <w:basedOn w:val="1"/>
    <w:next w:val="14"/>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2025-06-27T06:58:26Z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197B55738E3443DCA499362CD1A6B9A0_13</vt:lpwstr>
  </property>
  <property fmtid="{D5CDD505-2E9C-101B-9397-08002B2CF9AE}" pid="4" name="KSOTemplateDocerSaveRecord">
    <vt:lpwstr>eyJoZGlkIjoiMTIzYjBkMDE0MDUwZWU1MDYzY2M0YTJiMmIyMWQyNDYiLCJ1c2VySWQiOiI5MTQ3Njg1NjkifQ==</vt:lpwstr>
  </property>
</Properties>
</file>