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9873D"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  <w:bookmarkStart w:id="0" w:name="_Toc12504"/>
      <w:bookmarkStart w:id="1" w:name="_Toc7693"/>
      <w:r>
        <w:rPr>
          <w:rFonts w:hint="eastAsia" w:ascii="仿宋" w:hAnsi="仿宋" w:eastAsia="仿宋" w:cs="仿宋"/>
          <w:color w:val="auto"/>
          <w:highlight w:val="none"/>
        </w:rPr>
        <w:t>第一次磋商报价表</w:t>
      </w:r>
      <w:bookmarkEnd w:id="0"/>
      <w:bookmarkEnd w:id="1"/>
    </w:p>
    <w:tbl>
      <w:tblPr>
        <w:tblStyle w:val="16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7541A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noWrap w:val="0"/>
            <w:vAlign w:val="center"/>
          </w:tcPr>
          <w:p w14:paraId="0A377A8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96" w:type="dxa"/>
            <w:noWrap w:val="0"/>
            <w:vAlign w:val="center"/>
          </w:tcPr>
          <w:p w14:paraId="48D1AB0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A72E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noWrap w:val="0"/>
            <w:vAlign w:val="center"/>
          </w:tcPr>
          <w:p w14:paraId="6A7F2A9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96" w:type="dxa"/>
            <w:noWrap w:val="0"/>
            <w:vAlign w:val="center"/>
          </w:tcPr>
          <w:p w14:paraId="35088E9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B1B1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  <w:jc w:val="center"/>
        </w:trPr>
        <w:tc>
          <w:tcPr>
            <w:tcW w:w="2415" w:type="dxa"/>
            <w:noWrap w:val="0"/>
            <w:vAlign w:val="center"/>
          </w:tcPr>
          <w:p w14:paraId="70CB912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磋商报价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496" w:type="dxa"/>
            <w:noWrap w:val="0"/>
            <w:vAlign w:val="center"/>
          </w:tcPr>
          <w:p w14:paraId="07E6EBCD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736AC31D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</w:p>
          <w:p w14:paraId="7A777959">
            <w:pPr>
              <w:spacing w:line="48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</w:p>
          <w:p w14:paraId="070F2158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CF7E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415" w:type="dxa"/>
            <w:noWrap w:val="0"/>
            <w:vAlign w:val="center"/>
          </w:tcPr>
          <w:p w14:paraId="679A7C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  <w:p w14:paraId="40C17C53">
            <w:pPr>
              <w:spacing w:line="24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496" w:type="dxa"/>
            <w:noWrap w:val="0"/>
            <w:vAlign w:val="center"/>
          </w:tcPr>
          <w:p w14:paraId="3E90BB3C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0E2E2C17">
      <w:pPr>
        <w:widowControl/>
        <w:spacing w:line="360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</w:p>
    <w:p w14:paraId="649EF96C">
      <w:pPr>
        <w:widowControl/>
        <w:spacing w:line="360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说明：</w:t>
      </w:r>
    </w:p>
    <w:p w14:paraId="22917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1.本表所列各项数据与磋商文件其它地方表述不一致时，以本表为准。</w:t>
      </w:r>
    </w:p>
    <w:p w14:paraId="4723B192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sz w:val="24"/>
          <w:szCs w:val="24"/>
          <w:highlight w:val="none"/>
          <w:lang w:val="en-US" w:eastAsia="zh-CN"/>
        </w:rPr>
        <w:t>2.磋商报价以元为单位，四舍五入精确到小数点后两位。</w:t>
      </w:r>
    </w:p>
    <w:p w14:paraId="232B0BBC">
      <w:pPr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400ADAD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0946466F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32C30EFF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5569DA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A96548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1"/>
    <w:qFormat/>
    <w:uiPriority w:val="0"/>
    <w:pPr>
      <w:widowControl w:val="0"/>
      <w:spacing w:beforeLines="10" w:afterLines="10" w:line="240" w:lineRule="auto"/>
      <w:ind w:firstLine="0" w:firstLineChars="0"/>
      <w:jc w:val="left"/>
    </w:pPr>
    <w:rPr>
      <w:rFonts w:ascii="Times New Roman" w:hAnsi="Times New Roman"/>
      <w:bCs/>
      <w:spacing w:val="10"/>
      <w:kern w:val="0"/>
      <w:sz w:val="21"/>
      <w:szCs w:val="20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2025-06-27T06:57:35Z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039B56D4EB5A4127AE5E85C7B10F0C6E_13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