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2565DD">
      <w:pPr>
        <w:jc w:val="center"/>
        <w:rPr>
          <w:b/>
          <w:bCs/>
        </w:rPr>
      </w:pPr>
      <w:r>
        <w:rPr>
          <w:rFonts w:hint="eastAsia"/>
          <w:b/>
          <w:bCs/>
        </w:rPr>
        <w:t>供应商认为有必要补充说明的事项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3B43E0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Calibri Light" w:hAnsi="Calibri Light" w:eastAsia="华文仿宋" w:cstheme="minorBidi"/>
      <w:kern w:val="2"/>
      <w:sz w:val="28"/>
      <w:szCs w:val="28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2025-06-27T07:01:58Z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