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E346B9">
      <w:pPr>
        <w:pStyle w:val="9"/>
        <w:jc w:val="center"/>
        <w:outlineLvl w:val="1"/>
        <w:rPr>
          <w:color w:val="auto"/>
        </w:rPr>
      </w:pPr>
      <w:r>
        <w:rPr>
          <w:b/>
          <w:color w:val="auto"/>
          <w:sz w:val="36"/>
        </w:rPr>
        <w:t>拟签订采购合同文本</w:t>
      </w:r>
    </w:p>
    <w:p w14:paraId="49FD54A4">
      <w:pPr>
        <w:pStyle w:val="7"/>
        <w:spacing w:before="240" w:beforeLines="100" w:line="360" w:lineRule="auto"/>
        <w:ind w:firstLine="420"/>
        <w:rPr>
          <w:rFonts w:ascii="宋体" w:hAnsi="宋体"/>
          <w:color w:val="auto"/>
          <w:sz w:val="21"/>
          <w:szCs w:val="21"/>
          <w:highlight w:val="none"/>
        </w:rPr>
      </w:pPr>
      <w:r>
        <w:rPr>
          <w:rFonts w:hint="eastAsia" w:ascii="宋体" w:hAnsi="宋体"/>
          <w:color w:val="auto"/>
          <w:sz w:val="21"/>
          <w:szCs w:val="21"/>
          <w:highlight w:val="none"/>
        </w:rPr>
        <w:t xml:space="preserve">合同编号： </w:t>
      </w:r>
    </w:p>
    <w:p w14:paraId="7BC20BA9">
      <w:pPr>
        <w:pStyle w:val="7"/>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 xml:space="preserve">签订地点： </w:t>
      </w:r>
    </w:p>
    <w:p w14:paraId="551E9A1F">
      <w:pPr>
        <w:pStyle w:val="7"/>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签订时间:</w:t>
      </w:r>
    </w:p>
    <w:p w14:paraId="64FC02AE">
      <w:pPr>
        <w:pStyle w:val="7"/>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采购人（甲方）：</w:t>
      </w:r>
    </w:p>
    <w:p w14:paraId="4977C6BF">
      <w:pPr>
        <w:pStyle w:val="7"/>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供应商（乙方）：</w:t>
      </w:r>
    </w:p>
    <w:p w14:paraId="60FAEF1A">
      <w:pPr>
        <w:pStyle w:val="7"/>
        <w:spacing w:before="120" w:beforeLines="50" w:line="360" w:lineRule="auto"/>
        <w:ind w:firstLine="420"/>
        <w:rPr>
          <w:rFonts w:ascii="宋体" w:hAnsi="宋体"/>
          <w:color w:val="auto"/>
          <w:sz w:val="21"/>
          <w:szCs w:val="21"/>
          <w:highlight w:val="none"/>
        </w:rPr>
      </w:pPr>
      <w:r>
        <w:rPr>
          <w:rFonts w:hint="eastAsia" w:ascii="宋体" w:hAnsi="宋体"/>
          <w:color w:val="auto"/>
          <w:sz w:val="21"/>
          <w:szCs w:val="21"/>
          <w:highlight w:val="none"/>
        </w:rPr>
        <w:t>根据《中华人民共和国政府采购法》及实施条例、《中华人民共和国民法典》和甲方</w:t>
      </w:r>
      <w:r>
        <w:rPr>
          <w:rFonts w:hint="eastAsia" w:ascii="宋体" w:hAnsi="宋体"/>
          <w:color w:val="auto"/>
          <w:sz w:val="21"/>
          <w:szCs w:val="21"/>
          <w:highlight w:val="none"/>
          <w:u w:val="single"/>
          <w:lang w:eastAsia="zh-CN"/>
        </w:rPr>
        <w:t>幸福河西铜公路至阳光大道桥段设施维修维护项目（二次）</w:t>
      </w:r>
      <w:r>
        <w:rPr>
          <w:rFonts w:hint="eastAsia" w:ascii="宋体" w:hAnsi="宋体"/>
          <w:color w:val="auto"/>
          <w:sz w:val="21"/>
          <w:szCs w:val="21"/>
          <w:highlight w:val="none"/>
        </w:rPr>
        <w:t>采购项目（采购项目编号：</w:t>
      </w:r>
      <w:r>
        <w:rPr>
          <w:rFonts w:hint="eastAsia" w:ascii="宋体" w:hAnsi="宋体"/>
          <w:color w:val="auto"/>
          <w:sz w:val="21"/>
          <w:szCs w:val="21"/>
          <w:highlight w:val="none"/>
          <w:lang w:eastAsia="zh-CN"/>
        </w:rPr>
        <w:t>GCCS25-021（二次）</w:t>
      </w:r>
      <w:r>
        <w:rPr>
          <w:rFonts w:hint="eastAsia" w:ascii="宋体" w:hAnsi="宋体"/>
          <w:color w:val="auto"/>
          <w:sz w:val="21"/>
          <w:szCs w:val="21"/>
          <w:highlight w:val="none"/>
        </w:rPr>
        <w:t>）的采购文件、响应文件等有关规定，为确保甲方采购项目的顺利实施，甲、乙双方在平等自愿原则下签订本合同，并共同遵守如下条款：</w:t>
      </w:r>
    </w:p>
    <w:p w14:paraId="640AAA52">
      <w:pPr>
        <w:pStyle w:val="4"/>
        <w:wordWrap w:val="0"/>
        <w:spacing w:before="90" w:beforeAutospacing="0" w:after="90" w:afterAutospacing="0" w:line="480" w:lineRule="atLeast"/>
        <w:ind w:firstLine="301" w:firstLineChars="100"/>
        <w:jc w:val="both"/>
        <w:textAlignment w:val="baseline"/>
        <w:outlineLvl w:val="1"/>
        <w:rPr>
          <w:rFonts w:hint="eastAsia" w:eastAsia="宋体"/>
          <w:b/>
          <w:color w:val="auto"/>
          <w:sz w:val="30"/>
          <w:szCs w:val="30"/>
          <w:highlight w:val="none"/>
          <w:lang w:val="en-US" w:eastAsia="zh-CN"/>
        </w:rPr>
      </w:pPr>
      <w:bookmarkStart w:id="0" w:name="_Toc19872"/>
      <w:r>
        <w:rPr>
          <w:rFonts w:hint="eastAsia"/>
          <w:b/>
          <w:color w:val="auto"/>
          <w:sz w:val="30"/>
          <w:szCs w:val="30"/>
          <w:highlight w:val="none"/>
          <w:lang w:val="en-US" w:eastAsia="zh-CN"/>
        </w:rPr>
        <w:t xml:space="preserve">第一条 </w:t>
      </w:r>
      <w:r>
        <w:rPr>
          <w:rFonts w:hint="eastAsia" w:eastAsia="宋体"/>
          <w:b/>
          <w:color w:val="auto"/>
          <w:sz w:val="30"/>
          <w:szCs w:val="30"/>
          <w:highlight w:val="none"/>
          <w:lang w:val="en-US" w:eastAsia="zh-CN"/>
        </w:rPr>
        <w:t>项目概况</w:t>
      </w:r>
      <w:bookmarkEnd w:id="0"/>
    </w:p>
    <w:p w14:paraId="36E8416F">
      <w:pPr>
        <w:pStyle w:val="3"/>
        <w:numPr>
          <w:ilvl w:val="0"/>
          <w:numId w:val="0"/>
        </w:numPr>
        <w:spacing w:before="0" w:after="120" w:afterLines="50" w:line="360" w:lineRule="auto"/>
        <w:ind w:firstLine="420" w:firstLineChars="200"/>
        <w:rPr>
          <w:rFonts w:hint="eastAsia" w:ascii="宋体" w:hAnsi="宋体" w:eastAsia="宋体" w:cs="宋体"/>
          <w:b w:val="0"/>
          <w:color w:val="auto"/>
          <w:kern w:val="2"/>
          <w:sz w:val="21"/>
          <w:szCs w:val="21"/>
          <w:highlight w:val="none"/>
          <w:lang w:val="en-US" w:eastAsia="zh-CN" w:bidi="ar-SA"/>
        </w:rPr>
      </w:pPr>
      <w:bookmarkStart w:id="1" w:name="_Toc20359"/>
      <w:r>
        <w:rPr>
          <w:rFonts w:hint="eastAsia" w:ascii="宋体" w:hAnsi="宋体" w:eastAsia="宋体" w:cs="宋体"/>
          <w:b w:val="0"/>
          <w:color w:val="auto"/>
          <w:kern w:val="2"/>
          <w:sz w:val="21"/>
          <w:szCs w:val="21"/>
          <w:highlight w:val="none"/>
          <w:lang w:val="en-US" w:eastAsia="zh-CN" w:bidi="ar-SA"/>
        </w:rPr>
        <w:t>本项目主要内容包括为西铜路西侧到五号桥，单侧长度710米，两侧长度1420米，部分栏杆拆除新做，部分栏杆破损维修等内容。</w:t>
      </w:r>
      <w:bookmarkStart w:id="51" w:name="_GoBack"/>
      <w:bookmarkEnd w:id="51"/>
    </w:p>
    <w:p w14:paraId="3363051B">
      <w:pPr>
        <w:pStyle w:val="3"/>
        <w:numPr>
          <w:ilvl w:val="0"/>
          <w:numId w:val="0"/>
        </w:numPr>
        <w:spacing w:before="0" w:after="120" w:afterLines="50" w:line="360" w:lineRule="auto"/>
        <w:ind w:leftChars="150"/>
        <w:rPr>
          <w:rFonts w:hint="eastAsia" w:ascii="宋体" w:hAnsi="宋体" w:eastAsia="宋体"/>
          <w:color w:val="auto"/>
          <w:sz w:val="30"/>
          <w:szCs w:val="30"/>
          <w:highlight w:val="none"/>
          <w:lang w:val="en-US" w:eastAsia="zh-CN"/>
        </w:rPr>
      </w:pPr>
      <w:r>
        <w:rPr>
          <w:rFonts w:hint="eastAsia" w:ascii="宋体" w:hAnsi="宋体" w:eastAsia="宋体"/>
          <w:color w:val="auto"/>
          <w:sz w:val="30"/>
          <w:szCs w:val="30"/>
          <w:highlight w:val="none"/>
          <w:lang w:val="en-US" w:eastAsia="zh-CN"/>
        </w:rPr>
        <w:t xml:space="preserve">第二条  </w:t>
      </w:r>
      <w:r>
        <w:rPr>
          <w:rFonts w:hint="eastAsia" w:ascii="宋体" w:hAnsi="宋体" w:eastAsia="宋体"/>
          <w:color w:val="auto"/>
          <w:sz w:val="30"/>
          <w:szCs w:val="30"/>
          <w:highlight w:val="none"/>
        </w:rPr>
        <w:t>合同</w:t>
      </w:r>
      <w:r>
        <w:rPr>
          <w:rFonts w:hint="eastAsia" w:ascii="宋体" w:hAnsi="宋体" w:eastAsia="宋体"/>
          <w:color w:val="auto"/>
          <w:sz w:val="30"/>
          <w:szCs w:val="30"/>
          <w:highlight w:val="none"/>
          <w:lang w:val="en-US" w:eastAsia="zh-CN"/>
        </w:rPr>
        <w:t>期限</w:t>
      </w:r>
      <w:bookmarkEnd w:id="1"/>
    </w:p>
    <w:p w14:paraId="124405A3">
      <w:pPr>
        <w:pStyle w:val="3"/>
        <w:spacing w:before="0" w:after="0" w:line="360" w:lineRule="auto"/>
        <w:ind w:firstLine="516" w:firstLineChars="246"/>
        <w:rPr>
          <w:rFonts w:hint="default" w:ascii="宋体" w:hAnsi="宋体" w:eastAsia="宋体"/>
          <w:b w:val="0"/>
          <w:color w:val="auto"/>
          <w:sz w:val="21"/>
          <w:szCs w:val="21"/>
          <w:highlight w:val="none"/>
          <w:lang w:val="en-US" w:eastAsia="zh-CN"/>
        </w:rPr>
      </w:pPr>
      <w:bookmarkStart w:id="2" w:name="_Toc15949"/>
      <w:r>
        <w:rPr>
          <w:rFonts w:hint="eastAsia" w:ascii="宋体" w:hAnsi="宋体" w:eastAsia="宋体"/>
          <w:b w:val="0"/>
          <w:color w:val="auto"/>
          <w:sz w:val="21"/>
          <w:szCs w:val="21"/>
          <w:highlight w:val="none"/>
          <w:lang w:val="en-US" w:eastAsia="zh-CN"/>
        </w:rPr>
        <w:t>服务期限：</w:t>
      </w:r>
      <w:bookmarkEnd w:id="2"/>
      <w:r>
        <w:rPr>
          <w:rFonts w:hint="eastAsia" w:ascii="宋体" w:hAnsi="宋体" w:eastAsia="宋体"/>
          <w:b w:val="0"/>
          <w:color w:val="auto"/>
          <w:sz w:val="21"/>
          <w:szCs w:val="21"/>
          <w:highlight w:val="none"/>
          <w:lang w:val="en-US" w:eastAsia="zh-CN"/>
        </w:rPr>
        <w:t>自合同签订之日起90天</w:t>
      </w:r>
    </w:p>
    <w:p w14:paraId="44FC6517">
      <w:pPr>
        <w:numPr>
          <w:ilvl w:val="0"/>
          <w:numId w:val="0"/>
        </w:numPr>
        <w:tabs>
          <w:tab w:val="left" w:pos="1379"/>
        </w:tabs>
        <w:spacing w:before="120" w:beforeLines="50" w:after="120" w:afterLines="50" w:line="360" w:lineRule="auto"/>
        <w:ind w:firstLine="301" w:firstLineChars="100"/>
        <w:outlineLvl w:val="1"/>
        <w:rPr>
          <w:rFonts w:hint="eastAsia" w:ascii="宋体" w:hAnsi="宋体"/>
          <w:b/>
          <w:color w:val="auto"/>
          <w:sz w:val="30"/>
          <w:szCs w:val="30"/>
          <w:highlight w:val="none"/>
        </w:rPr>
      </w:pPr>
      <w:bookmarkStart w:id="3" w:name="_Toc25212"/>
      <w:r>
        <w:rPr>
          <w:rFonts w:hint="eastAsia" w:ascii="宋体" w:hAnsi="宋体"/>
          <w:b/>
          <w:color w:val="auto"/>
          <w:sz w:val="30"/>
          <w:szCs w:val="30"/>
          <w:highlight w:val="none"/>
          <w:lang w:val="en-US" w:eastAsia="zh-CN"/>
        </w:rPr>
        <w:t xml:space="preserve">第三条 </w:t>
      </w:r>
      <w:r>
        <w:rPr>
          <w:rFonts w:hint="eastAsia" w:ascii="宋体" w:hAnsi="宋体"/>
          <w:b/>
          <w:color w:val="auto"/>
          <w:sz w:val="30"/>
          <w:szCs w:val="30"/>
          <w:highlight w:val="none"/>
        </w:rPr>
        <w:t>服务内容与质量标准</w:t>
      </w:r>
      <w:bookmarkEnd w:id="3"/>
    </w:p>
    <w:p w14:paraId="50C3867D">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.服务内容：</w:t>
      </w:r>
    </w:p>
    <w:p w14:paraId="2BA0152F">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质量标准：</w:t>
      </w:r>
      <w:r>
        <w:rPr>
          <w:rFonts w:hint="default" w:ascii="Times New Roman" w:hAnsi="Times New Roman" w:eastAsia="宋体" w:cs="Times New Roman"/>
          <w:color w:val="auto"/>
          <w:szCs w:val="21"/>
          <w:highlight w:val="none"/>
          <w:lang w:val="en-US" w:eastAsia="zh-CN"/>
        </w:rPr>
        <w:t>符合国家、地方、行业相关合格标准，符合</w:t>
      </w:r>
      <w:r>
        <w:rPr>
          <w:rFonts w:hint="eastAsia" w:ascii="Times New Roman" w:hAnsi="Times New Roman" w:eastAsia="宋体" w:cs="Times New Roman"/>
          <w:color w:val="auto"/>
          <w:szCs w:val="21"/>
          <w:highlight w:val="none"/>
          <w:lang w:val="en-US" w:eastAsia="zh-CN"/>
        </w:rPr>
        <w:t>甲方</w:t>
      </w:r>
      <w:r>
        <w:rPr>
          <w:rFonts w:hint="default" w:ascii="Times New Roman" w:hAnsi="Times New Roman" w:eastAsia="宋体" w:cs="Times New Roman"/>
          <w:color w:val="auto"/>
          <w:szCs w:val="21"/>
          <w:highlight w:val="none"/>
          <w:lang w:val="en-US" w:eastAsia="zh-CN"/>
        </w:rPr>
        <w:t>要求。</w:t>
      </w:r>
    </w:p>
    <w:p w14:paraId="7C2D7A96">
      <w:pPr>
        <w:keepNext w:val="0"/>
        <w:keepLines w:val="0"/>
        <w:pageBreakBefore w:val="0"/>
        <w:widowControl w:val="0"/>
        <w:kinsoku/>
        <w:wordWrap/>
        <w:overflowPunct/>
        <w:topLinePunct w:val="0"/>
        <w:autoSpaceDE/>
        <w:autoSpaceDN/>
        <w:bidi w:val="0"/>
        <w:adjustRightInd/>
        <w:snapToGrid/>
        <w:spacing w:line="360" w:lineRule="auto"/>
        <w:ind w:firstLine="301" w:firstLineChars="100"/>
        <w:textAlignment w:val="auto"/>
        <w:outlineLvl w:val="1"/>
        <w:rPr>
          <w:rFonts w:hint="eastAsia" w:ascii="宋体" w:hAnsi="宋体" w:eastAsia="宋体"/>
          <w:b/>
          <w:color w:val="auto"/>
          <w:sz w:val="30"/>
          <w:szCs w:val="30"/>
          <w:highlight w:val="none"/>
          <w:lang w:val="en-US" w:eastAsia="zh-CN"/>
        </w:rPr>
      </w:pPr>
      <w:bookmarkStart w:id="4" w:name="_Toc31392"/>
      <w:r>
        <w:rPr>
          <w:rFonts w:hint="eastAsia" w:ascii="宋体" w:hAnsi="宋体" w:eastAsia="宋体" w:cs="Times New Roman"/>
          <w:b/>
          <w:color w:val="auto"/>
          <w:sz w:val="30"/>
          <w:szCs w:val="30"/>
          <w:highlight w:val="none"/>
        </w:rPr>
        <w:t>第</w:t>
      </w:r>
      <w:r>
        <w:rPr>
          <w:rFonts w:hint="eastAsia" w:ascii="宋体" w:hAnsi="宋体" w:eastAsia="宋体" w:cs="Times New Roman"/>
          <w:b/>
          <w:color w:val="auto"/>
          <w:sz w:val="30"/>
          <w:szCs w:val="30"/>
          <w:highlight w:val="none"/>
          <w:lang w:val="en-US" w:eastAsia="zh-CN"/>
        </w:rPr>
        <w:t>四</w:t>
      </w:r>
      <w:r>
        <w:rPr>
          <w:rFonts w:hint="eastAsia" w:ascii="宋体" w:hAnsi="宋体" w:eastAsia="宋体" w:cs="Times New Roman"/>
          <w:b/>
          <w:color w:val="auto"/>
          <w:sz w:val="30"/>
          <w:szCs w:val="30"/>
          <w:highlight w:val="none"/>
        </w:rPr>
        <w:t xml:space="preserve">条 </w:t>
      </w:r>
      <w:r>
        <w:rPr>
          <w:rFonts w:hint="eastAsia" w:ascii="宋体" w:hAnsi="宋体" w:eastAsia="宋体" w:cs="Times New Roman"/>
          <w:b/>
          <w:color w:val="auto"/>
          <w:sz w:val="30"/>
          <w:szCs w:val="30"/>
          <w:highlight w:val="none"/>
          <w:lang w:val="en-US" w:eastAsia="zh-CN"/>
        </w:rPr>
        <w:t>服务费</w:t>
      </w:r>
      <w:r>
        <w:rPr>
          <w:rFonts w:hint="eastAsia" w:ascii="宋体" w:hAnsi="宋体" w:eastAsia="宋体"/>
          <w:b/>
          <w:color w:val="auto"/>
          <w:sz w:val="30"/>
          <w:szCs w:val="30"/>
          <w:highlight w:val="none"/>
          <w:lang w:val="en-US" w:eastAsia="zh-CN"/>
        </w:rPr>
        <w:t>用</w:t>
      </w:r>
      <w:bookmarkEnd w:id="4"/>
    </w:p>
    <w:p w14:paraId="69FF8969">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b w:val="0"/>
          <w:color w:val="auto"/>
          <w:sz w:val="21"/>
          <w:szCs w:val="21"/>
          <w:highlight w:val="none"/>
        </w:rPr>
      </w:pPr>
      <w:r>
        <w:rPr>
          <w:rFonts w:hint="eastAsia" w:ascii="宋体" w:hAnsi="宋体" w:eastAsia="宋体"/>
          <w:b w:val="0"/>
          <w:color w:val="auto"/>
          <w:sz w:val="21"/>
          <w:szCs w:val="21"/>
          <w:highlight w:val="none"/>
        </w:rPr>
        <w:t>1.服务总费用为人民币（大写）：</w:t>
      </w:r>
      <w:r>
        <w:rPr>
          <w:rFonts w:hint="eastAsia" w:ascii="宋体" w:hAnsi="宋体" w:eastAsia="宋体"/>
          <w:b w:val="0"/>
          <w:color w:val="auto"/>
          <w:sz w:val="21"/>
          <w:szCs w:val="21"/>
          <w:highlight w:val="none"/>
          <w:u w:val="single"/>
        </w:rPr>
        <w:t xml:space="preserve">             </w:t>
      </w:r>
      <w:r>
        <w:rPr>
          <w:rFonts w:hint="eastAsia" w:ascii="宋体" w:hAnsi="宋体" w:eastAsia="宋体"/>
          <w:b w:val="0"/>
          <w:color w:val="auto"/>
          <w:sz w:val="21"/>
          <w:szCs w:val="21"/>
          <w:highlight w:val="none"/>
        </w:rPr>
        <w:t>元， ￥</w:t>
      </w:r>
      <w:r>
        <w:rPr>
          <w:rFonts w:hint="eastAsia" w:ascii="宋体" w:hAnsi="宋体" w:eastAsia="宋体"/>
          <w:b w:val="0"/>
          <w:color w:val="auto"/>
          <w:sz w:val="21"/>
          <w:szCs w:val="21"/>
          <w:highlight w:val="none"/>
          <w:u w:val="single"/>
        </w:rPr>
        <w:t xml:space="preserve">           </w:t>
      </w:r>
      <w:r>
        <w:rPr>
          <w:rFonts w:hint="eastAsia" w:ascii="宋体" w:hAnsi="宋体" w:eastAsia="宋体"/>
          <w:b w:val="0"/>
          <w:color w:val="auto"/>
          <w:sz w:val="21"/>
          <w:szCs w:val="21"/>
          <w:highlight w:val="none"/>
        </w:rPr>
        <w:t>。</w:t>
      </w:r>
    </w:p>
    <w:p w14:paraId="31CF2650">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b w:val="0"/>
          <w:color w:val="auto"/>
          <w:sz w:val="21"/>
          <w:szCs w:val="21"/>
          <w:highlight w:val="none"/>
          <w:lang w:val="en-US" w:eastAsia="zh-CN"/>
        </w:rPr>
      </w:pPr>
      <w:r>
        <w:rPr>
          <w:rFonts w:hint="eastAsia" w:ascii="宋体" w:hAnsi="宋体" w:eastAsia="宋体"/>
          <w:b w:val="0"/>
          <w:color w:val="auto"/>
          <w:sz w:val="21"/>
          <w:szCs w:val="21"/>
          <w:highlight w:val="none"/>
          <w:lang w:val="en-US" w:eastAsia="zh-CN"/>
        </w:rPr>
        <w:t>2.本项目服务费用由以下组成：</w:t>
      </w:r>
    </w:p>
    <w:p w14:paraId="172071FC">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b w:val="0"/>
          <w:color w:val="auto"/>
          <w:sz w:val="21"/>
          <w:szCs w:val="21"/>
          <w:highlight w:val="none"/>
          <w:lang w:val="en-US" w:eastAsia="zh-CN"/>
        </w:rPr>
      </w:pPr>
      <w:r>
        <w:rPr>
          <w:rFonts w:hint="eastAsia" w:ascii="宋体" w:hAnsi="宋体" w:eastAsia="宋体"/>
          <w:b w:val="0"/>
          <w:color w:val="auto"/>
          <w:sz w:val="21"/>
          <w:szCs w:val="21"/>
          <w:highlight w:val="none"/>
          <w:lang w:val="en-US" w:eastAsia="zh-CN"/>
        </w:rPr>
        <w:t>（1）XX万元；</w:t>
      </w:r>
    </w:p>
    <w:p w14:paraId="6EE09F55">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b w:val="0"/>
          <w:color w:val="auto"/>
          <w:sz w:val="21"/>
          <w:szCs w:val="21"/>
          <w:highlight w:val="none"/>
          <w:lang w:val="en-US" w:eastAsia="zh-CN"/>
        </w:rPr>
      </w:pPr>
      <w:r>
        <w:rPr>
          <w:rFonts w:hint="eastAsia" w:ascii="宋体" w:hAnsi="宋体" w:eastAsia="宋体"/>
          <w:b w:val="0"/>
          <w:color w:val="auto"/>
          <w:sz w:val="21"/>
          <w:szCs w:val="21"/>
          <w:highlight w:val="none"/>
          <w:lang w:val="en-US" w:eastAsia="zh-CN"/>
        </w:rPr>
        <w:t>（2）XX万元；</w:t>
      </w:r>
    </w:p>
    <w:p w14:paraId="57C1795D">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b w:val="0"/>
          <w:color w:val="auto"/>
          <w:sz w:val="21"/>
          <w:szCs w:val="21"/>
          <w:highlight w:val="none"/>
          <w:lang w:val="en-US" w:eastAsia="zh-CN"/>
        </w:rPr>
      </w:pPr>
      <w:r>
        <w:rPr>
          <w:rFonts w:hint="eastAsia" w:ascii="宋体" w:hAnsi="宋体" w:eastAsia="宋体"/>
          <w:b w:val="0"/>
          <w:color w:val="auto"/>
          <w:sz w:val="21"/>
          <w:szCs w:val="21"/>
          <w:highlight w:val="none"/>
          <w:lang w:val="en-US" w:eastAsia="zh-CN"/>
        </w:rPr>
        <w:t>（3）XX万元。</w:t>
      </w:r>
    </w:p>
    <w:p w14:paraId="4DDD5213">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b w:val="0"/>
          <w:color w:val="auto"/>
          <w:sz w:val="21"/>
          <w:szCs w:val="21"/>
          <w:highlight w:val="none"/>
          <w:lang w:val="en-US" w:eastAsia="zh-CN"/>
        </w:rPr>
      </w:pPr>
      <w:r>
        <w:rPr>
          <w:rFonts w:hint="eastAsia" w:ascii="宋体" w:hAnsi="宋体" w:eastAsia="宋体"/>
          <w:b w:val="0"/>
          <w:color w:val="auto"/>
          <w:sz w:val="21"/>
          <w:szCs w:val="21"/>
          <w:highlight w:val="none"/>
          <w:lang w:val="en-US" w:eastAsia="zh-CN"/>
        </w:rPr>
        <w:t>……</w:t>
      </w:r>
    </w:p>
    <w:p w14:paraId="4E4741AE">
      <w:pPr>
        <w:spacing w:line="540" w:lineRule="exact"/>
        <w:ind w:firstLine="420" w:firstLineChars="200"/>
        <w:jc w:val="left"/>
        <w:rPr>
          <w:rFonts w:hint="default" w:ascii="Times New Roman" w:hAnsi="Times New Roman" w:cs="Times New Roman"/>
          <w:bCs/>
          <w:color w:val="auto"/>
          <w:szCs w:val="21"/>
          <w:highlight w:val="none"/>
        </w:rPr>
      </w:pPr>
      <w:r>
        <w:rPr>
          <w:rFonts w:hint="eastAsia" w:ascii="宋体" w:hAnsi="宋体" w:eastAsia="宋体"/>
          <w:b w:val="0"/>
          <w:color w:val="auto"/>
          <w:sz w:val="21"/>
          <w:szCs w:val="21"/>
          <w:highlight w:val="none"/>
          <w:lang w:val="en-US" w:eastAsia="zh-CN"/>
        </w:rPr>
        <w:t>3.本合同为总价合同，总价指是完成项目所需的所有费用，</w:t>
      </w:r>
      <w:r>
        <w:rPr>
          <w:rFonts w:hint="default" w:ascii="Times New Roman" w:hAnsi="Times New Roman" w:cs="Times New Roman"/>
          <w:bCs/>
          <w:color w:val="auto"/>
          <w:szCs w:val="21"/>
          <w:highlight w:val="none"/>
        </w:rPr>
        <w:t>包括完成项目所需的直接费、间接费、税金、利润及其它相关的费用。</w:t>
      </w:r>
    </w:p>
    <w:p w14:paraId="154D91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b w:val="0"/>
          <w:color w:val="auto"/>
          <w:sz w:val="21"/>
          <w:szCs w:val="21"/>
          <w:highlight w:val="none"/>
          <w:lang w:val="en-US" w:eastAsia="zh-CN"/>
        </w:rPr>
      </w:pPr>
      <w:r>
        <w:rPr>
          <w:rFonts w:hint="eastAsia" w:ascii="宋体" w:hAnsi="宋体" w:eastAsia="宋体"/>
          <w:b w:val="0"/>
          <w:color w:val="auto"/>
          <w:sz w:val="21"/>
          <w:szCs w:val="21"/>
          <w:highlight w:val="none"/>
          <w:lang w:val="en-US" w:eastAsia="zh-CN"/>
        </w:rPr>
        <w:t>4.本合同总价还包含乙方应当提供的伴随服务和售后服务费用。</w:t>
      </w:r>
    </w:p>
    <w:p w14:paraId="57BA20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color w:val="auto"/>
          <w:sz w:val="21"/>
          <w:szCs w:val="21"/>
          <w:highlight w:val="none"/>
        </w:rPr>
      </w:pPr>
      <w:r>
        <w:rPr>
          <w:rFonts w:hint="eastAsia" w:ascii="宋体" w:hAnsi="宋体" w:eastAsia="宋体"/>
          <w:b w:val="0"/>
          <w:color w:val="auto"/>
          <w:sz w:val="21"/>
          <w:szCs w:val="21"/>
          <w:highlight w:val="none"/>
          <w:lang w:val="en-US" w:eastAsia="zh-CN"/>
        </w:rPr>
        <w:t>5.本合同执行期间合同总价不变，甲方无须另向乙方支付本合同规定之外的其他任何费用。</w:t>
      </w:r>
    </w:p>
    <w:p w14:paraId="5736029D">
      <w:pPr>
        <w:spacing w:before="120" w:beforeLines="50" w:after="120" w:afterLines="50" w:line="360" w:lineRule="auto"/>
        <w:ind w:firstLine="301" w:firstLineChars="100"/>
        <w:outlineLvl w:val="1"/>
        <w:rPr>
          <w:rFonts w:hint="eastAsia" w:ascii="宋体" w:hAnsi="宋体"/>
          <w:b/>
          <w:color w:val="auto"/>
          <w:sz w:val="30"/>
          <w:szCs w:val="30"/>
          <w:highlight w:val="none"/>
        </w:rPr>
      </w:pPr>
      <w:bookmarkStart w:id="5" w:name="_Toc24978"/>
      <w:r>
        <w:rPr>
          <w:rFonts w:hint="eastAsia" w:ascii="宋体" w:hAnsi="宋体"/>
          <w:b/>
          <w:color w:val="auto"/>
          <w:sz w:val="30"/>
          <w:szCs w:val="30"/>
          <w:highlight w:val="none"/>
        </w:rPr>
        <w:t xml:space="preserve">第五条 </w:t>
      </w:r>
      <w:r>
        <w:rPr>
          <w:rFonts w:hint="eastAsia" w:ascii="宋体" w:hAnsi="宋体"/>
          <w:b/>
          <w:color w:val="auto"/>
          <w:szCs w:val="21"/>
          <w:highlight w:val="none"/>
        </w:rPr>
        <w:t xml:space="preserve"> </w:t>
      </w:r>
      <w:r>
        <w:rPr>
          <w:rFonts w:hint="eastAsia" w:ascii="宋体" w:hAnsi="宋体"/>
          <w:b/>
          <w:color w:val="auto"/>
          <w:sz w:val="30"/>
          <w:szCs w:val="30"/>
          <w:highlight w:val="none"/>
        </w:rPr>
        <w:t>服务费支付方式</w:t>
      </w:r>
      <w:bookmarkEnd w:id="5"/>
    </w:p>
    <w:p w14:paraId="7273C21D">
      <w:pPr>
        <w:pStyle w:val="7"/>
        <w:numPr>
          <w:ilvl w:val="0"/>
          <w:numId w:val="0"/>
        </w:numPr>
        <w:spacing w:line="360" w:lineRule="auto"/>
        <w:ind w:firstLine="630" w:firstLineChars="3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1.付款比例：</w:t>
      </w:r>
    </w:p>
    <w:p w14:paraId="1FA676DE">
      <w:pPr>
        <w:pStyle w:val="7"/>
        <w:numPr>
          <w:ilvl w:val="0"/>
          <w:numId w:val="0"/>
        </w:numPr>
        <w:spacing w:line="360" w:lineRule="auto"/>
        <w:ind w:firstLine="630" w:firstLineChars="3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（1）</w:t>
      </w:r>
      <w:r>
        <w:rPr>
          <w:rFonts w:hint="eastAsia" w:ascii="宋体" w:hAnsi="宋体" w:eastAsia="宋体" w:cs="Times New Roman"/>
          <w:color w:val="auto"/>
          <w:kern w:val="2"/>
          <w:sz w:val="21"/>
          <w:szCs w:val="21"/>
          <w:highlight w:val="none"/>
          <w:lang w:val="en-US" w:eastAsia="zh-CN" w:bidi="ar-SA"/>
        </w:rPr>
        <w:t>付款条件说明：合同签订后，达到付款条件起10日内，支付合同总金额的 40.00%。</w:t>
      </w:r>
    </w:p>
    <w:p w14:paraId="702FD1A4">
      <w:pPr>
        <w:pStyle w:val="7"/>
        <w:numPr>
          <w:ilvl w:val="0"/>
          <w:numId w:val="0"/>
        </w:numPr>
        <w:spacing w:line="360" w:lineRule="auto"/>
        <w:ind w:firstLine="630" w:firstLineChars="3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付款条件说明：项目完成后，达到付款条件起10日内，支付合同总金额的 50.00%。</w:t>
      </w:r>
    </w:p>
    <w:p w14:paraId="2A522087">
      <w:pPr>
        <w:pStyle w:val="7"/>
        <w:numPr>
          <w:ilvl w:val="0"/>
          <w:numId w:val="0"/>
        </w:numPr>
        <w:spacing w:line="360" w:lineRule="auto"/>
        <w:ind w:firstLine="630" w:firstLineChars="3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付款条件说明：项目服务完成，经采购人验收合格后，按照项目评审金额据实支付 ，达到付款条件起10日内，支付剩余合同金额。</w:t>
      </w:r>
    </w:p>
    <w:p w14:paraId="63BB9E15">
      <w:pPr>
        <w:pStyle w:val="7"/>
        <w:spacing w:line="360" w:lineRule="auto"/>
        <w:ind w:left="0" w:leftChars="0" w:firstLine="630" w:firstLineChars="300"/>
        <w:rPr>
          <w:rFonts w:hint="default"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2.结算方式：银行转账。</w:t>
      </w:r>
    </w:p>
    <w:p w14:paraId="0C1CF3B4">
      <w:pPr>
        <w:spacing w:before="120" w:beforeLines="50" w:after="120" w:afterLines="50" w:line="360" w:lineRule="auto"/>
        <w:ind w:firstLine="301" w:firstLineChars="100"/>
        <w:outlineLvl w:val="1"/>
        <w:rPr>
          <w:rFonts w:hint="eastAsia" w:ascii="宋体" w:hAnsi="宋体"/>
          <w:b/>
          <w:color w:val="auto"/>
          <w:sz w:val="30"/>
          <w:szCs w:val="30"/>
          <w:highlight w:val="none"/>
        </w:rPr>
      </w:pPr>
      <w:bookmarkStart w:id="6" w:name="_Toc9809"/>
      <w:r>
        <w:rPr>
          <w:rFonts w:hint="eastAsia" w:ascii="宋体" w:hAnsi="宋体"/>
          <w:b/>
          <w:color w:val="auto"/>
          <w:sz w:val="30"/>
          <w:szCs w:val="30"/>
          <w:highlight w:val="none"/>
        </w:rPr>
        <w:t>第六条   知识产权</w:t>
      </w:r>
      <w:bookmarkEnd w:id="6"/>
    </w:p>
    <w:p w14:paraId="591413F4">
      <w:pPr>
        <w:tabs>
          <w:tab w:val="left" w:pos="144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1.乙方处理委托专项工作形成工作成果的知识产权归甲方所有。</w:t>
      </w:r>
    </w:p>
    <w:p w14:paraId="5CFFB88F">
      <w:pPr>
        <w:tabs>
          <w:tab w:val="left" w:pos="144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乙方保证其向甲方提供的服务属于自有合法权利，不存在任何侵犯第三方著作权、商标权、专利权等合法权益的情形。任何第三方以本合同项下的成果侵权为由向甲方主张权利的，乙方应按照甲方要求处理，赔偿因此给甲方造成的全部损失，并按照合同的有关约定承担违约赔偿责任。</w:t>
      </w:r>
    </w:p>
    <w:p w14:paraId="5AFC05A2">
      <w:pPr>
        <w:tabs>
          <w:tab w:val="left" w:pos="144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3.乙方不得侵犯甲方对委托服务成果的知识产权，否则应赔偿给甲方造成的一切经济损失及承担全部法律责任。</w:t>
      </w:r>
    </w:p>
    <w:p w14:paraId="4AD8ED58">
      <w:pPr>
        <w:tabs>
          <w:tab w:val="left" w:pos="144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本合同因履行完毕、解除或不可抗力等原因导致终止的，自终止之日起三十日内，乙方应将甲方提供的所有信息和资料以及乙方的阶段性成果移交甲方，并且不得继续以任何目的、任何形式使用或擅自许可任何第三方使用，亦不得向任何第三方泄露。</w:t>
      </w:r>
    </w:p>
    <w:p w14:paraId="19305B6A">
      <w:pPr>
        <w:spacing w:before="120" w:beforeLines="50" w:after="120" w:afterLines="50" w:line="360" w:lineRule="auto"/>
        <w:ind w:firstLine="301" w:firstLineChars="100"/>
        <w:outlineLvl w:val="1"/>
        <w:rPr>
          <w:rFonts w:hint="eastAsia" w:ascii="宋体" w:hAnsi="宋体"/>
          <w:b/>
          <w:color w:val="auto"/>
          <w:sz w:val="30"/>
          <w:szCs w:val="30"/>
          <w:highlight w:val="none"/>
        </w:rPr>
      </w:pPr>
      <w:bookmarkStart w:id="7" w:name="_Toc5187"/>
      <w:r>
        <w:rPr>
          <w:rFonts w:hint="eastAsia" w:ascii="宋体" w:hAnsi="宋体"/>
          <w:b/>
          <w:color w:val="auto"/>
          <w:sz w:val="30"/>
          <w:szCs w:val="30"/>
          <w:highlight w:val="none"/>
        </w:rPr>
        <w:t>第七条  无产权瑕疵条款</w:t>
      </w:r>
      <w:bookmarkEnd w:id="7"/>
    </w:p>
    <w:p w14:paraId="64C283F8">
      <w:pPr>
        <w:tabs>
          <w:tab w:val="left" w:pos="1440"/>
        </w:tabs>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乙方保证所提供的服务（成果）权属清晰、完整（不存在抵押、查封、扣押等），且不存在侵犯任何第三方的合法权益。如有违反视为乙方违约。乙方应负担由此而产生的一切损失。</w:t>
      </w:r>
    </w:p>
    <w:p w14:paraId="210C2198">
      <w:pPr>
        <w:widowControl/>
        <w:spacing w:before="120" w:beforeLines="50" w:after="120" w:afterLines="50" w:line="360" w:lineRule="auto"/>
        <w:jc w:val="left"/>
        <w:outlineLvl w:val="1"/>
        <w:rPr>
          <w:rFonts w:hint="eastAsia" w:ascii="宋体" w:hAnsi="宋体"/>
          <w:b/>
          <w:color w:val="auto"/>
          <w:sz w:val="30"/>
          <w:szCs w:val="30"/>
          <w:highlight w:val="none"/>
        </w:rPr>
      </w:pPr>
      <w:r>
        <w:rPr>
          <w:rFonts w:hint="eastAsia" w:ascii="宋体" w:hAnsi="宋体"/>
          <w:b/>
          <w:color w:val="auto"/>
          <w:sz w:val="30"/>
          <w:szCs w:val="30"/>
          <w:highlight w:val="none"/>
        </w:rPr>
        <w:t xml:space="preserve">  </w:t>
      </w:r>
      <w:bookmarkStart w:id="8" w:name="_Toc23311"/>
      <w:r>
        <w:rPr>
          <w:rFonts w:hint="eastAsia" w:ascii="宋体" w:hAnsi="宋体"/>
          <w:b/>
          <w:color w:val="auto"/>
          <w:sz w:val="30"/>
          <w:szCs w:val="30"/>
          <w:highlight w:val="none"/>
        </w:rPr>
        <w:t>第八条   履约保证金</w:t>
      </w:r>
      <w:bookmarkEnd w:id="8"/>
    </w:p>
    <w:p w14:paraId="69213B8A">
      <w:pPr>
        <w:widowControl/>
        <w:spacing w:line="360" w:lineRule="auto"/>
        <w:ind w:firstLine="420" w:firstLineChars="200"/>
        <w:jc w:val="left"/>
        <w:rPr>
          <w:rFonts w:hint="eastAsia" w:ascii="宋体" w:hAnsi="宋体"/>
          <w:b/>
          <w:color w:val="auto"/>
          <w:szCs w:val="21"/>
          <w:highlight w:val="none"/>
        </w:rPr>
      </w:pPr>
      <w:r>
        <w:rPr>
          <w:rFonts w:hint="eastAsia" w:ascii="宋体" w:hAnsi="宋体" w:cs="宋体"/>
          <w:color w:val="auto"/>
          <w:kern w:val="0"/>
          <w:szCs w:val="21"/>
          <w:highlight w:val="none"/>
        </w:rPr>
        <w:t>1.乙方在签订本合同之前，向甲方构提交履约保证金人民币（大写）</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1039B663">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bCs/>
          <w:color w:val="auto"/>
          <w:szCs w:val="21"/>
          <w:highlight w:val="none"/>
        </w:rPr>
        <w:t>2.</w:t>
      </w:r>
      <w:r>
        <w:rPr>
          <w:rFonts w:hint="eastAsia" w:ascii="宋体" w:hAnsi="宋体" w:cs="宋体"/>
          <w:color w:val="auto"/>
          <w:kern w:val="0"/>
          <w:szCs w:val="21"/>
          <w:highlight w:val="none"/>
        </w:rPr>
        <w:t>履约保证金的有效期为乙方承诺的服务期限。</w:t>
      </w:r>
    </w:p>
    <w:p w14:paraId="5B493DD5">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3.履约保证金作为违约金的一部分及用于补偿甲方因乙方不能履行合同义务而蒙受的损失。</w:t>
      </w:r>
    </w:p>
    <w:p w14:paraId="5B76AF07">
      <w:pPr>
        <w:widowControl/>
        <w:spacing w:line="360" w:lineRule="auto"/>
        <w:ind w:firstLine="420" w:firstLineChars="200"/>
        <w:jc w:val="left"/>
        <w:rPr>
          <w:rFonts w:hint="eastAsia" w:ascii="宋体" w:hAnsi="宋体"/>
          <w:color w:val="auto"/>
          <w:szCs w:val="21"/>
          <w:highlight w:val="none"/>
        </w:rPr>
      </w:pPr>
      <w:r>
        <w:rPr>
          <w:rFonts w:hint="eastAsia" w:ascii="宋体" w:hAnsi="宋体" w:cs="宋体"/>
          <w:color w:val="auto"/>
          <w:kern w:val="0"/>
          <w:szCs w:val="21"/>
          <w:highlight w:val="none"/>
        </w:rPr>
        <w:t>4.</w:t>
      </w:r>
      <w:r>
        <w:rPr>
          <w:rFonts w:hint="eastAsia" w:ascii="宋体" w:hAnsi="宋体"/>
          <w:color w:val="auto"/>
          <w:szCs w:val="21"/>
          <w:highlight w:val="none"/>
        </w:rPr>
        <w:t>服务期限结束后，甲方财务部门接到甲方确认本合同服务等约定事项已经履行完毕的正式书面文件后的</w:t>
      </w:r>
      <w:r>
        <w:rPr>
          <w:rFonts w:hint="eastAsia" w:ascii="宋体" w:hAnsi="宋体"/>
          <w:color w:val="auto"/>
          <w:szCs w:val="21"/>
          <w:highlight w:val="none"/>
          <w:u w:val="single"/>
        </w:rPr>
        <w:t xml:space="preserve">   </w:t>
      </w:r>
      <w:r>
        <w:rPr>
          <w:rFonts w:hint="eastAsia" w:ascii="宋体" w:hAnsi="宋体"/>
          <w:color w:val="auto"/>
          <w:szCs w:val="21"/>
          <w:highlight w:val="none"/>
        </w:rPr>
        <w:t>日内，向乙方退还履约保证金。</w:t>
      </w:r>
    </w:p>
    <w:p w14:paraId="6F1C9AB7">
      <w:pPr>
        <w:widowControl/>
        <w:spacing w:line="360" w:lineRule="auto"/>
        <w:ind w:firstLine="420" w:firstLineChars="200"/>
        <w:jc w:val="left"/>
        <w:rPr>
          <w:rFonts w:hint="eastAsia" w:ascii="宋体" w:hAnsi="宋体"/>
          <w:bCs/>
          <w:color w:val="auto"/>
          <w:szCs w:val="21"/>
          <w:highlight w:val="none"/>
        </w:rPr>
      </w:pPr>
      <w:r>
        <w:rPr>
          <w:rFonts w:hint="eastAsia" w:ascii="宋体" w:hAnsi="宋体"/>
          <w:color w:val="auto"/>
          <w:szCs w:val="21"/>
          <w:highlight w:val="none"/>
        </w:rPr>
        <w:t>5.乙方可以履约担保函的形式交纳履约保证金（格式见附件1）。</w:t>
      </w:r>
    </w:p>
    <w:p w14:paraId="5B3DE3FC">
      <w:pPr>
        <w:spacing w:before="120" w:beforeLines="50" w:after="120" w:afterLines="50" w:line="360" w:lineRule="auto"/>
        <w:ind w:firstLine="301" w:firstLineChars="100"/>
        <w:outlineLvl w:val="1"/>
        <w:rPr>
          <w:rFonts w:ascii="宋体" w:hAnsi="宋体"/>
          <w:b/>
          <w:color w:val="auto"/>
          <w:sz w:val="30"/>
          <w:szCs w:val="30"/>
          <w:highlight w:val="none"/>
        </w:rPr>
      </w:pPr>
      <w:bookmarkStart w:id="9" w:name="_Toc17718"/>
      <w:r>
        <w:rPr>
          <w:rFonts w:hint="eastAsia" w:ascii="宋体" w:hAnsi="宋体"/>
          <w:b/>
          <w:color w:val="auto"/>
          <w:sz w:val="30"/>
          <w:szCs w:val="30"/>
          <w:highlight w:val="none"/>
        </w:rPr>
        <w:t xml:space="preserve">第九条  </w:t>
      </w:r>
      <w:r>
        <w:rPr>
          <w:rFonts w:ascii="宋体" w:hAnsi="宋体"/>
          <w:b/>
          <w:color w:val="auto"/>
          <w:sz w:val="30"/>
          <w:szCs w:val="30"/>
          <w:highlight w:val="none"/>
        </w:rPr>
        <w:t>甲方的权利和义务</w:t>
      </w:r>
      <w:bookmarkEnd w:id="9"/>
    </w:p>
    <w:p w14:paraId="2A1E4680">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甲方有权对合同规定范围内</w:t>
      </w:r>
      <w:r>
        <w:rPr>
          <w:rFonts w:hint="eastAsia" w:ascii="宋体" w:hAnsi="宋体"/>
          <w:bCs/>
          <w:color w:val="auto"/>
          <w:szCs w:val="21"/>
          <w:highlight w:val="none"/>
        </w:rPr>
        <w:t>乙方的服务行为</w:t>
      </w:r>
      <w:r>
        <w:rPr>
          <w:rFonts w:ascii="宋体" w:hAnsi="宋体"/>
          <w:bCs/>
          <w:color w:val="auto"/>
          <w:szCs w:val="21"/>
          <w:highlight w:val="none"/>
        </w:rPr>
        <w:t>进行监督和检查，拥有监管权。对甲方认为不合理的部分有权</w:t>
      </w:r>
      <w:r>
        <w:rPr>
          <w:rFonts w:hint="eastAsia" w:ascii="宋体" w:hAnsi="宋体"/>
          <w:bCs/>
          <w:color w:val="auto"/>
          <w:szCs w:val="21"/>
          <w:highlight w:val="none"/>
        </w:rPr>
        <w:t>下达整改通知书，并</w:t>
      </w:r>
      <w:r>
        <w:rPr>
          <w:rFonts w:ascii="宋体" w:hAnsi="宋体"/>
          <w:bCs/>
          <w:color w:val="auto"/>
          <w:szCs w:val="21"/>
          <w:highlight w:val="none"/>
        </w:rPr>
        <w:t>要求乙方</w:t>
      </w:r>
      <w:r>
        <w:rPr>
          <w:rFonts w:hint="eastAsia" w:ascii="宋体" w:hAnsi="宋体"/>
          <w:bCs/>
          <w:color w:val="auto"/>
          <w:szCs w:val="21"/>
          <w:highlight w:val="none"/>
        </w:rPr>
        <w:t>限期整改</w:t>
      </w:r>
      <w:r>
        <w:rPr>
          <w:rFonts w:ascii="宋体" w:hAnsi="宋体"/>
          <w:bCs/>
          <w:color w:val="auto"/>
          <w:szCs w:val="21"/>
          <w:highlight w:val="none"/>
        </w:rPr>
        <w:t>。</w:t>
      </w:r>
    </w:p>
    <w:p w14:paraId="782B2961">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2.甲方有权依据双方签订的考评办法对乙方提供的服务进行定期考评。</w:t>
      </w:r>
    </w:p>
    <w:p w14:paraId="45DB508B">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3.</w:t>
      </w:r>
      <w:r>
        <w:rPr>
          <w:rFonts w:ascii="宋体" w:hAnsi="宋体"/>
          <w:bCs/>
          <w:color w:val="auto"/>
          <w:szCs w:val="21"/>
          <w:highlight w:val="none"/>
        </w:rPr>
        <w:t>负责检查监督乙方管理工作的实施及制度的执行情况。</w:t>
      </w:r>
    </w:p>
    <w:p w14:paraId="15344F0E">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4.</w:t>
      </w:r>
      <w:r>
        <w:rPr>
          <w:rFonts w:ascii="宋体" w:hAnsi="宋体"/>
          <w:bCs/>
          <w:color w:val="auto"/>
          <w:szCs w:val="21"/>
          <w:highlight w:val="none"/>
        </w:rPr>
        <w:t>根据本合同规定，按时向乙方支付应付</w:t>
      </w:r>
      <w:r>
        <w:rPr>
          <w:rFonts w:hint="eastAsia" w:ascii="宋体" w:hAnsi="宋体"/>
          <w:bCs/>
          <w:color w:val="auto"/>
          <w:szCs w:val="21"/>
          <w:highlight w:val="none"/>
        </w:rPr>
        <w:t>服务费用</w:t>
      </w:r>
      <w:r>
        <w:rPr>
          <w:rFonts w:ascii="宋体" w:hAnsi="宋体"/>
          <w:bCs/>
          <w:color w:val="auto"/>
          <w:szCs w:val="21"/>
          <w:highlight w:val="none"/>
        </w:rPr>
        <w:t>。</w:t>
      </w:r>
    </w:p>
    <w:p w14:paraId="56A80EC0">
      <w:pPr>
        <w:adjustRightInd w:val="0"/>
        <w:spacing w:line="360" w:lineRule="auto"/>
        <w:ind w:firstLine="420" w:firstLineChars="200"/>
        <w:jc w:val="left"/>
        <w:textAlignment w:val="baseline"/>
        <w:rPr>
          <w:rFonts w:ascii="宋体" w:hAnsi="宋体"/>
          <w:bCs/>
          <w:color w:val="auto"/>
          <w:szCs w:val="21"/>
          <w:highlight w:val="none"/>
        </w:rPr>
      </w:pPr>
      <w:r>
        <w:rPr>
          <w:rFonts w:hint="eastAsia" w:ascii="宋体" w:hAnsi="宋体"/>
          <w:bCs/>
          <w:color w:val="auto"/>
          <w:szCs w:val="21"/>
          <w:highlight w:val="none"/>
        </w:rPr>
        <w:t>5.</w:t>
      </w:r>
      <w:r>
        <w:rPr>
          <w:rFonts w:ascii="宋体" w:hAnsi="宋体"/>
          <w:bCs/>
          <w:color w:val="auto"/>
          <w:szCs w:val="21"/>
          <w:highlight w:val="none"/>
        </w:rPr>
        <w:t>国家法律、法规所规定由甲方承担的其它责任。</w:t>
      </w:r>
    </w:p>
    <w:p w14:paraId="36CD07D5">
      <w:pPr>
        <w:spacing w:before="120" w:beforeLines="50" w:after="120" w:afterLines="50" w:line="360" w:lineRule="auto"/>
        <w:ind w:firstLine="301" w:firstLineChars="100"/>
        <w:outlineLvl w:val="1"/>
        <w:rPr>
          <w:rFonts w:ascii="宋体" w:hAnsi="宋体"/>
          <w:b/>
          <w:color w:val="auto"/>
          <w:sz w:val="30"/>
          <w:szCs w:val="30"/>
          <w:highlight w:val="none"/>
        </w:rPr>
      </w:pPr>
      <w:bookmarkStart w:id="10" w:name="_Toc14798"/>
      <w:r>
        <w:rPr>
          <w:rFonts w:hint="eastAsia" w:ascii="宋体" w:hAnsi="宋体"/>
          <w:b/>
          <w:color w:val="auto"/>
          <w:sz w:val="30"/>
          <w:szCs w:val="30"/>
          <w:highlight w:val="none"/>
        </w:rPr>
        <w:t xml:space="preserve">第十条  </w:t>
      </w:r>
      <w:r>
        <w:rPr>
          <w:rFonts w:ascii="宋体" w:hAnsi="宋体"/>
          <w:b/>
          <w:color w:val="auto"/>
          <w:sz w:val="30"/>
          <w:szCs w:val="30"/>
          <w:highlight w:val="none"/>
        </w:rPr>
        <w:t>乙方的权利和义务</w:t>
      </w:r>
      <w:bookmarkEnd w:id="10"/>
    </w:p>
    <w:p w14:paraId="287AD8F6">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对本合同规定的委托</w:t>
      </w:r>
      <w:r>
        <w:rPr>
          <w:rFonts w:hint="eastAsia" w:ascii="宋体" w:hAnsi="宋体"/>
          <w:bCs/>
          <w:color w:val="auto"/>
          <w:szCs w:val="21"/>
          <w:highlight w:val="none"/>
        </w:rPr>
        <w:t>服务</w:t>
      </w:r>
      <w:r>
        <w:rPr>
          <w:rFonts w:ascii="宋体" w:hAnsi="宋体"/>
          <w:bCs/>
          <w:color w:val="auto"/>
          <w:szCs w:val="21"/>
          <w:highlight w:val="none"/>
        </w:rPr>
        <w:t>范围内的</w:t>
      </w:r>
      <w:r>
        <w:rPr>
          <w:rFonts w:hint="eastAsia" w:ascii="宋体" w:hAnsi="宋体"/>
          <w:bCs/>
          <w:color w:val="auto"/>
          <w:szCs w:val="21"/>
          <w:highlight w:val="none"/>
        </w:rPr>
        <w:t>项目</w:t>
      </w:r>
      <w:r>
        <w:rPr>
          <w:rFonts w:ascii="宋体" w:hAnsi="宋体"/>
          <w:bCs/>
          <w:color w:val="auto"/>
          <w:szCs w:val="21"/>
          <w:highlight w:val="none"/>
        </w:rPr>
        <w:t>享有管理权及服务义务。</w:t>
      </w:r>
    </w:p>
    <w:p w14:paraId="19CE8D95">
      <w:pPr>
        <w:adjustRightInd w:val="0"/>
        <w:spacing w:line="360" w:lineRule="auto"/>
        <w:ind w:firstLine="420" w:firstLineChars="200"/>
        <w:jc w:val="left"/>
        <w:textAlignment w:val="baseline"/>
        <w:rPr>
          <w:rFonts w:ascii="宋体" w:hAnsi="宋体"/>
          <w:bCs/>
          <w:color w:val="auto"/>
          <w:szCs w:val="21"/>
          <w:highlight w:val="none"/>
        </w:rPr>
      </w:pPr>
      <w:r>
        <w:rPr>
          <w:rFonts w:hint="eastAsia" w:ascii="宋体" w:hAnsi="宋体"/>
          <w:bCs/>
          <w:color w:val="auto"/>
          <w:szCs w:val="21"/>
          <w:highlight w:val="none"/>
        </w:rPr>
        <w:t>2.</w:t>
      </w:r>
      <w:r>
        <w:rPr>
          <w:rFonts w:ascii="宋体" w:hAnsi="宋体"/>
          <w:bCs/>
          <w:color w:val="auto"/>
          <w:szCs w:val="21"/>
          <w:highlight w:val="none"/>
        </w:rPr>
        <w:t>根据本合同的规定向甲方收取相关</w:t>
      </w:r>
      <w:r>
        <w:rPr>
          <w:rFonts w:hint="eastAsia" w:ascii="宋体" w:hAnsi="宋体"/>
          <w:bCs/>
          <w:color w:val="auto"/>
          <w:szCs w:val="21"/>
          <w:highlight w:val="none"/>
        </w:rPr>
        <w:t>服务</w:t>
      </w:r>
      <w:r>
        <w:rPr>
          <w:rFonts w:ascii="宋体" w:hAnsi="宋体"/>
          <w:bCs/>
          <w:color w:val="auto"/>
          <w:szCs w:val="21"/>
          <w:highlight w:val="none"/>
        </w:rPr>
        <w:t>费用，并有权</w:t>
      </w:r>
      <w:r>
        <w:rPr>
          <w:rFonts w:hint="eastAsia" w:ascii="宋体" w:hAnsi="宋体"/>
          <w:bCs/>
          <w:color w:val="auto"/>
          <w:szCs w:val="21"/>
          <w:highlight w:val="none"/>
        </w:rPr>
        <w:t>在本项目管理范围内</w:t>
      </w:r>
      <w:r>
        <w:rPr>
          <w:rFonts w:ascii="宋体" w:hAnsi="宋体"/>
          <w:bCs/>
          <w:color w:val="auto"/>
          <w:szCs w:val="21"/>
          <w:highlight w:val="none"/>
        </w:rPr>
        <w:t>管理及合理使用。</w:t>
      </w:r>
    </w:p>
    <w:p w14:paraId="3ADF7B0D">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lang w:val="en-US" w:eastAsia="zh-CN"/>
        </w:rPr>
        <w:t>3.未经甲方事先书面同意，乙方不得将本合同项下的权利义务转让给其他任何第三方</w:t>
      </w:r>
      <w:r>
        <w:rPr>
          <w:rFonts w:hint="eastAsia" w:ascii="宋体" w:hAnsi="宋体"/>
          <w:bCs/>
          <w:color w:val="auto"/>
          <w:szCs w:val="21"/>
          <w:highlight w:val="none"/>
        </w:rPr>
        <w:t>。</w:t>
      </w:r>
    </w:p>
    <w:p w14:paraId="23661988">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lang w:val="en-US" w:eastAsia="zh-CN"/>
        </w:rPr>
        <w:t>4</w:t>
      </w:r>
      <w:r>
        <w:rPr>
          <w:rFonts w:hint="eastAsia" w:ascii="宋体" w:hAnsi="宋体"/>
          <w:bCs/>
          <w:color w:val="auto"/>
          <w:szCs w:val="21"/>
          <w:highlight w:val="none"/>
        </w:rPr>
        <w:t>.处理委托事务应尽忠诚与勤勉义务。</w:t>
      </w:r>
    </w:p>
    <w:p w14:paraId="135C414A">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lang w:val="en-US" w:eastAsia="zh-CN"/>
        </w:rPr>
        <w:t>5</w:t>
      </w:r>
      <w:r>
        <w:rPr>
          <w:rFonts w:hint="eastAsia" w:ascii="宋体" w:hAnsi="宋体"/>
          <w:bCs/>
          <w:color w:val="auto"/>
          <w:szCs w:val="21"/>
          <w:highlight w:val="none"/>
        </w:rPr>
        <w:t>.按照甲方要求报告受托事务处理情况的义务。</w:t>
      </w:r>
    </w:p>
    <w:p w14:paraId="2AA6B449">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lang w:val="en-US" w:eastAsia="zh-CN"/>
        </w:rPr>
        <w:t>6</w:t>
      </w:r>
      <w:r>
        <w:rPr>
          <w:rFonts w:hint="eastAsia" w:ascii="宋体" w:hAnsi="宋体"/>
          <w:bCs/>
          <w:color w:val="auto"/>
          <w:szCs w:val="21"/>
          <w:highlight w:val="none"/>
        </w:rPr>
        <w:t>.处理受托事务取得的成果与利益转交给甲方的义务。</w:t>
      </w:r>
    </w:p>
    <w:p w14:paraId="2E060CB9">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lang w:val="en-US" w:eastAsia="zh-CN"/>
        </w:rPr>
        <w:t>7</w:t>
      </w:r>
      <w:r>
        <w:rPr>
          <w:rFonts w:hint="eastAsia" w:ascii="宋体" w:hAnsi="宋体"/>
          <w:bCs/>
          <w:color w:val="auto"/>
          <w:szCs w:val="21"/>
          <w:highlight w:val="none"/>
        </w:rPr>
        <w:t>.处理委托事务时接受甲方监督的义务。乙方应按照甲方要求对工作成果进行补充、修改，直至通过甲方验收，</w:t>
      </w:r>
      <w:r>
        <w:rPr>
          <w:rFonts w:hint="eastAsia" w:ascii="宋体" w:hAnsi="宋体"/>
          <w:bCs/>
          <w:color w:val="auto"/>
          <w:szCs w:val="21"/>
          <w:highlight w:val="none"/>
          <w:lang w:val="en-US" w:eastAsia="zh-CN"/>
        </w:rPr>
        <w:t>若延期，</w:t>
      </w:r>
      <w:r>
        <w:rPr>
          <w:rFonts w:hint="eastAsia" w:ascii="宋体" w:hAnsi="宋体"/>
          <w:bCs/>
          <w:color w:val="auto"/>
          <w:szCs w:val="21"/>
          <w:highlight w:val="none"/>
        </w:rPr>
        <w:t>乙方应承担延期交付的违约责任。</w:t>
      </w:r>
    </w:p>
    <w:p w14:paraId="6528B9C7">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lang w:val="en-US" w:eastAsia="zh-CN"/>
        </w:rPr>
        <w:t>8</w:t>
      </w:r>
      <w:r>
        <w:rPr>
          <w:rFonts w:hint="eastAsia" w:ascii="宋体" w:hAnsi="宋体"/>
          <w:bCs/>
          <w:color w:val="auto"/>
          <w:szCs w:val="21"/>
          <w:highlight w:val="none"/>
        </w:rPr>
        <w:t>.乙方保证其人员具备完成本合同项下工作所需的相应资格和能力，并保证委托期限内乙方人员的稳定性，未经甲方事先同意，乙方不得更换本项目中的工作人员。乙方人员的工作能力及表现不符合本合同约定和甲方要求的，甲方有权要求乙方在甲方指定的期限内更换。</w:t>
      </w:r>
    </w:p>
    <w:p w14:paraId="00FB7687">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lang w:val="en-US" w:eastAsia="zh-CN"/>
        </w:rPr>
        <w:t>9</w:t>
      </w:r>
      <w:r>
        <w:rPr>
          <w:rFonts w:hint="eastAsia" w:ascii="宋体" w:hAnsi="宋体"/>
          <w:bCs/>
          <w:color w:val="auto"/>
          <w:szCs w:val="21"/>
          <w:highlight w:val="none"/>
        </w:rPr>
        <w:t>.在履行本合同义务时，乙方应采取相应措施保证乙方人员的人身、财产安全。因乙方未采取适当保护措施而造成人身或财产损害的，由乙方承担相应责任和费用。</w:t>
      </w:r>
    </w:p>
    <w:p w14:paraId="7E5DAEA6">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lang w:val="en-US" w:eastAsia="zh-CN"/>
        </w:rPr>
        <w:t>10</w:t>
      </w:r>
      <w:r>
        <w:rPr>
          <w:rFonts w:hint="eastAsia" w:ascii="宋体" w:hAnsi="宋体"/>
          <w:bCs/>
          <w:color w:val="auto"/>
          <w:szCs w:val="21"/>
          <w:highlight w:val="none"/>
        </w:rPr>
        <w:t>.乙方保证在履行本合同过程中，不得侵犯任何第三方的合法权益，否则乙方应负责解决由此产生的一切纠纷，承担相应法律责任，并赔偿甲方因此遭受的所有损失。</w:t>
      </w:r>
    </w:p>
    <w:p w14:paraId="7458540E">
      <w:pPr>
        <w:adjustRightInd w:val="0"/>
        <w:spacing w:line="360" w:lineRule="auto"/>
        <w:ind w:firstLine="420" w:firstLineChars="200"/>
        <w:jc w:val="left"/>
        <w:textAlignment w:val="baseline"/>
        <w:rPr>
          <w:rFonts w:hint="eastAsia" w:ascii="宋体" w:hAnsi="宋体"/>
          <w:color w:val="auto"/>
          <w:szCs w:val="21"/>
          <w:highlight w:val="none"/>
        </w:rPr>
      </w:pPr>
      <w:r>
        <w:rPr>
          <w:rFonts w:hint="eastAsia" w:ascii="宋体" w:hAnsi="宋体"/>
          <w:color w:val="auto"/>
          <w:szCs w:val="21"/>
          <w:highlight w:val="none"/>
          <w:lang w:val="en-US" w:eastAsia="zh-CN"/>
        </w:rPr>
        <w:t>11</w:t>
      </w:r>
      <w:r>
        <w:rPr>
          <w:rFonts w:hint="eastAsia" w:ascii="宋体" w:hAnsi="宋体"/>
          <w:color w:val="auto"/>
          <w:szCs w:val="21"/>
          <w:highlight w:val="none"/>
        </w:rPr>
        <w:t>.及时向甲方通告本项目服务范围内有关服务的重大事项，及时配合处理投诉。</w:t>
      </w:r>
    </w:p>
    <w:p w14:paraId="22B9640F">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color w:val="auto"/>
          <w:szCs w:val="21"/>
          <w:highlight w:val="none"/>
          <w:lang w:val="en-US" w:eastAsia="zh-CN"/>
        </w:rPr>
        <w:t>12</w:t>
      </w:r>
      <w:r>
        <w:rPr>
          <w:rFonts w:hint="eastAsia" w:ascii="宋体" w:hAnsi="宋体"/>
          <w:color w:val="auto"/>
          <w:szCs w:val="21"/>
          <w:highlight w:val="none"/>
        </w:rPr>
        <w:t>.</w:t>
      </w:r>
      <w:r>
        <w:rPr>
          <w:rFonts w:ascii="宋体" w:hAnsi="宋体"/>
          <w:bCs/>
          <w:color w:val="auto"/>
          <w:szCs w:val="21"/>
          <w:highlight w:val="none"/>
        </w:rPr>
        <w:t>接受</w:t>
      </w:r>
      <w:r>
        <w:rPr>
          <w:rFonts w:hint="eastAsia" w:ascii="宋体" w:hAnsi="宋体"/>
          <w:bCs/>
          <w:color w:val="auto"/>
          <w:szCs w:val="21"/>
          <w:highlight w:val="none"/>
        </w:rPr>
        <w:t>项目行</w:t>
      </w:r>
      <w:r>
        <w:rPr>
          <w:rFonts w:ascii="宋体" w:hAnsi="宋体"/>
          <w:bCs/>
          <w:color w:val="auto"/>
          <w:szCs w:val="21"/>
          <w:highlight w:val="none"/>
        </w:rPr>
        <w:t>业管理部门及政府有关部门的指导，接受甲方的监督。</w:t>
      </w:r>
    </w:p>
    <w:p w14:paraId="25974A89">
      <w:pPr>
        <w:adjustRightInd w:val="0"/>
        <w:spacing w:line="360" w:lineRule="auto"/>
        <w:ind w:firstLine="420" w:firstLineChars="200"/>
        <w:jc w:val="left"/>
        <w:textAlignment w:val="baseline"/>
        <w:rPr>
          <w:rFonts w:ascii="宋体" w:hAnsi="宋体"/>
          <w:bCs/>
          <w:color w:val="auto"/>
          <w:szCs w:val="21"/>
          <w:highlight w:val="none"/>
        </w:rPr>
      </w:pPr>
      <w:r>
        <w:rPr>
          <w:rFonts w:hint="eastAsia" w:ascii="宋体" w:hAnsi="宋体"/>
          <w:bCs/>
          <w:color w:val="auto"/>
          <w:szCs w:val="21"/>
          <w:highlight w:val="none"/>
          <w:lang w:val="en-US" w:eastAsia="zh-CN"/>
        </w:rPr>
        <w:t>13</w:t>
      </w:r>
      <w:r>
        <w:rPr>
          <w:rFonts w:hint="eastAsia" w:ascii="宋体" w:hAnsi="宋体"/>
          <w:bCs/>
          <w:color w:val="auto"/>
          <w:szCs w:val="21"/>
          <w:highlight w:val="none"/>
        </w:rPr>
        <w:t>.</w:t>
      </w:r>
      <w:r>
        <w:rPr>
          <w:rFonts w:ascii="宋体" w:hAnsi="宋体"/>
          <w:bCs/>
          <w:color w:val="auto"/>
          <w:szCs w:val="21"/>
          <w:highlight w:val="none"/>
        </w:rPr>
        <w:t>国家法律、法规所规定由乙方承担的其它责任。</w:t>
      </w:r>
    </w:p>
    <w:p w14:paraId="7E00EA59">
      <w:pPr>
        <w:spacing w:before="120" w:beforeLines="50" w:after="120" w:afterLines="50" w:line="360" w:lineRule="auto"/>
        <w:ind w:firstLine="301" w:firstLineChars="100"/>
        <w:outlineLvl w:val="1"/>
        <w:rPr>
          <w:rFonts w:ascii="宋体" w:hAnsi="宋体"/>
          <w:b/>
          <w:color w:val="auto"/>
          <w:sz w:val="30"/>
          <w:szCs w:val="30"/>
          <w:highlight w:val="none"/>
        </w:rPr>
      </w:pPr>
      <w:bookmarkStart w:id="11" w:name="_Toc14031"/>
      <w:r>
        <w:rPr>
          <w:rFonts w:hint="eastAsia" w:ascii="宋体" w:hAnsi="宋体"/>
          <w:b/>
          <w:color w:val="auto"/>
          <w:sz w:val="30"/>
          <w:szCs w:val="30"/>
          <w:highlight w:val="none"/>
        </w:rPr>
        <w:t xml:space="preserve">第十一条  </w:t>
      </w:r>
      <w:r>
        <w:rPr>
          <w:rFonts w:ascii="宋体" w:hAnsi="宋体"/>
          <w:b/>
          <w:color w:val="auto"/>
          <w:sz w:val="30"/>
          <w:szCs w:val="30"/>
          <w:highlight w:val="none"/>
        </w:rPr>
        <w:t>违约责任</w:t>
      </w:r>
      <w:bookmarkEnd w:id="11"/>
    </w:p>
    <w:p w14:paraId="0E96CEC6">
      <w:pPr>
        <w:widowControl/>
        <w:spacing w:before="120" w:beforeLines="50" w:after="120" w:afterLines="50" w:line="360" w:lineRule="auto"/>
        <w:ind w:firstLine="315" w:firstLineChars="150"/>
        <w:jc w:val="left"/>
        <w:rPr>
          <w:rFonts w:hint="eastAsia" w:ascii="宋体" w:hAnsi="宋体" w:eastAsia="宋体" w:cs="宋体"/>
          <w:i w:val="0"/>
          <w:iCs w:val="0"/>
          <w:caps w:val="0"/>
          <w:color w:val="auto"/>
          <w:spacing w:val="0"/>
          <w:sz w:val="21"/>
          <w:szCs w:val="21"/>
          <w:shd w:val="clear" w:fill="FFFFFF"/>
        </w:rPr>
      </w:pPr>
      <w:bookmarkStart w:id="12" w:name="_Toc5018"/>
      <w:r>
        <w:rPr>
          <w:rFonts w:hint="eastAsia" w:ascii="宋体" w:hAnsi="宋体" w:eastAsia="宋体" w:cs="宋体"/>
          <w:i w:val="0"/>
          <w:iCs w:val="0"/>
          <w:caps w:val="0"/>
          <w:color w:val="auto"/>
          <w:spacing w:val="0"/>
          <w:sz w:val="21"/>
          <w:szCs w:val="21"/>
          <w:shd w:val="clear" w:fill="FFFFFF"/>
        </w:rPr>
        <w:t>1</w:t>
      </w:r>
      <w:r>
        <w:rPr>
          <w:rFonts w:hint="eastAsia" w:ascii="宋体" w:hAnsi="宋体" w:eastAsia="宋体" w:cs="宋体"/>
          <w:i w:val="0"/>
          <w:iCs w:val="0"/>
          <w:caps w:val="0"/>
          <w:color w:val="auto"/>
          <w:spacing w:val="0"/>
          <w:sz w:val="21"/>
          <w:szCs w:val="21"/>
          <w:shd w:val="clear" w:fill="FFFFFF"/>
          <w:lang w:val="en-US" w:eastAsia="zh-CN"/>
        </w:rPr>
        <w:t>.</w:t>
      </w:r>
      <w:r>
        <w:rPr>
          <w:rFonts w:hint="eastAsia" w:ascii="宋体" w:hAnsi="宋体" w:eastAsia="宋体" w:cs="宋体"/>
          <w:i w:val="0"/>
          <w:iCs w:val="0"/>
          <w:caps w:val="0"/>
          <w:color w:val="auto"/>
          <w:spacing w:val="0"/>
          <w:sz w:val="21"/>
          <w:szCs w:val="21"/>
          <w:shd w:val="clear" w:fill="FFFFFF"/>
        </w:rPr>
        <w:t>服务缺陷的补救措施和索赔</w:t>
      </w:r>
    </w:p>
    <w:p w14:paraId="006B4BBC">
      <w:pPr>
        <w:widowControl/>
        <w:spacing w:before="120" w:beforeLines="50" w:after="120" w:afterLines="50" w:line="360" w:lineRule="auto"/>
        <w:ind w:firstLine="315" w:firstLineChars="15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(1)如果乙方提供的服务不符合本合同约定以及磋商文件、响应文件关于服务的要求和承诺，乙方应按照甲方同意的下列一种或几种方式结合起来解决索赔事宜：</w:t>
      </w:r>
    </w:p>
    <w:p w14:paraId="0D825867">
      <w:pPr>
        <w:widowControl/>
        <w:spacing w:before="120" w:beforeLines="50" w:after="120" w:afterLines="50" w:line="360" w:lineRule="auto"/>
        <w:ind w:firstLine="315" w:firstLineChars="15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①乙方同意将服务款项目退还给甲方，由此发生的一切费用和损失由乙方承担。如甲方以适当的条件和方法购买与未履约标的相类似的服务，乙方应负担新购买类似服务所超出的费用。 </w:t>
      </w:r>
    </w:p>
    <w:p w14:paraId="7450FF35">
      <w:pPr>
        <w:widowControl/>
        <w:spacing w:before="120" w:beforeLines="50" w:after="120" w:afterLines="50" w:line="360" w:lineRule="auto"/>
        <w:ind w:firstLine="315" w:firstLineChars="15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②根据服务的质量状况以及甲方所遭受的损失，经过甲乙双方商定降低服务的价格。</w:t>
      </w:r>
    </w:p>
    <w:p w14:paraId="5C2FFF82">
      <w:pPr>
        <w:widowControl/>
        <w:numPr>
          <w:ilvl w:val="0"/>
          <w:numId w:val="1"/>
        </w:numPr>
        <w:spacing w:before="120" w:beforeLines="50" w:after="120" w:afterLines="50" w:line="360" w:lineRule="auto"/>
        <w:ind w:left="360" w:leftChars="0" w:firstLine="0" w:firstLine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 </w:t>
      </w:r>
    </w:p>
    <w:p w14:paraId="444FFCB4">
      <w:pPr>
        <w:widowControl/>
        <w:numPr>
          <w:ilvl w:val="0"/>
          <w:numId w:val="1"/>
        </w:numPr>
        <w:spacing w:before="120" w:beforeLines="50" w:after="120" w:afterLines="50" w:line="360" w:lineRule="auto"/>
        <w:ind w:left="360" w:leftChars="0" w:firstLine="0" w:firstLine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乙方在而合同履行过程中，提供的服务质量不满足甲方验收标准，甲方有权按照通用条款的奖惩原则进行奖惩。 </w:t>
      </w:r>
    </w:p>
    <w:p w14:paraId="11E1CAF5">
      <w:pPr>
        <w:widowControl/>
        <w:numPr>
          <w:ilvl w:val="0"/>
          <w:numId w:val="2"/>
        </w:numPr>
        <w:spacing w:before="120" w:beforeLines="50" w:after="120" w:afterLines="50" w:line="360" w:lineRule="auto"/>
        <w:ind w:left="360" w:left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迟延履约的违约责任 </w:t>
      </w:r>
    </w:p>
    <w:p w14:paraId="5D65E8D5">
      <w:pPr>
        <w:widowControl/>
        <w:numPr>
          <w:ilvl w:val="0"/>
          <w:numId w:val="3"/>
        </w:numPr>
        <w:spacing w:before="120" w:beforeLines="50" w:after="120" w:afterLines="50" w:line="360" w:lineRule="auto"/>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乙方应按照本合同规定的时间、地点提供服务。 </w:t>
      </w:r>
    </w:p>
    <w:p w14:paraId="64964ECF">
      <w:pPr>
        <w:widowControl/>
        <w:numPr>
          <w:ilvl w:val="0"/>
          <w:numId w:val="3"/>
        </w:numPr>
        <w:spacing w:before="120" w:beforeLines="50" w:after="120" w:afterLines="50" w:line="360" w:lineRule="auto"/>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在履行合同过程中，如果乙方遇到可能妨碍按时提供服务的情形时，应及时以书面形式将迟延的事实、可能迟延的期限和理由通知甲方。甲方在收到乙方通知后，应尽快对情况进行评价，并确定是否同意延期提供服务。 </w:t>
      </w:r>
    </w:p>
    <w:p w14:paraId="54D31523">
      <w:pPr>
        <w:widowControl/>
        <w:numPr>
          <w:ilvl w:val="0"/>
          <w:numId w:val="3"/>
        </w:numPr>
        <w:spacing w:before="120" w:beforeLines="50" w:after="120" w:afterLines="50" w:line="360" w:lineRule="auto"/>
        <w:ind w:left="0" w:leftChars="0" w:firstLine="0" w:firstLine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按每日加收合同金额的0.5%计收，直至提供服务为止。但误期赔偿费的最高限额不超过合同价的15%。 </w:t>
      </w:r>
    </w:p>
    <w:p w14:paraId="1C5086A9">
      <w:pPr>
        <w:widowControl/>
        <w:numPr>
          <w:ilvl w:val="0"/>
          <w:numId w:val="3"/>
        </w:numPr>
        <w:spacing w:before="120" w:beforeLines="50" w:after="120" w:afterLines="50" w:line="360" w:lineRule="auto"/>
        <w:ind w:left="0" w:leftChars="0" w:firstLine="0" w:firstLine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如果乙方延迟履约超过30日，甲方有权终止全部或部分合同，并依其认为适当的条件和方法购买与未履约类似的服务，乙方应负担购买类似服务所超出的费用。但是，乙方应继续执行合同中未终止的部分。</w:t>
      </w:r>
    </w:p>
    <w:p w14:paraId="727E099B">
      <w:pPr>
        <w:widowControl/>
        <w:numPr>
          <w:ilvl w:val="0"/>
          <w:numId w:val="2"/>
        </w:numPr>
        <w:spacing w:before="120" w:beforeLines="50" w:after="120" w:afterLines="50" w:line="360" w:lineRule="auto"/>
        <w:ind w:left="360" w:leftChars="0" w:firstLine="0" w:firstLine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未履行合同义务的违约责任 </w:t>
      </w:r>
    </w:p>
    <w:p w14:paraId="280A1B18">
      <w:pPr>
        <w:widowControl/>
        <w:numPr>
          <w:ilvl w:val="0"/>
          <w:numId w:val="4"/>
        </w:numPr>
        <w:spacing w:before="120" w:beforeLines="50" w:after="120" w:afterLines="50" w:line="360" w:lineRule="auto"/>
        <w:ind w:left="360" w:leftChars="0"/>
        <w:jc w:val="left"/>
        <w:rPr>
          <w:rFonts w:hint="eastAsia" w:ascii="宋体" w:hAnsi="宋体" w:eastAsia="宋体" w:cs="宋体"/>
          <w:i w:val="0"/>
          <w:iCs w:val="0"/>
          <w:caps w:val="0"/>
          <w:color w:val="auto"/>
          <w:spacing w:val="0"/>
          <w:sz w:val="21"/>
          <w:szCs w:val="21"/>
          <w:shd w:val="clear" w:fill="FFFFFF"/>
          <w:lang w:eastAsia="zh-CN"/>
        </w:rPr>
      </w:pPr>
      <w:r>
        <w:rPr>
          <w:rFonts w:hint="eastAsia" w:ascii="宋体" w:hAnsi="宋体" w:eastAsia="宋体" w:cs="宋体"/>
          <w:i w:val="0"/>
          <w:iCs w:val="0"/>
          <w:caps w:val="0"/>
          <w:color w:val="auto"/>
          <w:spacing w:val="0"/>
          <w:sz w:val="21"/>
          <w:szCs w:val="21"/>
          <w:shd w:val="clear" w:fill="FFFFFF"/>
        </w:rPr>
        <w:t xml:space="preserve">守约方有权终止全部或部分合同。 </w:t>
      </w:r>
    </w:p>
    <w:p w14:paraId="04149D60">
      <w:pPr>
        <w:widowControl/>
        <w:numPr>
          <w:ilvl w:val="0"/>
          <w:numId w:val="4"/>
        </w:numPr>
        <w:spacing w:before="120" w:beforeLines="50" w:after="120" w:afterLines="50" w:line="360" w:lineRule="auto"/>
        <w:ind w:left="360" w:left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没收全额履约保证金。</w:t>
      </w:r>
    </w:p>
    <w:p w14:paraId="7AB04B6B">
      <w:pPr>
        <w:widowControl/>
        <w:numPr>
          <w:ilvl w:val="0"/>
          <w:numId w:val="4"/>
        </w:numPr>
        <w:spacing w:before="120" w:beforeLines="50" w:after="120" w:afterLines="50" w:line="360" w:lineRule="auto"/>
        <w:ind w:left="360" w:left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由违约一方支付违约金，违约金标准见合同条款前附表。 </w:t>
      </w:r>
    </w:p>
    <w:p w14:paraId="00B77EEB">
      <w:pPr>
        <w:widowControl/>
        <w:numPr>
          <w:ilvl w:val="0"/>
          <w:numId w:val="4"/>
        </w:numPr>
        <w:spacing w:before="120" w:beforeLines="50" w:after="120" w:afterLines="50" w:line="360" w:lineRule="auto"/>
        <w:ind w:left="360" w:leftChars="0" w:firstLine="0" w:firstLine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违约金不足以弥补守约方实际损失、可预见或者应当预见的损失，由违约方全额予以赔偿。 </w:t>
      </w:r>
    </w:p>
    <w:p w14:paraId="2B1553CB">
      <w:pPr>
        <w:widowControl/>
        <w:numPr>
          <w:ilvl w:val="0"/>
          <w:numId w:val="2"/>
        </w:numPr>
        <w:spacing w:before="120" w:beforeLines="50" w:after="120" w:afterLines="50" w:line="360" w:lineRule="auto"/>
        <w:ind w:left="360" w:leftChars="0" w:firstLine="0" w:firstLine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其他违约责任 </w:t>
      </w:r>
    </w:p>
    <w:p w14:paraId="7FE59903">
      <w:pPr>
        <w:widowControl/>
        <w:numPr>
          <w:ilvl w:val="0"/>
          <w:numId w:val="0"/>
        </w:numPr>
        <w:spacing w:before="120" w:beforeLines="50" w:after="120" w:afterLines="50" w:line="360" w:lineRule="auto"/>
        <w:ind w:left="360" w:leftChars="0"/>
        <w:jc w:val="lef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 xml:space="preserve">乙方应依法妥善管理其派出人员，履行劳动法律法规规定的用人单位职责，因乙方未妥善处理其派出人员所引发的一切纠纷由乙方自行处理，若甲方因乙方未妥善处理上述纠纷而受到任何损失，则乙方应赔偿甲方为此支付的一切费用；并甲方有权提前解除该协议，乙方应返还甲方支付的款项。 </w:t>
      </w:r>
    </w:p>
    <w:p w14:paraId="40278A11">
      <w:pPr>
        <w:spacing w:before="120" w:beforeLines="50" w:after="120" w:afterLines="50" w:line="360" w:lineRule="auto"/>
        <w:ind w:firstLine="301" w:firstLineChars="100"/>
        <w:outlineLvl w:val="1"/>
        <w:rPr>
          <w:rFonts w:hint="eastAsia" w:ascii="宋体" w:hAnsi="宋体"/>
          <w:b/>
          <w:color w:val="auto"/>
          <w:sz w:val="30"/>
          <w:szCs w:val="30"/>
          <w:highlight w:val="none"/>
        </w:rPr>
      </w:pPr>
      <w:r>
        <w:rPr>
          <w:rFonts w:hint="eastAsia" w:ascii="宋体" w:hAnsi="宋体"/>
          <w:b/>
          <w:color w:val="auto"/>
          <w:sz w:val="30"/>
          <w:szCs w:val="30"/>
          <w:highlight w:val="none"/>
        </w:rPr>
        <w:t>第十二条  不可抗力事件处理</w:t>
      </w:r>
      <w:bookmarkEnd w:id="12"/>
    </w:p>
    <w:p w14:paraId="1EF5703D">
      <w:pPr>
        <w:tabs>
          <w:tab w:val="left" w:pos="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1.在合同有效期内，任何一方因不可抗力事件导致不能履行合同，则合同履行期可延长，其延长期与不可抗力影响期相同。</w:t>
      </w:r>
    </w:p>
    <w:p w14:paraId="139583D2">
      <w:pPr>
        <w:tabs>
          <w:tab w:val="left" w:pos="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2.不可抗力事件发生后，应立即通知对方，并寄送有关权威机构出具的证明。</w:t>
      </w:r>
    </w:p>
    <w:p w14:paraId="507F99C7">
      <w:pPr>
        <w:tabs>
          <w:tab w:val="left" w:pos="0"/>
        </w:tabs>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3.不可抗力事件延续XX天以上，双方应通过友好协商，确定是否继续履行合同。</w:t>
      </w:r>
    </w:p>
    <w:p w14:paraId="2C64FF08">
      <w:pPr>
        <w:widowControl/>
        <w:spacing w:before="120" w:beforeLines="50" w:after="120" w:afterLines="50" w:line="360" w:lineRule="auto"/>
        <w:jc w:val="left"/>
        <w:outlineLvl w:val="1"/>
        <w:rPr>
          <w:rFonts w:hint="eastAsia" w:ascii="宋体" w:hAnsi="宋体" w:cs="宋体"/>
          <w:color w:val="auto"/>
          <w:kern w:val="0"/>
          <w:sz w:val="30"/>
          <w:szCs w:val="30"/>
          <w:highlight w:val="none"/>
        </w:rPr>
      </w:pPr>
      <w:bookmarkStart w:id="13" w:name="_Toc225654649"/>
      <w:bookmarkStart w:id="14" w:name="_Toc251768867"/>
      <w:bookmarkStart w:id="15" w:name="_Toc211854454"/>
      <w:bookmarkStart w:id="16" w:name="_Toc211911353"/>
      <w:bookmarkStart w:id="17" w:name="_Toc247334846"/>
      <w:bookmarkStart w:id="18" w:name="_Toc241833908"/>
      <w:bookmarkStart w:id="19" w:name="_Toc212019599"/>
      <w:bookmarkStart w:id="20" w:name="_Toc286993792"/>
      <w:bookmarkStart w:id="21" w:name="_Toc232492933"/>
      <w:bookmarkStart w:id="22" w:name="_Toc225244857"/>
      <w:bookmarkStart w:id="23" w:name="_Toc185395254"/>
      <w:bookmarkStart w:id="24" w:name="_Toc237145411"/>
      <w:bookmarkStart w:id="25" w:name="_Toc225670756"/>
      <w:bookmarkStart w:id="26" w:name="_Toc238984980"/>
      <w:bookmarkStart w:id="27" w:name="_Toc239568423"/>
      <w:bookmarkStart w:id="28" w:name="_Toc239233919"/>
      <w:r>
        <w:rPr>
          <w:rFonts w:hint="eastAsia" w:ascii="宋体" w:hAnsi="宋体"/>
          <w:b/>
          <w:color w:val="auto"/>
          <w:sz w:val="30"/>
          <w:szCs w:val="30"/>
          <w:highlight w:val="none"/>
        </w:rPr>
        <w:t xml:space="preserve">  </w:t>
      </w:r>
      <w:bookmarkStart w:id="29" w:name="_Toc5439"/>
      <w:r>
        <w:rPr>
          <w:rFonts w:hint="eastAsia" w:ascii="宋体" w:hAnsi="宋体"/>
          <w:b/>
          <w:color w:val="auto"/>
          <w:sz w:val="30"/>
          <w:szCs w:val="30"/>
          <w:highlight w:val="none"/>
        </w:rPr>
        <w:t xml:space="preserve">第十三条  </w:t>
      </w:r>
      <w:r>
        <w:rPr>
          <w:rFonts w:hint="eastAsia" w:ascii="宋体" w:hAnsi="宋体" w:cs="宋体"/>
          <w:b/>
          <w:color w:val="auto"/>
          <w:kern w:val="0"/>
          <w:sz w:val="30"/>
          <w:szCs w:val="30"/>
          <w:highlight w:val="none"/>
        </w:rPr>
        <w:t>合同的变更和终止</w:t>
      </w:r>
      <w:bookmarkEnd w:id="29"/>
    </w:p>
    <w:p w14:paraId="694287CA">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除《中华人民共和国政府采购法》第49条、第50条第二款规定的情形外，本合同一经签订，甲乙双方不得擅自变更、中止或终止合同。</w:t>
      </w:r>
    </w:p>
    <w:p w14:paraId="3C4F8A19">
      <w:pPr>
        <w:spacing w:before="120" w:beforeLines="50" w:after="120" w:afterLines="50" w:line="360" w:lineRule="auto"/>
        <w:ind w:firstLine="301" w:firstLineChars="100"/>
        <w:outlineLvl w:val="1"/>
        <w:rPr>
          <w:rFonts w:ascii="宋体" w:hAnsi="宋体"/>
          <w:b/>
          <w:color w:val="auto"/>
          <w:szCs w:val="21"/>
          <w:highlight w:val="none"/>
        </w:rPr>
      </w:pPr>
      <w:bookmarkStart w:id="30" w:name="_Toc19952"/>
      <w:r>
        <w:rPr>
          <w:rFonts w:hint="eastAsia" w:ascii="宋体" w:hAnsi="宋体"/>
          <w:b/>
          <w:color w:val="auto"/>
          <w:sz w:val="30"/>
          <w:szCs w:val="30"/>
          <w:highlight w:val="none"/>
        </w:rPr>
        <w:t>第十四条  解</w:t>
      </w:r>
      <w:r>
        <w:rPr>
          <w:rFonts w:ascii="宋体" w:hAnsi="宋体"/>
          <w:b/>
          <w:color w:val="auto"/>
          <w:sz w:val="30"/>
          <w:szCs w:val="30"/>
          <w:highlight w:val="none"/>
        </w:rPr>
        <w:t>决合同纠纷的</w:t>
      </w:r>
      <w:r>
        <w:rPr>
          <w:rFonts w:ascii="宋体" w:hAnsi="宋体" w:eastAsia="宋体" w:cs="Times New Roman"/>
          <w:b/>
          <w:color w:val="auto"/>
          <w:sz w:val="30"/>
          <w:szCs w:val="30"/>
          <w:highlight w:val="none"/>
        </w:rPr>
        <w:t>方式</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30"/>
    </w:p>
    <w:p w14:paraId="284B781C">
      <w:pPr>
        <w:widowControl/>
        <w:spacing w:line="360" w:lineRule="auto"/>
        <w:ind w:firstLine="420" w:firstLineChars="200"/>
        <w:jc w:val="left"/>
        <w:rPr>
          <w:rFonts w:hint="eastAsia" w:ascii="宋体" w:hAnsi="宋体" w:eastAsia="宋体" w:cs="宋体"/>
          <w:color w:val="auto"/>
          <w:kern w:val="0"/>
          <w:sz w:val="21"/>
          <w:szCs w:val="21"/>
          <w:highlight w:val="none"/>
        </w:rPr>
      </w:pPr>
      <w:bookmarkStart w:id="31" w:name="_Toc211854455"/>
      <w:bookmarkStart w:id="32" w:name="_Toc239233920"/>
      <w:bookmarkStart w:id="33" w:name="_Toc212019600"/>
      <w:bookmarkStart w:id="34" w:name="_Toc286993793"/>
      <w:bookmarkStart w:id="35" w:name="_Toc283019219"/>
      <w:bookmarkStart w:id="36" w:name="_Toc237145412"/>
      <w:bookmarkStart w:id="37" w:name="_Toc185395255"/>
      <w:bookmarkStart w:id="38" w:name="_Toc247334847"/>
      <w:bookmarkStart w:id="39" w:name="_Toc225670757"/>
      <w:bookmarkStart w:id="40" w:name="_Toc282696231"/>
      <w:bookmarkStart w:id="41" w:name="_Toc251768868"/>
      <w:bookmarkStart w:id="42" w:name="_Toc241833909"/>
      <w:bookmarkStart w:id="43" w:name="_Toc211911354"/>
      <w:bookmarkStart w:id="44" w:name="_Toc238984981"/>
      <w:bookmarkStart w:id="45" w:name="_Toc239568424"/>
      <w:bookmarkStart w:id="46" w:name="_Toc225244858"/>
      <w:bookmarkStart w:id="47" w:name="_Toc232492934"/>
      <w:bookmarkStart w:id="48" w:name="_Toc225654650"/>
      <w:bookmarkStart w:id="49" w:name="_Toc6639"/>
      <w:r>
        <w:rPr>
          <w:rFonts w:hint="eastAsia" w:ascii="宋体" w:hAnsi="宋体" w:eastAsia="宋体" w:cs="宋体"/>
          <w:color w:val="auto"/>
          <w:kern w:val="0"/>
          <w:sz w:val="21"/>
          <w:szCs w:val="21"/>
          <w:highlight w:val="none"/>
        </w:rPr>
        <w:t xml:space="preserve">1.合同各方应通过友好协商，解决在执行合同过程中所发生的或与合同有关的一切争端。如协商30日内(根据实际情况设定)不能解决，可以按合同规定的方式提起诉讼。 </w:t>
      </w:r>
    </w:p>
    <w:p w14:paraId="57741D2A">
      <w:pPr>
        <w:widowControl/>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 xml:space="preserve">诉讼应由甲方住所地人民法院管辖。 </w:t>
      </w:r>
    </w:p>
    <w:p w14:paraId="37A582DB">
      <w:pPr>
        <w:widowControl/>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3.如诉讼事项不影响合同其他部分的履行，则在诉讼期间，除正在进行诉讼的部分外，合同的其他部分应继续执行。</w:t>
      </w:r>
    </w:p>
    <w:p w14:paraId="1F2D6DF7">
      <w:pPr>
        <w:spacing w:before="120" w:beforeLines="50" w:after="120" w:afterLines="50" w:line="360" w:lineRule="auto"/>
        <w:ind w:firstLine="301" w:firstLineChars="100"/>
        <w:outlineLvl w:val="1"/>
        <w:rPr>
          <w:rFonts w:ascii="宋体" w:hAnsi="宋体"/>
          <w:b/>
          <w:color w:val="auto"/>
          <w:sz w:val="30"/>
          <w:szCs w:val="30"/>
          <w:highlight w:val="none"/>
        </w:rPr>
      </w:pPr>
      <w:r>
        <w:rPr>
          <w:rFonts w:hint="eastAsia" w:ascii="宋体" w:hAnsi="宋体"/>
          <w:b/>
          <w:color w:val="auto"/>
          <w:sz w:val="30"/>
          <w:szCs w:val="30"/>
          <w:highlight w:val="none"/>
        </w:rPr>
        <w:t>第十</w:t>
      </w:r>
      <w:r>
        <w:rPr>
          <w:rFonts w:hint="eastAsia" w:ascii="宋体" w:hAnsi="宋体"/>
          <w:b/>
          <w:color w:val="auto"/>
          <w:sz w:val="30"/>
          <w:szCs w:val="30"/>
          <w:highlight w:val="none"/>
          <w:lang w:val="en-US" w:eastAsia="zh-CN"/>
        </w:rPr>
        <w:t>五</w:t>
      </w:r>
      <w:r>
        <w:rPr>
          <w:rFonts w:hint="eastAsia" w:ascii="宋体" w:hAnsi="宋体"/>
          <w:b/>
          <w:color w:val="auto"/>
          <w:sz w:val="30"/>
          <w:szCs w:val="30"/>
          <w:highlight w:val="none"/>
        </w:rPr>
        <w:t xml:space="preserve">条  </w:t>
      </w:r>
      <w:r>
        <w:rPr>
          <w:rFonts w:ascii="宋体" w:hAnsi="宋体"/>
          <w:b/>
          <w:color w:val="auto"/>
          <w:sz w:val="30"/>
          <w:szCs w:val="30"/>
          <w:highlight w:val="none"/>
        </w:rPr>
        <w:t>合同</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Pr>
          <w:rFonts w:hint="eastAsia" w:ascii="宋体" w:hAnsi="宋体"/>
          <w:b/>
          <w:color w:val="auto"/>
          <w:sz w:val="30"/>
          <w:szCs w:val="30"/>
          <w:highlight w:val="none"/>
        </w:rPr>
        <w:t>生效及其他</w:t>
      </w:r>
      <w:bookmarkEnd w:id="49"/>
    </w:p>
    <w:p w14:paraId="58407D7E">
      <w:pPr>
        <w:pStyle w:val="8"/>
        <w:spacing w:line="360" w:lineRule="auto"/>
        <w:rPr>
          <w:rFonts w:hint="eastAsia" w:ascii="宋体" w:hAnsi="宋体"/>
          <w:color w:val="auto"/>
          <w:sz w:val="21"/>
          <w:szCs w:val="21"/>
          <w:highlight w:val="none"/>
        </w:rPr>
      </w:pPr>
      <w:r>
        <w:rPr>
          <w:rFonts w:hint="eastAsia" w:ascii="宋体" w:hAnsi="宋体"/>
          <w:color w:val="auto"/>
          <w:sz w:val="21"/>
          <w:szCs w:val="21"/>
          <w:highlight w:val="none"/>
        </w:rPr>
        <w:t>1.合同经双方法定代表人或授权委托代理人签字并加盖单位公章后生效。</w:t>
      </w:r>
    </w:p>
    <w:p w14:paraId="51F8D620">
      <w:pPr>
        <w:pStyle w:val="8"/>
        <w:spacing w:line="360" w:lineRule="auto"/>
        <w:rPr>
          <w:rFonts w:hint="eastAsia" w:ascii="宋体" w:hAnsi="宋体"/>
          <w:color w:val="auto"/>
          <w:sz w:val="21"/>
          <w:szCs w:val="21"/>
          <w:highlight w:val="none"/>
        </w:rPr>
      </w:pPr>
      <w:r>
        <w:rPr>
          <w:rFonts w:hint="eastAsia" w:ascii="宋体" w:hAnsi="宋体"/>
          <w:color w:val="auto"/>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1BE5979B">
      <w:pPr>
        <w:pStyle w:val="8"/>
        <w:spacing w:line="360" w:lineRule="auto"/>
        <w:rPr>
          <w:rFonts w:hint="eastAsia" w:ascii="宋体" w:hAnsi="宋体"/>
          <w:color w:val="auto"/>
          <w:sz w:val="21"/>
          <w:szCs w:val="21"/>
          <w:highlight w:val="none"/>
        </w:rPr>
      </w:pPr>
      <w:r>
        <w:rPr>
          <w:rFonts w:hint="eastAsia" w:ascii="宋体" w:hAnsi="宋体"/>
          <w:color w:val="auto"/>
          <w:sz w:val="21"/>
          <w:szCs w:val="21"/>
          <w:highlight w:val="none"/>
        </w:rPr>
        <w:t>3.本合同一式XX份，自双方签章之日起起效。甲方XX份，乙方XX份，政府采购代理机构XX份，同级财政部门备案XX份，具有同等法律效力。</w:t>
      </w:r>
    </w:p>
    <w:p w14:paraId="60D7555D">
      <w:pPr>
        <w:spacing w:after="120" w:afterLines="50" w:line="360" w:lineRule="auto"/>
        <w:ind w:firstLine="301" w:firstLineChars="100"/>
        <w:outlineLvl w:val="1"/>
        <w:rPr>
          <w:rFonts w:hint="eastAsia" w:ascii="宋体" w:hAnsi="宋体"/>
          <w:b/>
          <w:color w:val="auto"/>
          <w:sz w:val="30"/>
          <w:szCs w:val="30"/>
          <w:highlight w:val="none"/>
        </w:rPr>
      </w:pPr>
      <w:bookmarkStart w:id="50" w:name="_Toc1770"/>
      <w:r>
        <w:rPr>
          <w:rFonts w:hint="eastAsia" w:ascii="宋体" w:hAnsi="宋体"/>
          <w:b/>
          <w:color w:val="auto"/>
          <w:sz w:val="30"/>
          <w:szCs w:val="30"/>
          <w:highlight w:val="none"/>
        </w:rPr>
        <w:t>第十</w:t>
      </w:r>
      <w:r>
        <w:rPr>
          <w:rFonts w:hint="eastAsia" w:ascii="宋体" w:hAnsi="宋体"/>
          <w:b/>
          <w:color w:val="auto"/>
          <w:sz w:val="30"/>
          <w:szCs w:val="30"/>
          <w:highlight w:val="none"/>
          <w:lang w:val="en-US" w:eastAsia="zh-CN"/>
        </w:rPr>
        <w:t>六</w:t>
      </w:r>
      <w:r>
        <w:rPr>
          <w:rFonts w:hint="eastAsia" w:ascii="宋体" w:hAnsi="宋体"/>
          <w:b/>
          <w:color w:val="auto"/>
          <w:sz w:val="30"/>
          <w:szCs w:val="30"/>
          <w:highlight w:val="none"/>
        </w:rPr>
        <w:t>条  附件</w:t>
      </w:r>
      <w:bookmarkEnd w:id="50"/>
    </w:p>
    <w:p w14:paraId="6B911D6E">
      <w:pPr>
        <w:pStyle w:val="8"/>
        <w:spacing w:line="360" w:lineRule="auto"/>
        <w:rPr>
          <w:rFonts w:hint="eastAsia" w:ascii="宋体" w:hAnsi="宋体"/>
          <w:color w:val="auto"/>
          <w:sz w:val="21"/>
          <w:szCs w:val="21"/>
          <w:highlight w:val="none"/>
        </w:rPr>
      </w:pPr>
      <w:r>
        <w:rPr>
          <w:rFonts w:hint="eastAsia" w:ascii="宋体" w:hAnsi="宋体"/>
          <w:color w:val="auto"/>
          <w:sz w:val="21"/>
          <w:szCs w:val="21"/>
          <w:highlight w:val="none"/>
        </w:rPr>
        <w:t>1.项目</w:t>
      </w:r>
      <w:r>
        <w:rPr>
          <w:rFonts w:hint="eastAsia" w:ascii="宋体" w:hAnsi="宋体"/>
          <w:color w:val="auto"/>
          <w:sz w:val="21"/>
          <w:szCs w:val="21"/>
          <w:highlight w:val="none"/>
          <w:lang w:val="en-US" w:eastAsia="zh-CN"/>
        </w:rPr>
        <w:t>采购</w:t>
      </w:r>
      <w:r>
        <w:rPr>
          <w:rFonts w:hint="eastAsia" w:ascii="宋体" w:hAnsi="宋体"/>
          <w:color w:val="auto"/>
          <w:sz w:val="21"/>
          <w:szCs w:val="21"/>
          <w:highlight w:val="none"/>
        </w:rPr>
        <w:t>文件</w:t>
      </w:r>
    </w:p>
    <w:p w14:paraId="7FFD736B">
      <w:pPr>
        <w:pStyle w:val="8"/>
        <w:spacing w:line="360" w:lineRule="auto"/>
        <w:rPr>
          <w:rFonts w:hint="eastAsia" w:ascii="宋体" w:hAnsi="宋体"/>
          <w:color w:val="auto"/>
          <w:sz w:val="21"/>
          <w:szCs w:val="21"/>
          <w:highlight w:val="none"/>
        </w:rPr>
      </w:pPr>
      <w:r>
        <w:rPr>
          <w:rFonts w:hint="eastAsia" w:ascii="宋体" w:hAnsi="宋体"/>
          <w:color w:val="auto"/>
          <w:sz w:val="21"/>
          <w:szCs w:val="21"/>
          <w:highlight w:val="none"/>
        </w:rPr>
        <w:t>2.项目修改澄清文件</w:t>
      </w:r>
    </w:p>
    <w:p w14:paraId="70CF4FF4">
      <w:pPr>
        <w:pStyle w:val="8"/>
        <w:spacing w:line="360" w:lineRule="auto"/>
        <w:rPr>
          <w:rFonts w:hint="eastAsia" w:ascii="宋体" w:hAnsi="宋体"/>
          <w:color w:val="auto"/>
          <w:sz w:val="21"/>
          <w:szCs w:val="21"/>
          <w:highlight w:val="none"/>
        </w:rPr>
      </w:pPr>
      <w:r>
        <w:rPr>
          <w:rFonts w:hint="eastAsia" w:ascii="宋体" w:hAnsi="宋体"/>
          <w:color w:val="auto"/>
          <w:sz w:val="21"/>
          <w:szCs w:val="21"/>
          <w:highlight w:val="none"/>
        </w:rPr>
        <w:t>3.项目</w:t>
      </w:r>
      <w:r>
        <w:rPr>
          <w:rFonts w:hint="eastAsia" w:ascii="宋体" w:hAnsi="宋体"/>
          <w:color w:val="auto"/>
          <w:sz w:val="21"/>
          <w:szCs w:val="21"/>
          <w:highlight w:val="none"/>
          <w:lang w:val="en-US" w:eastAsia="zh-CN"/>
        </w:rPr>
        <w:t>响应文件</w:t>
      </w:r>
      <w:r>
        <w:rPr>
          <w:rFonts w:hint="eastAsia" w:ascii="宋体" w:hAnsi="宋体"/>
          <w:color w:val="auto"/>
          <w:sz w:val="21"/>
          <w:szCs w:val="21"/>
          <w:highlight w:val="none"/>
        </w:rPr>
        <w:t>文件</w:t>
      </w:r>
    </w:p>
    <w:p w14:paraId="2036D8B1">
      <w:pPr>
        <w:pStyle w:val="8"/>
        <w:spacing w:line="360" w:lineRule="auto"/>
        <w:rPr>
          <w:rFonts w:hint="eastAsia" w:ascii="宋体" w:hAnsi="宋体"/>
          <w:color w:val="auto"/>
          <w:sz w:val="21"/>
          <w:szCs w:val="21"/>
          <w:highlight w:val="none"/>
        </w:rPr>
      </w:pPr>
      <w:r>
        <w:rPr>
          <w:rFonts w:hint="eastAsia" w:ascii="宋体" w:hAnsi="宋体"/>
          <w:color w:val="auto"/>
          <w:sz w:val="21"/>
          <w:szCs w:val="21"/>
          <w:highlight w:val="none"/>
        </w:rPr>
        <w:t>4.</w:t>
      </w:r>
      <w:r>
        <w:rPr>
          <w:rFonts w:hint="eastAsia" w:ascii="宋体" w:hAnsi="宋体"/>
          <w:color w:val="auto"/>
          <w:sz w:val="21"/>
          <w:szCs w:val="21"/>
          <w:highlight w:val="none"/>
          <w:lang w:val="en-US" w:eastAsia="zh-CN"/>
        </w:rPr>
        <w:t>成交通知书</w:t>
      </w:r>
    </w:p>
    <w:p w14:paraId="1A659C67">
      <w:pPr>
        <w:pStyle w:val="8"/>
        <w:spacing w:line="360" w:lineRule="auto"/>
        <w:rPr>
          <w:rFonts w:hint="eastAsia" w:ascii="宋体" w:hAnsi="宋体"/>
          <w:color w:val="auto"/>
          <w:sz w:val="21"/>
          <w:szCs w:val="21"/>
          <w:highlight w:val="none"/>
        </w:rPr>
      </w:pPr>
      <w:r>
        <w:rPr>
          <w:rFonts w:hint="eastAsia" w:ascii="宋体" w:hAnsi="宋体"/>
          <w:color w:val="auto"/>
          <w:sz w:val="21"/>
          <w:szCs w:val="21"/>
          <w:highlight w:val="none"/>
        </w:rPr>
        <w:t>5.其他</w:t>
      </w:r>
    </w:p>
    <w:p w14:paraId="627A9570">
      <w:pPr>
        <w:spacing w:line="360" w:lineRule="auto"/>
        <w:rPr>
          <w:rFonts w:hint="eastAsia" w:ascii="宋体" w:hAnsi="宋体"/>
          <w:color w:val="auto"/>
          <w:szCs w:val="21"/>
          <w:highlight w:val="none"/>
        </w:rPr>
      </w:pPr>
    </w:p>
    <w:p w14:paraId="7EF537C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甲方：   （盖章）</w:t>
      </w:r>
      <w:r>
        <w:rPr>
          <w:rFonts w:ascii="宋体" w:hAnsi="宋体"/>
          <w:color w:val="auto"/>
          <w:szCs w:val="21"/>
          <w:highlight w:val="none"/>
        </w:rPr>
        <w:t xml:space="preserve">   </w:t>
      </w:r>
      <w:r>
        <w:rPr>
          <w:rFonts w:ascii="宋体" w:hAnsi="宋体"/>
          <w:color w:val="auto"/>
          <w:szCs w:val="21"/>
          <w:highlight w:val="none"/>
        </w:rPr>
        <w:tab/>
      </w:r>
      <w:r>
        <w:rPr>
          <w:rFonts w:ascii="宋体" w:hAnsi="宋体"/>
          <w:color w:val="auto"/>
          <w:szCs w:val="21"/>
          <w:highlight w:val="none"/>
        </w:rPr>
        <w:tab/>
      </w:r>
      <w:r>
        <w:rPr>
          <w:rFonts w:ascii="宋体" w:hAnsi="宋体"/>
          <w:color w:val="auto"/>
          <w:szCs w:val="21"/>
          <w:highlight w:val="none"/>
        </w:rPr>
        <w:tab/>
      </w:r>
      <w:r>
        <w:rPr>
          <w:rFonts w:ascii="宋体" w:hAnsi="宋体"/>
          <w:color w:val="auto"/>
          <w:szCs w:val="21"/>
          <w:highlight w:val="none"/>
        </w:rPr>
        <w:t xml:space="preserve">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乙方：</w:t>
      </w:r>
      <w:r>
        <w:rPr>
          <w:rFonts w:ascii="宋体" w:hAnsi="宋体"/>
          <w:color w:val="auto"/>
          <w:szCs w:val="21"/>
          <w:highlight w:val="none"/>
        </w:rPr>
        <w:t xml:space="preserve">   </w:t>
      </w:r>
      <w:r>
        <w:rPr>
          <w:rFonts w:hint="eastAsia" w:ascii="宋体" w:hAnsi="宋体"/>
          <w:color w:val="auto"/>
          <w:szCs w:val="21"/>
          <w:highlight w:val="none"/>
        </w:rPr>
        <w:t>（盖章）</w:t>
      </w:r>
    </w:p>
    <w:p w14:paraId="7864738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法定代表人（委托代理人）：</w:t>
      </w:r>
      <w:r>
        <w:rPr>
          <w:rFonts w:ascii="宋体" w:hAnsi="宋体"/>
          <w:color w:val="auto"/>
          <w:szCs w:val="21"/>
          <w:highlight w:val="none"/>
        </w:rPr>
        <w:t xml:space="preserve">           </w:t>
      </w:r>
      <w:r>
        <w:rPr>
          <w:rFonts w:hint="eastAsia" w:ascii="宋体" w:hAnsi="宋体"/>
          <w:color w:val="auto"/>
          <w:szCs w:val="21"/>
          <w:highlight w:val="none"/>
        </w:rPr>
        <w:t xml:space="preserve">   法定代表人（委托代理人）：</w:t>
      </w:r>
    </w:p>
    <w:p w14:paraId="39FC582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地</w:t>
      </w:r>
      <w:r>
        <w:rPr>
          <w:rFonts w:ascii="宋体" w:hAnsi="宋体"/>
          <w:color w:val="auto"/>
          <w:szCs w:val="21"/>
          <w:highlight w:val="none"/>
        </w:rPr>
        <w:t xml:space="preserve">    </w:t>
      </w:r>
      <w:r>
        <w:rPr>
          <w:rFonts w:hint="eastAsia" w:ascii="宋体" w:hAnsi="宋体"/>
          <w:color w:val="auto"/>
          <w:szCs w:val="21"/>
          <w:highlight w:val="none"/>
        </w:rPr>
        <w:t>址：</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ascii="宋体" w:hAnsi="宋体"/>
          <w:color w:val="auto"/>
          <w:szCs w:val="21"/>
          <w:highlight w:val="none"/>
        </w:rPr>
        <w:t xml:space="preserve"> </w:t>
      </w:r>
      <w:r>
        <w:rPr>
          <w:rFonts w:hint="eastAsia" w:ascii="宋体" w:hAnsi="宋体"/>
          <w:color w:val="auto"/>
          <w:szCs w:val="21"/>
          <w:highlight w:val="none"/>
        </w:rPr>
        <w:t>地</w:t>
      </w:r>
      <w:r>
        <w:rPr>
          <w:rFonts w:ascii="宋体" w:hAnsi="宋体"/>
          <w:color w:val="auto"/>
          <w:szCs w:val="21"/>
          <w:highlight w:val="none"/>
        </w:rPr>
        <w:t xml:space="preserve">    </w:t>
      </w:r>
      <w:r>
        <w:rPr>
          <w:rFonts w:hint="eastAsia" w:ascii="宋体" w:hAnsi="宋体"/>
          <w:color w:val="auto"/>
          <w:szCs w:val="21"/>
          <w:highlight w:val="none"/>
        </w:rPr>
        <w:t>址：</w:t>
      </w:r>
    </w:p>
    <w:p w14:paraId="477BFA83">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开户银行：</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开户银行：</w:t>
      </w:r>
    </w:p>
    <w:p w14:paraId="2948B2C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账号：</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账号：</w:t>
      </w:r>
    </w:p>
    <w:p w14:paraId="6E65F5A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电</w:t>
      </w:r>
      <w:r>
        <w:rPr>
          <w:rFonts w:ascii="宋体" w:hAnsi="宋体"/>
          <w:color w:val="auto"/>
          <w:szCs w:val="21"/>
          <w:highlight w:val="none"/>
        </w:rPr>
        <w:t xml:space="preserve">    </w:t>
      </w:r>
      <w:r>
        <w:rPr>
          <w:rFonts w:hint="eastAsia" w:ascii="宋体" w:hAnsi="宋体"/>
          <w:color w:val="auto"/>
          <w:szCs w:val="21"/>
          <w:highlight w:val="none"/>
        </w:rPr>
        <w:t>话：</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电</w:t>
      </w:r>
      <w:r>
        <w:rPr>
          <w:rFonts w:ascii="宋体" w:hAnsi="宋体"/>
          <w:color w:val="auto"/>
          <w:szCs w:val="21"/>
          <w:highlight w:val="none"/>
        </w:rPr>
        <w:t xml:space="preserve">    </w:t>
      </w:r>
      <w:r>
        <w:rPr>
          <w:rFonts w:hint="eastAsia" w:ascii="宋体" w:hAnsi="宋体"/>
          <w:color w:val="auto"/>
          <w:szCs w:val="21"/>
          <w:highlight w:val="none"/>
        </w:rPr>
        <w:t>话：</w:t>
      </w:r>
    </w:p>
    <w:p w14:paraId="41A86325">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传</w:t>
      </w:r>
      <w:r>
        <w:rPr>
          <w:rFonts w:ascii="宋体" w:hAnsi="宋体"/>
          <w:color w:val="auto"/>
          <w:szCs w:val="21"/>
          <w:highlight w:val="none"/>
        </w:rPr>
        <w:t xml:space="preserve">    </w:t>
      </w:r>
      <w:r>
        <w:rPr>
          <w:rFonts w:hint="eastAsia" w:ascii="宋体" w:hAnsi="宋体"/>
          <w:color w:val="auto"/>
          <w:szCs w:val="21"/>
          <w:highlight w:val="none"/>
        </w:rPr>
        <w:t>真：</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传</w:t>
      </w:r>
      <w:r>
        <w:rPr>
          <w:rFonts w:ascii="宋体" w:hAnsi="宋体"/>
          <w:color w:val="auto"/>
          <w:szCs w:val="21"/>
          <w:highlight w:val="none"/>
        </w:rPr>
        <w:t xml:space="preserve">    </w:t>
      </w:r>
      <w:r>
        <w:rPr>
          <w:rFonts w:hint="eastAsia" w:ascii="宋体" w:hAnsi="宋体"/>
          <w:color w:val="auto"/>
          <w:szCs w:val="21"/>
          <w:highlight w:val="none"/>
        </w:rPr>
        <w:t>真：</w:t>
      </w:r>
    </w:p>
    <w:p w14:paraId="2457F38D">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签约日期：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 年  月  日 </w:t>
      </w:r>
      <w:r>
        <w:rPr>
          <w:rFonts w:hint="eastAsia" w:ascii="宋体" w:hAnsi="宋体"/>
          <w:color w:val="auto"/>
          <w:szCs w:val="21"/>
          <w:highlight w:val="none"/>
        </w:rPr>
        <w:tab/>
      </w:r>
      <w:r>
        <w:rPr>
          <w:rFonts w:hint="eastAsia" w:ascii="宋体" w:hAnsi="宋体"/>
          <w:color w:val="auto"/>
          <w:szCs w:val="21"/>
          <w:highlight w:val="none"/>
        </w:rPr>
        <w:tab/>
      </w:r>
      <w:r>
        <w:rPr>
          <w:rFonts w:hint="eastAsia" w:ascii="宋体" w:hAnsi="宋体"/>
          <w:color w:val="auto"/>
          <w:szCs w:val="21"/>
          <w:highlight w:val="none"/>
        </w:rPr>
        <w:tab/>
      </w:r>
      <w:r>
        <w:rPr>
          <w:rFonts w:hint="eastAsia" w:ascii="宋体" w:hAnsi="宋体"/>
          <w:color w:val="auto"/>
          <w:szCs w:val="21"/>
          <w:highlight w:val="none"/>
        </w:rPr>
        <w:t>签约日期：    年  月  日</w:t>
      </w:r>
    </w:p>
    <w:p w14:paraId="600D3230">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9BDC41"/>
    <w:multiLevelType w:val="singleLevel"/>
    <w:tmpl w:val="CA9BDC41"/>
    <w:lvl w:ilvl="0" w:tentative="0">
      <w:start w:val="2"/>
      <w:numFmt w:val="decimal"/>
      <w:suff w:val="nothing"/>
      <w:lvlText w:val="%1."/>
      <w:lvlJc w:val="left"/>
    </w:lvl>
  </w:abstractNum>
  <w:abstractNum w:abstractNumId="1">
    <w:nsid w:val="EB57EBB5"/>
    <w:multiLevelType w:val="singleLevel"/>
    <w:tmpl w:val="EB57EBB5"/>
    <w:lvl w:ilvl="0" w:tentative="0">
      <w:start w:val="2"/>
      <w:numFmt w:val="decimal"/>
      <w:suff w:val="nothing"/>
      <w:lvlText w:val="(%1)"/>
      <w:lvlJc w:val="left"/>
      <w:pPr>
        <w:ind w:left="360" w:leftChars="0" w:firstLine="0" w:firstLineChars="0"/>
      </w:pPr>
    </w:lvl>
  </w:abstractNum>
  <w:abstractNum w:abstractNumId="2">
    <w:nsid w:val="6ABF6070"/>
    <w:multiLevelType w:val="singleLevel"/>
    <w:tmpl w:val="6ABF6070"/>
    <w:lvl w:ilvl="0" w:tentative="0">
      <w:start w:val="1"/>
      <w:numFmt w:val="decimal"/>
      <w:suff w:val="nothing"/>
      <w:lvlText w:val="(%1)"/>
      <w:lvlJc w:val="left"/>
    </w:lvl>
  </w:abstractNum>
  <w:abstractNum w:abstractNumId="3">
    <w:nsid w:val="7F232CD3"/>
    <w:multiLevelType w:val="singleLevel"/>
    <w:tmpl w:val="7F232CD3"/>
    <w:lvl w:ilvl="0" w:tentative="0">
      <w:start w:val="1"/>
      <w:numFmt w:val="decimal"/>
      <w:lvlText w:val="(%1)"/>
      <w:lvlJc w:val="left"/>
      <w:pPr>
        <w:tabs>
          <w:tab w:val="left" w:pos="312"/>
        </w:tabs>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lNmY1N2M1NzM2ZDVlNDc4Y2JjNjc0YjQwODU1NmQifQ=="/>
  </w:docVars>
  <w:rsids>
    <w:rsidRoot w:val="00000000"/>
    <w:rsid w:val="04911ADB"/>
    <w:rsid w:val="073A55AE"/>
    <w:rsid w:val="0BF2489C"/>
    <w:rsid w:val="19E576EB"/>
    <w:rsid w:val="218E66AC"/>
    <w:rsid w:val="2461184D"/>
    <w:rsid w:val="311A27FB"/>
    <w:rsid w:val="3B0A6B5A"/>
    <w:rsid w:val="3F7126D2"/>
    <w:rsid w:val="46040D75"/>
    <w:rsid w:val="50F77CD1"/>
    <w:rsid w:val="5E763F02"/>
    <w:rsid w:val="64F46001"/>
    <w:rsid w:val="67DF6F65"/>
    <w:rsid w:val="751E7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styleId="8">
    <w:name w:val="List Paragraph"/>
    <w:basedOn w:val="1"/>
    <w:qFormat/>
    <w:uiPriority w:val="0"/>
    <w:pPr>
      <w:ind w:firstLine="420" w:firstLineChars="200"/>
    </w:pPr>
    <w:rPr>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3702</Words>
  <Characters>3807</Characters>
  <Lines>0</Lines>
  <Paragraphs>0</Paragraphs>
  <TotalTime>35</TotalTime>
  <ScaleCrop>false</ScaleCrop>
  <LinksUpToDate>false</LinksUpToDate>
  <CharactersWithSpaces>4142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2024-08-12T03:06:00Z</dcterms:created>
  <dc:creator>ZM</dc:creator>
  <cp:lastModifiedBy>逆倒尘光</cp:lastModifiedBy>
  <dcterms:modified xsi:type="dcterms:W3CDTF">2025-06-27T02:11:01Z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507B8DA1933F4101B14EFCA776888168_12</vt:lpwstr>
  </property>
  <property fmtid="{D5CDD505-2E9C-101B-9397-08002B2CF9AE}" pid="4" name="KSOTemplateDocerSaveRecord">
    <vt:lpwstr>eyJoZGlkIjoiNzNlNmY1N2M1NzM2ZDVlNDc4Y2JjNjc0YjQwODU1NmQiLCJ1c2VySWQiOiIzNzkwMTE1MTEifQ==</vt:lpwstr>
  </property>
</Properties>
</file>