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版本号：HCZB-2025-25120250710002</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擦手纸、洗手液、大盘纸供货项目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HCZB-2025-251</w:t>
      </w:r>
      <w:r>
        <w:br/>
      </w:r>
      <w:r>
        <w:br/>
      </w:r>
      <w:r>
        <w:br/>
      </w:r>
    </w:p>
    <w:p>
      <w:pPr>
        <w:pStyle w:val="null3"/>
        <w:jc w:val="center"/>
        <w:outlineLvl w:val="2"/>
      </w:pPr>
      <w:r>
        <w:rPr>
          <w:rFonts w:ascii="仿宋_GB2312" w:hAnsi="仿宋_GB2312" w:cs="仿宋_GB2312" w:eastAsia="仿宋_GB2312"/>
          <w:sz w:val="28"/>
          <w:b/>
        </w:rPr>
        <w:t>西安市红会医院</w:t>
      </w:r>
    </w:p>
    <w:p>
      <w:pPr>
        <w:pStyle w:val="null3"/>
        <w:jc w:val="center"/>
        <w:outlineLvl w:val="2"/>
      </w:pPr>
      <w:r>
        <w:rPr>
          <w:rFonts w:ascii="仿宋_GB2312" w:hAnsi="仿宋_GB2312" w:cs="仿宋_GB2312" w:eastAsia="仿宋_GB2312"/>
          <w:sz w:val="28"/>
          <w:b/>
        </w:rPr>
        <w:t>华春建设工程项目管理有限责任公司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2025年06月30日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华春建设工程项目管理有限责任公司</w:t>
      </w:r>
      <w:r>
        <w:rPr>
          <w:rFonts w:ascii="仿宋_GB2312" w:hAnsi="仿宋_GB2312" w:cs="仿宋_GB2312" w:eastAsia="仿宋_GB2312"/>
        </w:rPr>
        <w:t>（以下简称“代理机构”）受</w:t>
      </w:r>
      <w:r>
        <w:rPr>
          <w:rFonts w:ascii="仿宋_GB2312" w:hAnsi="仿宋_GB2312" w:cs="仿宋_GB2312" w:eastAsia="仿宋_GB2312"/>
        </w:rPr>
        <w:t>西安市红会医院</w:t>
      </w:r>
      <w:r>
        <w:rPr>
          <w:rFonts w:ascii="仿宋_GB2312" w:hAnsi="仿宋_GB2312" w:cs="仿宋_GB2312" w:eastAsia="仿宋_GB2312"/>
        </w:rPr>
        <w:t>委托，拟对</w:t>
      </w:r>
      <w:r>
        <w:rPr>
          <w:rFonts w:ascii="仿宋_GB2312" w:hAnsi="仿宋_GB2312" w:cs="仿宋_GB2312" w:eastAsia="仿宋_GB2312"/>
        </w:rPr>
        <w:t>擦手纸、洗手液、大盘纸供货项目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HCZB-2025-251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擦手纸、洗手液、大盘纸供货项目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西安市红会医院洗手液、擦手纸、大盘纸一年供货。</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采购包1（擦手纸、洗手液、大盘纸供货项目）：属于专门面向中小企业采购。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身份：供应商为具有独立承担民事责任能力的法人、其他组织或自然人。企业法人应提供合法有效的标识有统一社会信用代码的营业执照；事业法人应提供事业单位法人证书；其他组织应提供合法登记证明文件；自然人应提供身份证；</w:t>
      </w:r>
    </w:p>
    <w:p>
      <w:pPr>
        <w:pStyle w:val="null3"/>
      </w:pPr>
      <w:r>
        <w:rPr>
          <w:rFonts w:ascii="仿宋_GB2312" w:hAnsi="仿宋_GB2312" w:cs="仿宋_GB2312" w:eastAsia="仿宋_GB2312"/>
        </w:rPr>
        <w:t>2、投标企业法定代表人授权书及被授权人身份证。（法定代表人投标仅提供法定代表人身份证）：投标企业法定代表人授权书及被授权人身份证。（法定代表人投标仅提供法定代表人身份证）</w:t>
      </w:r>
    </w:p>
    <w:p>
      <w:pPr>
        <w:pStyle w:val="null3"/>
      </w:pPr>
      <w:r>
        <w:rPr>
          <w:rFonts w:ascii="仿宋_GB2312" w:hAnsi="仿宋_GB2312" w:cs="仿宋_GB2312" w:eastAsia="仿宋_GB2312"/>
        </w:rPr>
        <w:t>3、财务状况报告：良好的财务状况，提供具有财务审计资质单位出具的 2023年或 2024 年度财务报告；或者投标截止时间前六个月内银行出具的资信证明及基本存款账户信息，或者政府采购信用担保机构出具的投标担保函；</w:t>
      </w:r>
    </w:p>
    <w:p>
      <w:pPr>
        <w:pStyle w:val="null3"/>
      </w:pPr>
      <w:r>
        <w:rPr>
          <w:rFonts w:ascii="仿宋_GB2312" w:hAnsi="仿宋_GB2312" w:cs="仿宋_GB2312" w:eastAsia="仿宋_GB2312"/>
        </w:rPr>
        <w:t>4、社会保证资金缴纳证明：提供投标截止时间前6个月内已缴存的至少一个月的有效缴存单据或社保机构开具的社会保险参保缴费情况证明；（依法不需要缴纳社会保障资金的申请人应提供相关证明）；</w:t>
      </w:r>
    </w:p>
    <w:p>
      <w:pPr>
        <w:pStyle w:val="null3"/>
      </w:pPr>
      <w:r>
        <w:rPr>
          <w:rFonts w:ascii="仿宋_GB2312" w:hAnsi="仿宋_GB2312" w:cs="仿宋_GB2312" w:eastAsia="仿宋_GB2312"/>
        </w:rPr>
        <w:t>5、税收缴纳证明：提供投标截止前6个月内已缴纳的至少一个月的有效缴税凭（成立时间至投标截止时间不足三个月的，至少提供一个月的有效纳税凭证（依法免税的申请人应提供相关文件证明）；</w:t>
      </w:r>
    </w:p>
    <w:p>
      <w:pPr>
        <w:pStyle w:val="null3"/>
      </w:pPr>
      <w:r>
        <w:rPr>
          <w:rFonts w:ascii="仿宋_GB2312" w:hAnsi="仿宋_GB2312" w:cs="仿宋_GB2312" w:eastAsia="仿宋_GB2312"/>
        </w:rPr>
        <w:t>6、信用查询：供应商不得为“信用中国”网站(http://www.creditchina.gov.cn)列入“失信被执行人或重大税收违法失信主体或政府采购严重违法失信行为记录名单”的供应商；不得为中国政府采购网(http://www.ccgp.gov.cn)“政府采购严重违法失信行为记录名单”中的供应商(以代理机构现场查询结果为准)</w:t>
      </w:r>
    </w:p>
    <w:p>
      <w:pPr>
        <w:pStyle w:val="null3"/>
      </w:pPr>
      <w:r>
        <w:rPr>
          <w:rFonts w:ascii="仿宋_GB2312" w:hAnsi="仿宋_GB2312" w:cs="仿宋_GB2312" w:eastAsia="仿宋_GB2312"/>
        </w:rPr>
        <w:t>7、书面声明：供应商参与采购活动前三年内在经营活动中没有重大违法或不良记录；</w:t>
      </w:r>
    </w:p>
    <w:p>
      <w:pPr>
        <w:pStyle w:val="null3"/>
      </w:pPr>
      <w:r>
        <w:rPr>
          <w:rFonts w:ascii="仿宋_GB2312" w:hAnsi="仿宋_GB2312" w:cs="仿宋_GB2312" w:eastAsia="仿宋_GB2312"/>
        </w:rPr>
        <w:t>8、控股管理关系：单位负责人为同一人或者存在直接控股、管理关系的不同投标人，不得参加同一合同项下的政府采购活动。</w:t>
      </w:r>
    </w:p>
    <w:p>
      <w:pPr>
        <w:pStyle w:val="null3"/>
      </w:pPr>
      <w:r>
        <w:rPr>
          <w:rFonts w:ascii="仿宋_GB2312" w:hAnsi="仿宋_GB2312" w:cs="仿宋_GB2312" w:eastAsia="仿宋_GB2312"/>
        </w:rPr>
        <w:t>9、关联关系：本项目不接受由西安市红会医院职工及其亲属投资举办的企业参加投标(提供承诺函)</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西安市红会医院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西安市未央区建元二路北段666号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02986520792</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华春建设工程项目管理有限责任公司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西安市南二环西段成长大厦8楼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王杨</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18729512687</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采购包1：450,000.00元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履约保证金收取与退还：乙方应当在中标结果发布后五个工作日内将项目履约保证金（年预算总额的5%）转账至甲方基本户,未按照招标文件要求按时足额缴纳履约保证金的，甲方将取消乙方中标资格（《中华人民共和国招标投标法实施条例》第七十四条 ），且无需承担任何责任，甲方按照评审报告推荐的成交候选人名单排序，确定下一候选人为中标或者成交供应商（《中华人民共和国政府采购法实施条例》第四十九条）。合同约定事宜完成，无息退还履约保证金。 招标方基本户户名：西安市红会医院 账号：102407334632 开户行：中行西安长安路支行 注：转账请注明用途</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代理服务费收费标准：本项目收取代理服务费 代理服务费用收取对象：中标/成交供应商 代理服务费收费标准：确定中标人后3日内，以采购预算为基数由中标人按国家计委颁发的《招标代理服务收费管理暂行办法》（计价格[2002]1980号）和国家发展改革委员会办公厅颁发的《关于招标代理服务收费有关问题的通知》（发改办价格[2003] 857号）的有关规定标准下浮20%，向采购代理机构一次付清代理服务费。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西安市红会医院</w:t>
      </w:r>
      <w:r>
        <w:rPr>
          <w:rFonts w:ascii="仿宋_GB2312" w:hAnsi="仿宋_GB2312" w:cs="仿宋_GB2312" w:eastAsia="仿宋_GB2312"/>
        </w:rPr>
        <w:t>和</w:t>
      </w:r>
      <w:r>
        <w:rPr>
          <w:rFonts w:ascii="仿宋_GB2312" w:hAnsi="仿宋_GB2312" w:cs="仿宋_GB2312" w:eastAsia="仿宋_GB2312"/>
        </w:rPr>
        <w:t>华春建设工程项目管理有限责任公司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西安市红会医院</w:t>
      </w:r>
      <w:r>
        <w:rPr>
          <w:rFonts w:ascii="仿宋_GB2312" w:hAnsi="仿宋_GB2312" w:cs="仿宋_GB2312" w:eastAsia="仿宋_GB2312"/>
        </w:rPr>
        <w:t>负责解释。除上述招标文件内容，其他内容由</w:t>
      </w:r>
      <w:r>
        <w:rPr>
          <w:rFonts w:ascii="仿宋_GB2312" w:hAnsi="仿宋_GB2312" w:cs="仿宋_GB2312" w:eastAsia="仿宋_GB2312"/>
        </w:rPr>
        <w:t>华春建设工程项目管理有限责任公司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西安市红会医院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华春建设工程项目管理有限责任公司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按合同约定执行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华春建设工程项目管理有限责任公司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华春建设工程项目管理有限责任公司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华春建设工程项目管理有限责任公司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联系人：王杨</w:t>
      </w:r>
    </w:p>
    <w:p>
      <w:pPr>
        <w:pStyle w:val="null3"/>
      </w:pPr>
      <w:r>
        <w:rPr>
          <w:rFonts w:ascii="仿宋_GB2312" w:hAnsi="仿宋_GB2312" w:cs="仿宋_GB2312" w:eastAsia="仿宋_GB2312"/>
        </w:rPr>
        <w:t>联系电话：18729512687</w:t>
      </w:r>
    </w:p>
    <w:p>
      <w:pPr>
        <w:pStyle w:val="null3"/>
      </w:pPr>
      <w:r>
        <w:rPr>
          <w:rFonts w:ascii="仿宋_GB2312" w:hAnsi="仿宋_GB2312" w:cs="仿宋_GB2312" w:eastAsia="仿宋_GB2312"/>
        </w:rPr>
        <w:t>地址：西安市南二环西段成长大厦8楼</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西安市红会医院洗手液、擦手纸、大盘纸一年供货。</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450,000.00</w:t>
      </w:r>
    </w:p>
    <w:p>
      <w:pPr>
        <w:pStyle w:val="null3"/>
      </w:pPr>
      <w:r>
        <w:rPr>
          <w:rFonts w:ascii="仿宋_GB2312" w:hAnsi="仿宋_GB2312" w:cs="仿宋_GB2312" w:eastAsia="仿宋_GB2312"/>
        </w:rPr>
        <w:t>采购包最高限价（元）: 450,000.00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擦手纸、洗手液、大盘纸</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450,000.00</w:t>
            </w:r>
          </w:p>
        </w:tc>
        <w:tc>
          <w:tcPr>
            <w:tcW w:type="dxa" w:w="831"/>
          </w:tcPr>
          <w:p>
            <w:pPr>
              <w:pStyle w:val="null3"/>
            </w:pPr>
            <w:r>
              <w:rPr>
                <w:rFonts w:ascii="仿宋_GB2312" w:hAnsi="仿宋_GB2312" w:cs="仿宋_GB2312" w:eastAsia="仿宋_GB2312"/>
              </w:rPr>
              <w:t>年</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标的名称：擦手纸、洗手液、大盘纸</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318"/>
              <w:gridCol w:w="238"/>
              <w:gridCol w:w="517"/>
              <w:gridCol w:w="394"/>
              <w:gridCol w:w="184"/>
              <w:gridCol w:w="218"/>
              <w:gridCol w:w="518"/>
              <w:gridCol w:w="165"/>
            </w:tblGrid>
            <w:tr>
              <w:tc>
                <w:tcPr>
                  <w:tcW w:type="dxa" w:w="31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6"/>
                    </w:rPr>
                    <w:t>产品名称</w:t>
                  </w:r>
                </w:p>
              </w:tc>
              <w:tc>
                <w:tcPr>
                  <w:tcW w:type="dxa" w:w="23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6"/>
                    </w:rPr>
                    <w:t>成份</w:t>
                  </w:r>
                </w:p>
              </w:tc>
              <w:tc>
                <w:tcPr>
                  <w:tcW w:type="dxa" w:w="51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6"/>
                    </w:rPr>
                    <w:t>规格</w:t>
                  </w:r>
                </w:p>
              </w:tc>
              <w:tc>
                <w:tcPr>
                  <w:tcW w:type="dxa" w:w="39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6"/>
                    </w:rPr>
                    <w:t>参数</w:t>
                  </w:r>
                </w:p>
              </w:tc>
              <w:tc>
                <w:tcPr>
                  <w:tcW w:type="dxa" w:w="18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6"/>
                    </w:rPr>
                    <w:t>包装方式</w:t>
                  </w:r>
                </w:p>
              </w:tc>
              <w:tc>
                <w:tcPr>
                  <w:tcW w:type="dxa" w:w="21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6"/>
                    </w:rPr>
                    <w:t>使用范围</w:t>
                  </w:r>
                </w:p>
              </w:tc>
              <w:tc>
                <w:tcPr>
                  <w:tcW w:type="dxa" w:w="51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6"/>
                    </w:rPr>
                    <w:t>执行标准</w:t>
                  </w:r>
                </w:p>
              </w:tc>
              <w:tc>
                <w:tcPr>
                  <w:tcW w:type="dxa" w:w="1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6"/>
                    </w:rPr>
                    <w:t>保质期</w:t>
                  </w:r>
                </w:p>
              </w:tc>
            </w:tr>
            <w:tr>
              <w:tc>
                <w:tcPr>
                  <w:tcW w:type="dxa" w:w="3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6"/>
                    </w:rPr>
                    <w:t>三折擦手纸</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6"/>
                    </w:rPr>
                    <w:t>100%原浆</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6"/>
                    </w:rPr>
                    <w:t>200抽/包</w:t>
                  </w: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6"/>
                    </w:rPr>
                    <w:t>210毫米*220毫米。单包重≥400g</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6"/>
                    </w:rPr>
                    <w:t>★全封闭包装</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6"/>
                    </w:rPr>
                    <w:t>医院各科室及其他公共场所干手</w:t>
                  </w:r>
                </w:p>
              </w:tc>
              <w:tc>
                <w:tcPr>
                  <w:tcW w:type="dxa" w:w="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6"/>
                    </w:rPr>
                    <w:t>执行标准：</w:t>
                  </w:r>
                  <w:r>
                    <w:rPr>
                      <w:rFonts w:ascii="仿宋_GB2312" w:hAnsi="仿宋_GB2312" w:cs="仿宋_GB2312" w:eastAsia="仿宋_GB2312"/>
                      <w:sz w:val="16"/>
                    </w:rPr>
                    <w:t>GB/T24455、卫生标准：GB15979</w:t>
                  </w:r>
                </w:p>
                <w:p>
                  <w:pPr>
                    <w:pStyle w:val="null3"/>
                    <w:spacing w:before="105" w:after="105"/>
                    <w:jc w:val="center"/>
                  </w:pPr>
                  <w:r>
                    <w:rPr>
                      <w:rFonts w:ascii="仿宋_GB2312" w:hAnsi="仿宋_GB2312" w:cs="仿宋_GB2312" w:eastAsia="仿宋_GB2312"/>
                      <w:sz w:val="16"/>
                    </w:rPr>
                    <w:t>(提供CMA检测认证机构出具的检验报告)。</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6"/>
                    </w:rPr>
                    <w:t>两年</w:t>
                  </w:r>
                </w:p>
              </w:tc>
            </w:tr>
            <w:tr>
              <w:tc>
                <w:tcPr>
                  <w:tcW w:type="dxa" w:w="2552"/>
                  <w:gridSpan w:val="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6"/>
                    </w:rPr>
                    <w:t>注：负责给全院使用科室配备相应数量尺寸匹配的擦手纸盒，并及时安装、维护、更换。</w:t>
                  </w:r>
                </w:p>
              </w:tc>
            </w:tr>
            <w:tr>
              <w:tc>
                <w:tcPr>
                  <w:tcW w:type="dxa" w:w="3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6"/>
                    </w:rPr>
                    <w:t>大盘纸（双层）</w:t>
                  </w:r>
                </w:p>
              </w:tc>
              <w:tc>
                <w:tcPr>
                  <w:tcW w:type="dxa" w:w="23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6"/>
                    </w:rPr>
                    <w:t>100%原浆</w:t>
                  </w:r>
                </w:p>
              </w:tc>
              <w:tc>
                <w:tcPr>
                  <w:tcW w:type="dxa" w:w="51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6"/>
                    </w:rPr>
                    <w:t>90mm*240m/卷</w:t>
                  </w:r>
                </w:p>
              </w:tc>
              <w:tc>
                <w:tcPr>
                  <w:tcW w:type="dxa" w:w="39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6"/>
                    </w:rPr>
                    <w:t>双层。纸管芯重：</w:t>
                  </w:r>
                  <w:r>
                    <w:rPr>
                      <w:rFonts w:ascii="仿宋_GB2312" w:hAnsi="仿宋_GB2312" w:cs="仿宋_GB2312" w:eastAsia="仿宋_GB2312"/>
                      <w:sz w:val="16"/>
                    </w:rPr>
                    <w:t>60g。单卷重≥700g。压花形状：边压花</w:t>
                  </w:r>
                </w:p>
              </w:tc>
              <w:tc>
                <w:tcPr>
                  <w:tcW w:type="dxa" w:w="18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6"/>
                    </w:rPr>
                    <w:t>成卷装箱</w:t>
                  </w:r>
                </w:p>
              </w:tc>
              <w:tc>
                <w:tcPr>
                  <w:tcW w:type="dxa" w:w="21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6"/>
                    </w:rPr>
                    <w:t>卫生间及公共场合</w:t>
                  </w:r>
                </w:p>
              </w:tc>
              <w:tc>
                <w:tcPr>
                  <w:tcW w:type="dxa" w:w="51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6"/>
                    </w:rPr>
                    <w:t>执行标准：</w:t>
                  </w:r>
                  <w:r>
                    <w:rPr>
                      <w:rFonts w:ascii="仿宋_GB2312" w:hAnsi="仿宋_GB2312" w:cs="仿宋_GB2312" w:eastAsia="仿宋_GB2312"/>
                      <w:sz w:val="16"/>
                    </w:rPr>
                    <w:t>GB/T20810、卫生标准：GB15979</w:t>
                  </w:r>
                </w:p>
                <w:p>
                  <w:pPr>
                    <w:pStyle w:val="null3"/>
                    <w:spacing w:before="105" w:after="105"/>
                    <w:jc w:val="center"/>
                  </w:pPr>
                  <w:r>
                    <w:rPr>
                      <w:rFonts w:ascii="仿宋_GB2312" w:hAnsi="仿宋_GB2312" w:cs="仿宋_GB2312" w:eastAsia="仿宋_GB2312"/>
                      <w:sz w:val="16"/>
                    </w:rPr>
                    <w:t>(提供CMA检测认证机构出具的检验报告)</w:t>
                  </w:r>
                </w:p>
              </w:tc>
              <w:tc>
                <w:tcPr>
                  <w:tcW w:type="dxa" w:w="1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6"/>
                    </w:rPr>
                    <w:t>两年</w:t>
                  </w:r>
                </w:p>
              </w:tc>
            </w:tr>
            <w:tr>
              <w:tc>
                <w:tcPr>
                  <w:tcW w:type="dxa" w:w="3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6"/>
                    </w:rPr>
                    <w:t>大盘纸（三层）</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6"/>
                    </w:rPr>
                    <w:t>100%原浆</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6"/>
                    </w:rPr>
                    <w:t>90mm*240m/卷</w:t>
                  </w: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6"/>
                    </w:rPr>
                    <w:t>三层。纸管芯重：</w:t>
                  </w:r>
                  <w:r>
                    <w:rPr>
                      <w:rFonts w:ascii="仿宋_GB2312" w:hAnsi="仿宋_GB2312" w:cs="仿宋_GB2312" w:eastAsia="仿宋_GB2312"/>
                      <w:sz w:val="16"/>
                    </w:rPr>
                    <w:t>60g。单卷重≥750g。压花形状：边压花</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6"/>
                    </w:rPr>
                    <w:t>成卷装箱</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6"/>
                    </w:rPr>
                    <w:t>卫生间及公共场合</w:t>
                  </w:r>
                </w:p>
              </w:tc>
              <w:tc>
                <w:tcPr>
                  <w:tcW w:type="dxa" w:w="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6"/>
                    </w:rPr>
                    <w:t>执行标准：</w:t>
                  </w:r>
                  <w:r>
                    <w:rPr>
                      <w:rFonts w:ascii="仿宋_GB2312" w:hAnsi="仿宋_GB2312" w:cs="仿宋_GB2312" w:eastAsia="仿宋_GB2312"/>
                      <w:sz w:val="16"/>
                    </w:rPr>
                    <w:t>GB/T20810、卫生标准：GB15979</w:t>
                  </w:r>
                </w:p>
                <w:p>
                  <w:pPr>
                    <w:pStyle w:val="null3"/>
                    <w:spacing w:before="105" w:after="105"/>
                    <w:jc w:val="center"/>
                  </w:pPr>
                  <w:r>
                    <w:rPr>
                      <w:rFonts w:ascii="仿宋_GB2312" w:hAnsi="仿宋_GB2312" w:cs="仿宋_GB2312" w:eastAsia="仿宋_GB2312"/>
                      <w:sz w:val="16"/>
                    </w:rPr>
                    <w:t>(提供CMA检测认证机构出具的检验报告)</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6"/>
                    </w:rPr>
                    <w:t>两年</w:t>
                  </w:r>
                </w:p>
              </w:tc>
            </w:tr>
            <w:tr>
              <w:tc>
                <w:tcPr>
                  <w:tcW w:type="dxa" w:w="2552"/>
                  <w:gridSpan w:val="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6"/>
                    </w:rPr>
                    <w:t>注：负责给全院使用科室配备相应数量尺寸匹配的大卷纸盒，并及时安装、维护、更换。</w:t>
                  </w:r>
                </w:p>
              </w:tc>
            </w:tr>
            <w:tr>
              <w:tc>
                <w:tcPr>
                  <w:tcW w:type="dxa" w:w="3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6"/>
                    </w:rPr>
                    <w:t>洗手液（皂液）</w:t>
                  </w:r>
                </w:p>
              </w:tc>
              <w:tc>
                <w:tcPr>
                  <w:tcW w:type="dxa" w:w="23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6"/>
                    </w:rPr>
                    <w:t>表面活性剂、护肤剂</w:t>
                  </w:r>
                </w:p>
              </w:tc>
              <w:tc>
                <w:tcPr>
                  <w:tcW w:type="dxa" w:w="51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6"/>
                    </w:rPr>
                    <w:t>1L/瓶</w:t>
                  </w:r>
                </w:p>
              </w:tc>
              <w:tc>
                <w:tcPr>
                  <w:tcW w:type="dxa" w:w="39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6"/>
                    </w:rPr>
                    <w:t>▲出液泵：负压真空出液系统特点：本品采用中性配方，性质温和，泡沫细腻，有效清洁并滋润肌肤。</w:t>
                  </w:r>
                </w:p>
              </w:tc>
              <w:tc>
                <w:tcPr>
                  <w:tcW w:type="dxa" w:w="18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6"/>
                    </w:rPr>
                    <w:t>独立包装</w:t>
                  </w:r>
                </w:p>
              </w:tc>
              <w:tc>
                <w:tcPr>
                  <w:tcW w:type="dxa" w:w="21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6"/>
                    </w:rPr>
                    <w:t>医院各科室及其他公共场所洗手</w:t>
                  </w:r>
                </w:p>
              </w:tc>
              <w:tc>
                <w:tcPr>
                  <w:tcW w:type="dxa" w:w="51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6"/>
                    </w:rPr>
                    <w:t>执行标准：</w:t>
                  </w:r>
                  <w:r>
                    <w:rPr>
                      <w:rFonts w:ascii="仿宋_GB2312" w:hAnsi="仿宋_GB2312" w:cs="仿宋_GB2312" w:eastAsia="仿宋_GB2312"/>
                      <w:sz w:val="16"/>
                    </w:rPr>
                    <w:t>GB/T 34855    (提供CMA检测认证机构出具的检验报告)</w:t>
                  </w:r>
                </w:p>
              </w:tc>
              <w:tc>
                <w:tcPr>
                  <w:tcW w:type="dxa" w:w="1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6"/>
                    </w:rPr>
                    <w:t>两年</w:t>
                  </w:r>
                </w:p>
              </w:tc>
            </w:tr>
            <w:tr>
              <w:tc>
                <w:tcPr>
                  <w:tcW w:type="dxa" w:w="3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6"/>
                    </w:rPr>
                    <w:t>洗手液（皂液）</w:t>
                  </w:r>
                </w:p>
              </w:tc>
              <w:tc>
                <w:tcPr>
                  <w:tcW w:type="dxa" w:w="2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6"/>
                    </w:rPr>
                    <w:t>表面活性剂、护肤剂</w:t>
                  </w:r>
                </w:p>
              </w:tc>
              <w:tc>
                <w:tcPr>
                  <w:tcW w:type="dxa" w:w="5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6"/>
                    </w:rPr>
                    <w:t>500ml/瓶</w:t>
                  </w:r>
                </w:p>
              </w:tc>
              <w:tc>
                <w:tcPr>
                  <w:tcW w:type="dxa" w:w="39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6"/>
                    </w:rPr>
                    <w:t>长嘴出液泵。性能特点：本品采用中性配方，性质温和，泡沫细腻，有效清洁并滋润肌肤。</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6"/>
                    </w:rPr>
                    <w:t>独立包装</w:t>
                  </w:r>
                </w:p>
              </w:tc>
              <w:tc>
                <w:tcPr>
                  <w:tcW w:type="dxa" w:w="2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6"/>
                    </w:rPr>
                    <w:t>医院各科室及其他公共场所洗手</w:t>
                  </w:r>
                </w:p>
              </w:tc>
              <w:tc>
                <w:tcPr>
                  <w:tcW w:type="dxa" w:w="5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6"/>
                    </w:rPr>
                    <w:t>执行标准：</w:t>
                  </w:r>
                  <w:r>
                    <w:rPr>
                      <w:rFonts w:ascii="仿宋_GB2312" w:hAnsi="仿宋_GB2312" w:cs="仿宋_GB2312" w:eastAsia="仿宋_GB2312"/>
                      <w:sz w:val="16"/>
                    </w:rPr>
                    <w:t>GB/T 34855    (提供CMA检测认证机构出具的检验报告)</w:t>
                  </w:r>
                </w:p>
              </w:tc>
              <w:tc>
                <w:tcPr>
                  <w:tcW w:type="dxa" w:w="1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6"/>
                    </w:rPr>
                    <w:t>两年</w:t>
                  </w:r>
                </w:p>
              </w:tc>
            </w:tr>
            <w:tr>
              <w:tc>
                <w:tcPr>
                  <w:tcW w:type="dxa" w:w="2552"/>
                  <w:gridSpan w:val="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6"/>
                    </w:rPr>
                    <w:t>注：负责给全院使用科室配备相应数量的洗手液按压出液装置，并及时安装、维护、更换。</w:t>
                  </w:r>
                </w:p>
              </w:tc>
            </w:tr>
          </w:tbl>
          <w:tbl>
            <w:tblPr>
              <w:tblInd w:type="dxa" w:w="120"/>
              <w:tblBorders>
                <w:top w:val="none" w:color="000000" w:sz="4"/>
                <w:left w:val="none" w:color="000000" w:sz="4"/>
                <w:bottom w:val="none" w:color="000000" w:sz="4"/>
                <w:right w:val="none" w:color="000000" w:sz="4"/>
                <w:insideH w:val="none"/>
                <w:insideV w:val="none"/>
              </w:tblBorders>
            </w:tblPr>
            <w:tblGrid>
              <w:gridCol w:w="653"/>
              <w:gridCol w:w="959"/>
              <w:gridCol w:w="325"/>
              <w:gridCol w:w="616"/>
            </w:tblGrid>
            <w:tr>
              <w:tc>
                <w:tcPr>
                  <w:tcW w:type="dxa" w:w="6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6"/>
                    </w:rPr>
                    <w:t>产品名称</w:t>
                  </w:r>
                </w:p>
              </w:tc>
              <w:tc>
                <w:tcPr>
                  <w:tcW w:type="dxa" w:w="95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6"/>
                    </w:rPr>
                    <w:t>规格</w:t>
                  </w:r>
                </w:p>
              </w:tc>
              <w:tc>
                <w:tcPr>
                  <w:tcW w:type="dxa" w:w="3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6"/>
                    </w:rPr>
                    <w:t>单位</w:t>
                  </w:r>
                </w:p>
              </w:tc>
              <w:tc>
                <w:tcPr>
                  <w:tcW w:type="dxa" w:w="61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6"/>
                    </w:rPr>
                    <w:t>单价限价</w:t>
                  </w:r>
                  <w:r>
                    <w:rPr>
                      <w:rFonts w:ascii="仿宋_GB2312" w:hAnsi="仿宋_GB2312" w:cs="仿宋_GB2312" w:eastAsia="仿宋_GB2312"/>
                      <w:sz w:val="16"/>
                    </w:rPr>
                    <w:t>/元</w:t>
                  </w:r>
                </w:p>
              </w:tc>
            </w:tr>
            <w:tr>
              <w:tc>
                <w:tcPr>
                  <w:tcW w:type="dxa" w:w="6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6"/>
                    </w:rPr>
                    <w:t>三折擦手纸</w:t>
                  </w:r>
                </w:p>
              </w:tc>
              <w:tc>
                <w:tcPr>
                  <w:tcW w:type="dxa" w:w="9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6"/>
                    </w:rPr>
                    <w:t>单包重</w:t>
                  </w:r>
                  <w:r>
                    <w:rPr>
                      <w:rFonts w:ascii="仿宋_GB2312" w:hAnsi="仿宋_GB2312" w:cs="仿宋_GB2312" w:eastAsia="仿宋_GB2312"/>
                      <w:sz w:val="16"/>
                    </w:rPr>
                    <w:t>≥400g</w:t>
                  </w:r>
                </w:p>
              </w:tc>
              <w:tc>
                <w:tcPr>
                  <w:tcW w:type="dxa" w:w="3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6"/>
                    </w:rPr>
                    <w:t>包</w:t>
                  </w:r>
                </w:p>
              </w:tc>
              <w:tc>
                <w:tcPr>
                  <w:tcW w:type="dxa" w:w="6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6"/>
                    </w:rPr>
                    <w:t>5.78</w:t>
                  </w:r>
                </w:p>
              </w:tc>
            </w:tr>
            <w:tr>
              <w:tc>
                <w:tcPr>
                  <w:tcW w:type="dxa" w:w="6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6"/>
                    </w:rPr>
                    <w:t>大盘纸（双层）</w:t>
                  </w:r>
                </w:p>
              </w:tc>
              <w:tc>
                <w:tcPr>
                  <w:tcW w:type="dxa" w:w="9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6"/>
                    </w:rPr>
                    <w:t>单卷重</w:t>
                  </w:r>
                  <w:r>
                    <w:rPr>
                      <w:rFonts w:ascii="仿宋_GB2312" w:hAnsi="仿宋_GB2312" w:cs="仿宋_GB2312" w:eastAsia="仿宋_GB2312"/>
                      <w:sz w:val="16"/>
                    </w:rPr>
                    <w:t>≥700g。</w:t>
                  </w:r>
                </w:p>
              </w:tc>
              <w:tc>
                <w:tcPr>
                  <w:tcW w:type="dxa" w:w="3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6"/>
                    </w:rPr>
                    <w:t>卷</w:t>
                  </w:r>
                </w:p>
              </w:tc>
              <w:tc>
                <w:tcPr>
                  <w:tcW w:type="dxa" w:w="6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6"/>
                    </w:rPr>
                    <w:t>11.55</w:t>
                  </w:r>
                </w:p>
              </w:tc>
            </w:tr>
            <w:tr>
              <w:tc>
                <w:tcPr>
                  <w:tcW w:type="dxa" w:w="6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6"/>
                    </w:rPr>
                    <w:t>大盘纸（三层）</w:t>
                  </w:r>
                </w:p>
              </w:tc>
              <w:tc>
                <w:tcPr>
                  <w:tcW w:type="dxa" w:w="9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6"/>
                    </w:rPr>
                    <w:t>单卷重</w:t>
                  </w:r>
                  <w:r>
                    <w:rPr>
                      <w:rFonts w:ascii="仿宋_GB2312" w:hAnsi="仿宋_GB2312" w:cs="仿宋_GB2312" w:eastAsia="仿宋_GB2312"/>
                      <w:sz w:val="16"/>
                    </w:rPr>
                    <w:t>≥750g</w:t>
                  </w:r>
                </w:p>
              </w:tc>
              <w:tc>
                <w:tcPr>
                  <w:tcW w:type="dxa" w:w="3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6"/>
                    </w:rPr>
                    <w:t>卷</w:t>
                  </w:r>
                </w:p>
              </w:tc>
              <w:tc>
                <w:tcPr>
                  <w:tcW w:type="dxa" w:w="6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6"/>
                    </w:rPr>
                    <w:t>11.55</w:t>
                  </w:r>
                </w:p>
              </w:tc>
            </w:tr>
            <w:tr>
              <w:tc>
                <w:tcPr>
                  <w:tcW w:type="dxa" w:w="6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6"/>
                    </w:rPr>
                    <w:t>洗手液（皂液）</w:t>
                  </w:r>
                </w:p>
              </w:tc>
              <w:tc>
                <w:tcPr>
                  <w:tcW w:type="dxa" w:w="9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6"/>
                    </w:rPr>
                    <w:t>1L/瓶</w:t>
                  </w:r>
                </w:p>
              </w:tc>
              <w:tc>
                <w:tcPr>
                  <w:tcW w:type="dxa" w:w="3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6"/>
                    </w:rPr>
                    <w:t>瓶</w:t>
                  </w:r>
                </w:p>
              </w:tc>
              <w:tc>
                <w:tcPr>
                  <w:tcW w:type="dxa" w:w="6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6"/>
                    </w:rPr>
                    <w:t>16.8</w:t>
                  </w:r>
                </w:p>
              </w:tc>
            </w:tr>
            <w:tr>
              <w:tc>
                <w:tcPr>
                  <w:tcW w:type="dxa" w:w="6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6"/>
                    </w:rPr>
                    <w:t>洗手液（皂液）</w:t>
                  </w:r>
                </w:p>
              </w:tc>
              <w:tc>
                <w:tcPr>
                  <w:tcW w:type="dxa" w:w="9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6"/>
                    </w:rPr>
                    <w:t>500ml/瓶</w:t>
                  </w:r>
                </w:p>
              </w:tc>
              <w:tc>
                <w:tcPr>
                  <w:tcW w:type="dxa" w:w="3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6"/>
                    </w:rPr>
                    <w:t>瓶</w:t>
                  </w:r>
                </w:p>
              </w:tc>
              <w:tc>
                <w:tcPr>
                  <w:tcW w:type="dxa" w:w="6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16"/>
                    </w:rPr>
                    <w:t>7.35</w:t>
                  </w:r>
                </w:p>
              </w:tc>
            </w:tr>
          </w:tbl>
          <w:p>
            <w:pPr>
              <w:pStyle w:val="null3"/>
              <w:spacing w:before="105" w:after="105"/>
              <w:jc w:val="both"/>
            </w:pPr>
            <w:r>
              <w:rPr>
                <w:rFonts w:ascii="仿宋_GB2312" w:hAnsi="仿宋_GB2312" w:cs="仿宋_GB2312" w:eastAsia="仿宋_GB2312"/>
                <w:sz w:val="16"/>
                <w:b/>
              </w:rPr>
              <w:t>服务要求</w:t>
            </w:r>
            <w:r>
              <w:rPr>
                <w:rFonts w:ascii="仿宋_GB2312" w:hAnsi="仿宋_GB2312" w:cs="仿宋_GB2312" w:eastAsia="仿宋_GB2312"/>
                <w:sz w:val="16"/>
              </w:rPr>
              <w:t>：</w:t>
            </w:r>
          </w:p>
          <w:p>
            <w:pPr>
              <w:pStyle w:val="null3"/>
              <w:spacing w:before="105" w:after="120"/>
              <w:jc w:val="both"/>
            </w:pPr>
            <w:r>
              <w:rPr>
                <w:rFonts w:ascii="仿宋_GB2312" w:hAnsi="仿宋_GB2312" w:cs="仿宋_GB2312" w:eastAsia="仿宋_GB2312"/>
                <w:sz w:val="16"/>
              </w:rPr>
              <w:t>一</w:t>
            </w:r>
            <w:r>
              <w:rPr>
                <w:rFonts w:ascii="仿宋_GB2312" w:hAnsi="仿宋_GB2312" w:cs="仿宋_GB2312" w:eastAsia="仿宋_GB2312"/>
                <w:sz w:val="16"/>
              </w:rPr>
              <w:t>.本次招标单价，每月根据采购单位计划制作数量进行申报制作。单价包含税、包装、运输、拆卸、安装、清理垃圾等一切费用。预算金额仅供参考，结付以实际发生金额为准。</w:t>
            </w:r>
          </w:p>
          <w:p>
            <w:pPr>
              <w:pStyle w:val="null3"/>
              <w:spacing w:before="105" w:after="120"/>
              <w:jc w:val="both"/>
            </w:pPr>
            <w:r>
              <w:rPr>
                <w:rFonts w:ascii="仿宋_GB2312" w:hAnsi="仿宋_GB2312" w:cs="仿宋_GB2312" w:eastAsia="仿宋_GB2312"/>
                <w:sz w:val="16"/>
              </w:rPr>
              <w:t>二</w:t>
            </w:r>
            <w:r>
              <w:rPr>
                <w:rFonts w:ascii="仿宋_GB2312" w:hAnsi="仿宋_GB2312" w:cs="仿宋_GB2312" w:eastAsia="仿宋_GB2312"/>
                <w:sz w:val="16"/>
              </w:rPr>
              <w:t>.中标单位需将货物配送至采购单位库房，服从库管安排,所有货物搬运及整理工作均由中标单位负责完成，所有进入采购单位的车辆及人员需报备</w:t>
            </w:r>
          </w:p>
          <w:p>
            <w:pPr>
              <w:pStyle w:val="null3"/>
              <w:spacing w:before="105" w:after="120"/>
              <w:jc w:val="both"/>
            </w:pPr>
            <w:r>
              <w:rPr>
                <w:rFonts w:ascii="仿宋_GB2312" w:hAnsi="仿宋_GB2312" w:cs="仿宋_GB2312" w:eastAsia="仿宋_GB2312"/>
                <w:sz w:val="16"/>
              </w:rPr>
              <w:t>三</w:t>
            </w:r>
            <w:r>
              <w:rPr>
                <w:rFonts w:ascii="仿宋_GB2312" w:hAnsi="仿宋_GB2312" w:cs="仿宋_GB2312" w:eastAsia="仿宋_GB2312"/>
                <w:sz w:val="16"/>
              </w:rPr>
              <w:t>.1采购单位提出采购的货物，必须由中标单位的法人指定负责人来采购单位进行对接。中标单位需出具书面文件（法定代表人授权委托书（格式同招标文件一致））明确1名负责人，由负责人与采购单位对接。中标单位不得擅自更换负责人，如有更换提前一个月报备经采购单位同意后才能更换，且不得无故频繁更换。</w:t>
            </w:r>
          </w:p>
          <w:p>
            <w:pPr>
              <w:pStyle w:val="null3"/>
              <w:spacing w:before="105" w:after="120"/>
              <w:jc w:val="both"/>
            </w:pPr>
            <w:r>
              <w:rPr>
                <w:rFonts w:ascii="仿宋_GB2312" w:hAnsi="仿宋_GB2312" w:cs="仿宋_GB2312" w:eastAsia="仿宋_GB2312"/>
                <w:sz w:val="16"/>
              </w:rPr>
              <w:t>2为应对紧急事件，需中标单位明确1名应急联络人（与负责人不能为同一人），中标单位需出具书面文件（应急联系人身份证需盖公司公章），应急联络人与负责人需24小时保持手机畅通。</w:t>
            </w:r>
          </w:p>
          <w:p>
            <w:pPr>
              <w:pStyle w:val="null3"/>
              <w:spacing w:before="105" w:after="120"/>
              <w:jc w:val="both"/>
            </w:pPr>
            <w:r>
              <w:rPr>
                <w:rFonts w:ascii="仿宋_GB2312" w:hAnsi="仿宋_GB2312" w:cs="仿宋_GB2312" w:eastAsia="仿宋_GB2312"/>
                <w:sz w:val="16"/>
              </w:rPr>
              <w:t>3在合同执行过程中需要供应商应执行的伴随服务的服务标准或应当履行的相关义务。</w:t>
            </w:r>
          </w:p>
          <w:p>
            <w:pPr>
              <w:pStyle w:val="null3"/>
              <w:spacing w:before="105" w:after="120"/>
              <w:jc w:val="both"/>
            </w:pPr>
            <w:r>
              <w:rPr>
                <w:rFonts w:ascii="仿宋_GB2312" w:hAnsi="仿宋_GB2312" w:cs="仿宋_GB2312" w:eastAsia="仿宋_GB2312"/>
                <w:sz w:val="16"/>
              </w:rPr>
              <w:t>四、如投标单位对招标货物有疑问无法确定，请提前联系采购单位解决，可参考采购单位现用实物。</w:t>
            </w:r>
          </w:p>
          <w:p>
            <w:pPr>
              <w:pStyle w:val="null3"/>
              <w:spacing w:before="105" w:after="120"/>
              <w:jc w:val="both"/>
            </w:pPr>
            <w:r>
              <w:rPr>
                <w:rFonts w:ascii="仿宋_GB2312" w:hAnsi="仿宋_GB2312" w:cs="仿宋_GB2312" w:eastAsia="仿宋_GB2312"/>
                <w:sz w:val="16"/>
              </w:rPr>
              <w:t>五、</w:t>
            </w:r>
            <w:r>
              <w:rPr>
                <w:rFonts w:ascii="仿宋_GB2312" w:hAnsi="仿宋_GB2312" w:cs="仿宋_GB2312" w:eastAsia="仿宋_GB2312"/>
                <w:sz w:val="16"/>
              </w:rPr>
              <w:t>“★”号条款不满足，按无效投标处理。</w:t>
            </w:r>
          </w:p>
          <w:p>
            <w:pPr>
              <w:pStyle w:val="null3"/>
              <w:spacing w:before="105" w:after="120"/>
              <w:jc w:val="both"/>
            </w:pPr>
            <w:r>
              <w:rPr>
                <w:rFonts w:ascii="仿宋_GB2312" w:hAnsi="仿宋_GB2312" w:cs="仿宋_GB2312" w:eastAsia="仿宋_GB2312"/>
                <w:sz w:val="16"/>
              </w:rPr>
              <w:t>六、对供应商的样品要求。</w:t>
            </w:r>
          </w:p>
          <w:p>
            <w:pPr>
              <w:pStyle w:val="null3"/>
            </w:pPr>
            <w:r>
              <w:rPr>
                <w:rFonts w:ascii="仿宋_GB2312" w:hAnsi="仿宋_GB2312" w:cs="仿宋_GB2312" w:eastAsia="仿宋_GB2312"/>
                <w:sz w:val="16"/>
              </w:rPr>
              <w:t>投标单位需携带全部产品样品。（纸盒子需与纸尺寸匹配）中标单位样品会被留存对照验收，未中标单位样品在结果公告发布后</w:t>
            </w:r>
            <w:r>
              <w:rPr>
                <w:rFonts w:ascii="仿宋_GB2312" w:hAnsi="仿宋_GB2312" w:cs="仿宋_GB2312" w:eastAsia="仿宋_GB2312"/>
                <w:sz w:val="16"/>
              </w:rPr>
              <w:t>5个工作日内未前来领取，视为放弃样品退还。（注：样品须含擦手纸盒、大卷纸盒、洗手液按压出液装置</w:t>
            </w:r>
            <w:r>
              <w:rPr>
                <w:rFonts w:ascii="仿宋_GB2312" w:hAnsi="仿宋_GB2312" w:cs="仿宋_GB2312" w:eastAsia="仿宋_GB2312"/>
                <w:sz w:val="16"/>
                <w:color w:val="000000"/>
              </w:rPr>
              <w:t>）</w:t>
            </w:r>
            <w:r>
              <w:rPr>
                <w:rFonts w:ascii="仿宋_GB2312" w:hAnsi="仿宋_GB2312" w:cs="仿宋_GB2312" w:eastAsia="仿宋_GB2312"/>
                <w:sz w:val="16"/>
                <w:color w:val="000000"/>
              </w:rPr>
              <w:t>。</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货期：自合同签订之日起一年，或一年内完成项目预算金额合同自动终止，按需采购。2.交货时间：接到采购单位通知后，须4小时之内响应完成确认。并在确认后3日内配送至采购单位库房。紧急状态中标单位需无条件协助采购单位，加急完成配送货物。</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1.本项目为固定单价，各供应商需提供招标文件要求的规格和单位，超出规格、单位，价格不增加。2.发票需随货物一同送达库房，按照招标参数进行验收清点并办理入库手续，没有发票、或发票有误或与货物不符或实际送达数量不符合申请量而造成的延误由中标单位承担一切责任。3.据实结算，乙方开具等额合规发票。货物入库之日起次月进行账务报销。即每月10日之前完成入库手续的发票将在次月底左右完成账务报销，每月10日之后完成入库手续的发票将视为次月递交发票</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一、质量验收标准或规范 1.所有货物需提供产品合格证或检验报告。不提供合格证或检验报告的中标单位，采购单位有权拒绝货物入库。检验报告作为验收依据。采购单位有权对中标单位在服务期内提供的任意批次任意货物进行1次抽检，由采购单位交付法律认可的质检机构或第三方技术专家，按照招标内容中的参数要求进行质检，所有因质检所需费用包含在中标价格中，需由中标单位承担。采购单位发现中标单位制作的货物不符招标文件参数内容或其他影响正常使用的质量问题，有权自由处置此批次货物，并要求中标单位重新制作符合招标参数质量的货物，因货物质量造成采购单位的所有损失由中标单位承担。 2.货物在使用过程中如遇到质量问题，中标单位应在接到采购单位的通知后2小时内响应，24小时内完成货物的重新配送。如遇使用问题，中标单位应在接到采购单位通知后2小时内响应，24小时内完成无条件协助。在质保期内，如遇维修问题，中标单位应在接到采购单位通知后2小时内响应，24小时内完成无条件维修。 二、验收要求 1、验收由甲方与乙方及相关人员依照国家有关标准、合同及有关附件要求进行。所有货物、器材在开箱时必须完好，无破损，配置与装箱单相符，数量、质量及性能不低于甲方投标文件要求。 2、拆箱后，乙方应对其全部产品进行对比，如有出入应立即书面记录，由供货商解决，如影响使用则按合同有关条款处理。登记册作为验收文档之一。 3、甲方要求对全部货物规格、数量、外型、外观进验收。</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所有货物，质保期不得少于1年。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一、违约责任 1、按《中华人民共和国政府采购法》、《中华人民共和国民法典》中的相关条款执行。 2、未按合同要求提供货物或质量不能满足招标文件技术要求，在约定的条件下，乙方必须无条件更换，提高技术，完善质量，否则，甲方有权解除合同，解除合同书面通知书到达乙方之日视为合同已解除，并按以下方式追究乙方的违约责任。 3、乙方需按照招标文件配合采购单位管理。不配合甲方工作、货物验收有质量问题或质检报告不合格，甲方有权终止合同。合同自书面解除通知到达乙方之日视为合同已解除，乙方赔偿甲方项目预算总额的30％作为违约金。 4、乙方如有调换产品，减低产品等级标准或提供存在质量缺陷产品，以劣充优，以假充真等违约行的，一查实，将取消其中标人资格。 5、乙方履约延误，如乙方事先未挣得甲方书面同意或谅解而单方面延迟交货，交货期每延迟一天，扣除乙方项目预算总价款的1%作为违约金，延迟交货10日以上，甲方有权解除合同，合同自书面解除通知到达乙方之日视为合同已解除，乙方赔偿甲方项目预算总额的30％作为违约金。在甲方对乙方违约而采取的任何补救措施后仍未达到满意的结果下，甲方可向乙方发出书面违约通知书，提出终止部分或全部合同。 二、解决争议的方法 本合同在履行过程中发生的争议，由甲、乙双方当事人协商解决，协商不成的依法向甲方所在地人民法院起诉。</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履约保证金收取与退还：乙方应当在中标结果发布后五个工作日内将项目履约保证金（年预算总额的5%）转账至甲方基本户,未按照招标文件要求按时足额缴纳履约保证金的，甲方将取消乙方中标资格（《中华人民共和国招标投标法实施条例》第七十四条 ），且无需承担任何责任，甲方按照评审报告推荐的成交候选人名单排序，确定下一候选人为中标或者成交供应商（《中华人民共和国政府采购法实施条例》第四十九条）。合同约定事宜完成，无息退还履约保证金。 招标方基本户户名：西安市红会医院 账号：102407334632 开户行：中行西安长安路支行 注：转账请注明用途一次性缴纳总预算的5%作为供货期内的履约保证金，一年之后无质量问题后支付。 以上所有招标要求及招标参数需明确写进合同中并执行。 2.为顺利开展电子化采购线上开评标工作，投标人需要在线提交电子投标文件。同时在开标当天投标单位在投标文件截止时间前将纸质版投标文件递交至西安市南二环西段成长大厦8楼(纸质文件份数要求投标文件正本一份，副本二份（正副本装于同一个标袋，电子投标文件（光盘）2张，单独密封)，投标文件必须胶装成册、印鉴齐全并密封于标袋内。）。若电子投标文件与纸质投标文件不一致的，以电子投标文件为准。逾期送达的或未上传指定地点的投标文件，代理机构不予受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主体身份</w:t>
            </w:r>
          </w:p>
        </w:tc>
        <w:tc>
          <w:tcPr>
            <w:tcW w:type="dxa" w:w="3322"/>
          </w:tcPr>
          <w:p>
            <w:pPr>
              <w:pStyle w:val="null3"/>
            </w:pPr>
            <w:r>
              <w:rPr>
                <w:rFonts w:ascii="仿宋_GB2312" w:hAnsi="仿宋_GB2312" w:cs="仿宋_GB2312" w:eastAsia="仿宋_GB2312"/>
              </w:rPr>
              <w:t>供应商为具有独立承担民事责任能力的法人、其他组织或自然人。企业法人应提供合法有效的标识有统一社会信用代码的营业执照；事业法人应提供事业单位法人证书；其他组织应提供合法登记证明文件；自然人应提供身份证；</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投标企业法定代表人授权书及被授权人身份证。（法定代表人投标仅提供法定代表人身份证）</w:t>
            </w:r>
          </w:p>
        </w:tc>
        <w:tc>
          <w:tcPr>
            <w:tcW w:type="dxa" w:w="3322"/>
          </w:tcPr>
          <w:p>
            <w:pPr>
              <w:pStyle w:val="null3"/>
            </w:pPr>
            <w:r>
              <w:rPr>
                <w:rFonts w:ascii="仿宋_GB2312" w:hAnsi="仿宋_GB2312" w:cs="仿宋_GB2312" w:eastAsia="仿宋_GB2312"/>
              </w:rPr>
              <w:t>投标企业法定代表人授权书及被授权人身份证。（法定代表人投标仅提供法定代表人身份证）</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良好的财务状况，提供具有财务审计资质单位出具的 2023年或 2024 年度财务报告；或者投标截止时间前六个月内银行出具的资信证明及基本存款账户信息，或者政府采购信用担保机构出具的投标担保函；</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社会保证资金缴纳证明</w:t>
            </w:r>
          </w:p>
        </w:tc>
        <w:tc>
          <w:tcPr>
            <w:tcW w:type="dxa" w:w="3322"/>
          </w:tcPr>
          <w:p>
            <w:pPr>
              <w:pStyle w:val="null3"/>
            </w:pPr>
            <w:r>
              <w:rPr>
                <w:rFonts w:ascii="仿宋_GB2312" w:hAnsi="仿宋_GB2312" w:cs="仿宋_GB2312" w:eastAsia="仿宋_GB2312"/>
              </w:rPr>
              <w:t>提供投标截止时间前6个月内已缴存的至少一个月的有效缴存单据或社保机构开具的社会保险参保缴费情况证明；（依法不需要缴纳社会保障资金的申请人应提供相关证明）；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提供投标截止前6个月内已缴纳的至少一个月的有效缴税凭（成立时间至投标截止时间不足三个月的，至少提供一个月的有效纳税凭证（依法免税的申请人应提供相关文件证明）；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不得为“信用中国”网站(http://www.creditchina.gov.cn)列入“失信被执行人或重大税收违法失信主体或政府采购严重违法失信行为记录名单”的供应商；不得为中国政府采购网(http://www.ccgp.gov.cn)“政府采购严重违法失信行为记录名单”中的供应商(以代理机构现场查询结果为准)</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供应商参与采购活动前三年内在经营活动中没有重大违法或不良记录；</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单位负责人为同一人或者存在直接控股、管理关系的不同投标人，不得参加同一合同项下的政府采购活动。</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关联关系</w:t>
            </w:r>
          </w:p>
        </w:tc>
        <w:tc>
          <w:tcPr>
            <w:tcW w:type="dxa" w:w="3322"/>
          </w:tcPr>
          <w:p>
            <w:pPr>
              <w:pStyle w:val="null3"/>
            </w:pPr>
            <w:r>
              <w:rPr>
                <w:rFonts w:ascii="仿宋_GB2312" w:hAnsi="仿宋_GB2312" w:cs="仿宋_GB2312" w:eastAsia="仿宋_GB2312"/>
              </w:rPr>
              <w:t>本项目不接受由西安市红会医院职工及其亲属投资举办的企业参加投标(提供承诺函)</w:t>
            </w:r>
          </w:p>
        </w:tc>
        <w:tc>
          <w:tcPr>
            <w:tcW w:type="dxa" w:w="1661"/>
          </w:tcPr>
          <w:p>
            <w:pPr>
              <w:pStyle w:val="null3"/>
            </w:pPr>
            <w:r>
              <w:rPr>
                <w:rFonts w:ascii="仿宋_GB2312" w:hAnsi="仿宋_GB2312" w:cs="仿宋_GB2312" w:eastAsia="仿宋_GB2312"/>
              </w:rPr>
              <w:t>投标人应提交的相关资格证明材料</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1、报价唯一； 2、报价货币符合招标文件要求; 3、未超出采购预算或招标文件规定的最高限价。</w:t>
            </w:r>
          </w:p>
        </w:tc>
        <w:tc>
          <w:tcPr>
            <w:tcW w:type="dxa" w:w="1661"/>
          </w:tcPr>
          <w:p>
            <w:pPr>
              <w:pStyle w:val="null3"/>
            </w:pPr>
            <w:r>
              <w:rPr>
                <w:rFonts w:ascii="仿宋_GB2312" w:hAnsi="仿宋_GB2312" w:cs="仿宋_GB2312" w:eastAsia="仿宋_GB2312"/>
              </w:rPr>
              <w:t>开标一览表 标的清单 分项报价表.pdf</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响应文件封面、响应函中体现的项目名称、项目编号与本项目一致，且符合招标文件签署盖章要求</w:t>
            </w:r>
          </w:p>
        </w:tc>
        <w:tc>
          <w:tcPr>
            <w:tcW w:type="dxa" w:w="1661"/>
          </w:tcPr>
          <w:p>
            <w:pPr>
              <w:pStyle w:val="null3"/>
            </w:pPr>
            <w:r>
              <w:rPr>
                <w:rFonts w:ascii="仿宋_GB2312" w:hAnsi="仿宋_GB2312" w:cs="仿宋_GB2312" w:eastAsia="仿宋_GB2312"/>
              </w:rPr>
              <w:t>类似业绩.pdf 开标一览表 样品清单.pdf 投标函 中小企业声明函 残疾人福利性单位声明函 标的清单 投标文件封面 监狱企业的证明文件 投标人应提交的相关资格证明材料 分项报价表.pdf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 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从递交响应文件的截止之日起算不少于90个日历日</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法定代表人身份证明或法定代表人授权委托书</w:t>
            </w:r>
          </w:p>
        </w:tc>
        <w:tc>
          <w:tcPr>
            <w:tcW w:type="dxa" w:w="3322"/>
          </w:tcPr>
          <w:p>
            <w:pPr>
              <w:pStyle w:val="null3"/>
            </w:pPr>
            <w:r>
              <w:rPr>
                <w:rFonts w:ascii="仿宋_GB2312" w:hAnsi="仿宋_GB2312" w:cs="仿宋_GB2312" w:eastAsia="仿宋_GB2312"/>
              </w:rPr>
              <w:t>根据情况选择其一，其中： 法定代表人直接参加投标的，须提供法定代表人身份证明； 法定代表人授权代表参加投标的，须提供法定代表人授权委托书。</w:t>
            </w:r>
          </w:p>
        </w:tc>
        <w:tc>
          <w:tcPr>
            <w:tcW w:type="dxa" w:w="1661"/>
          </w:tcPr>
          <w:p>
            <w:pPr>
              <w:pStyle w:val="null3"/>
            </w:pPr>
            <w:r>
              <w:rPr>
                <w:rFonts w:ascii="仿宋_GB2312" w:hAnsi="仿宋_GB2312" w:cs="仿宋_GB2312" w:eastAsia="仿宋_GB2312"/>
              </w:rPr>
              <w:t>投标人应提交的相关资格证明材料</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w:t>
            </w:r>
          </w:p>
        </w:tc>
        <w:tc>
          <w:tcPr>
            <w:tcW w:type="dxa" w:w="2492"/>
          </w:tcPr>
          <w:p>
            <w:pPr>
              <w:pStyle w:val="null3"/>
            </w:pPr>
            <w:r>
              <w:rPr>
                <w:rFonts w:ascii="仿宋_GB2312" w:hAnsi="仿宋_GB2312" w:cs="仿宋_GB2312" w:eastAsia="仿宋_GB2312"/>
              </w:rPr>
              <w:t>评审依据为供应商出具的技术参数偏离表； 1、基本分（20 分），完全响应招标文件要求，满足采购需求没有负偏离的计基本分 20 分；技术指标每负偏离一项扣2分，扣完为止；“▲”号条款不满足扣4分；需提供CMA检测认证机构出具的检验报告，未提供以上材料为负偏离。</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样品</w:t>
            </w:r>
          </w:p>
        </w:tc>
        <w:tc>
          <w:tcPr>
            <w:tcW w:type="dxa" w:w="2492"/>
          </w:tcPr>
          <w:p>
            <w:pPr>
              <w:pStyle w:val="null3"/>
            </w:pPr>
            <w:r>
              <w:rPr>
                <w:rFonts w:ascii="仿宋_GB2312" w:hAnsi="仿宋_GB2312" w:cs="仿宋_GB2312" w:eastAsia="仿宋_GB2312"/>
              </w:rPr>
              <w:t>评标委员会根据投标人提供样品数量齐全，外包装完整、产品内容介绍齐全，纸张韧性较好、吸水性强、无掉粉现象，洗手液去污力强、无异味的得6.1-10分； 样品数量齐全，外包装完整、产品内容介绍齐全，纸张具有一定的韧性、吸水性较强、无掉粉现象，洗手液去污力较强、基本无异味的得3.1-6分； 样品数量齐全，外包装完整、产品内容介绍基本齐全，纸张韧性较差、有一定吸水性、有掉粉现象，洗手皂液去污力一般、有异味的得0.1-3分； 洗手液不得添加色素和香精。未达到要求、未提供样品或样品不全的得0分。 备注：（1）开标当天投标单位在投标文件截止时间前将样品递交至采购代理机构处，未在规定时间将样品送达指定地点，逾期将不予受理；（2）供应商须将所有样品全部装入1个箱子内（箱子外包装不得体现供应商名称、品牌商标及Logo），且不易破损，密封完好；（注：样品须含擦手纸盒、大卷纸盒、洗手液按压出液装置样品盒）；（3）样品将在评审现场进行拆封，招标人对所提供的样品不承担任何费用。（4）招标人保留对投标人所投产品封样留存、送第三方检测机构或由参与本项目的其他供应商进行检验的权利。（5）在中标后，样品不退还，以便后期招标人送检以及同大货产品作对比。</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样品清单.pdf</w:t>
            </w:r>
          </w:p>
        </w:tc>
      </w:tr>
      <w:tr>
        <w:tc>
          <w:tcPr>
            <w:tcW w:type="dxa" w:w="831"/>
            <w:vMerge/>
          </w:tcPr>
          <w:p/>
        </w:tc>
        <w:tc>
          <w:tcPr>
            <w:tcW w:type="dxa" w:w="1661"/>
          </w:tcPr>
          <w:p>
            <w:pPr>
              <w:pStyle w:val="null3"/>
            </w:pPr>
            <w:r>
              <w:rPr>
                <w:rFonts w:ascii="仿宋_GB2312" w:hAnsi="仿宋_GB2312" w:cs="仿宋_GB2312" w:eastAsia="仿宋_GB2312"/>
              </w:rPr>
              <w:t>产品来源渠道</w:t>
            </w:r>
          </w:p>
        </w:tc>
        <w:tc>
          <w:tcPr>
            <w:tcW w:type="dxa" w:w="2492"/>
          </w:tcPr>
          <w:p>
            <w:pPr>
              <w:pStyle w:val="null3"/>
            </w:pPr>
            <w:r>
              <w:rPr>
                <w:rFonts w:ascii="仿宋_GB2312" w:hAnsi="仿宋_GB2312" w:cs="仿宋_GB2312" w:eastAsia="仿宋_GB2312"/>
              </w:rPr>
              <w:t>根据供应商拟投产品来源及渠道进行评审：产品原材料进货渠道正常，提供所投产品来源渠道合法，能体现其完整供货链的证明文件（不限于销售协议、代理协议、原厂授权等），提供所有产品得5分，未提供或提供不完整的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产品来源渠道.pdf</w:t>
            </w:r>
          </w:p>
        </w:tc>
      </w:tr>
      <w:tr>
        <w:tc>
          <w:tcPr>
            <w:tcW w:type="dxa" w:w="831"/>
            <w:vMerge/>
          </w:tcPr>
          <w:p/>
        </w:tc>
        <w:tc>
          <w:tcPr>
            <w:tcW w:type="dxa" w:w="1661"/>
          </w:tcPr>
          <w:p>
            <w:pPr>
              <w:pStyle w:val="null3"/>
            </w:pPr>
            <w:r>
              <w:rPr>
                <w:rFonts w:ascii="仿宋_GB2312" w:hAnsi="仿宋_GB2312" w:cs="仿宋_GB2312" w:eastAsia="仿宋_GB2312"/>
              </w:rPr>
              <w:t>质量保证方案</w:t>
            </w:r>
          </w:p>
        </w:tc>
        <w:tc>
          <w:tcPr>
            <w:tcW w:type="dxa" w:w="2492"/>
          </w:tcPr>
          <w:p>
            <w:pPr>
              <w:pStyle w:val="null3"/>
            </w:pPr>
            <w:r>
              <w:rPr>
                <w:rFonts w:ascii="仿宋_GB2312" w:hAnsi="仿宋_GB2312" w:cs="仿宋_GB2312" w:eastAsia="仿宋_GB2312"/>
              </w:rPr>
              <w:t>投标人针对本项目制定质量保证方案（包括但不限于质量保证服务措施、货物交付验收的执行方案、紧急情况处理方案）： 1、质量保证服务内容完整全面，货物交付验收的执行方案详细明确，紧急情况处理措施完善得当，整体可行性强，得3-5分； 2、质量保证服务内容较全面，货物交付验收的执行方案较明确，紧急情况处理措施较完善，得1-3分（不含3分）； 3、质量 保证服务方案内容欠缺，货物交付验收的执行方案内容不详细不明确，紧急情况处理措施不完善，得0-1分（不含1分）；未提供方案的，得0分。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方案.pdf</w:t>
            </w:r>
          </w:p>
        </w:tc>
      </w:tr>
      <w:tr>
        <w:tc>
          <w:tcPr>
            <w:tcW w:type="dxa" w:w="831"/>
            <w:vMerge/>
          </w:tcPr>
          <w:p/>
        </w:tc>
        <w:tc>
          <w:tcPr>
            <w:tcW w:type="dxa" w:w="1661"/>
          </w:tcPr>
          <w:p>
            <w:pPr>
              <w:pStyle w:val="null3"/>
            </w:pPr>
            <w:r>
              <w:rPr>
                <w:rFonts w:ascii="仿宋_GB2312" w:hAnsi="仿宋_GB2312" w:cs="仿宋_GB2312" w:eastAsia="仿宋_GB2312"/>
              </w:rPr>
              <w:t>供货实施方案</w:t>
            </w:r>
          </w:p>
        </w:tc>
        <w:tc>
          <w:tcPr>
            <w:tcW w:type="dxa" w:w="2492"/>
          </w:tcPr>
          <w:p>
            <w:pPr>
              <w:pStyle w:val="null3"/>
            </w:pPr>
            <w:r>
              <w:rPr>
                <w:rFonts w:ascii="仿宋_GB2312" w:hAnsi="仿宋_GB2312" w:cs="仿宋_GB2312" w:eastAsia="仿宋_GB2312"/>
              </w:rPr>
              <w:t>根据投标人针对本项目提供的供货实施方案，做出合理计划及制订工作保障措施，进行评审：实施方案完整、科学合理、操作性强的得3-5分（不含3分）； 实施方案粗略，可执行性差，缺项、漏项的1-3分（不含1分）； 未提供的得0分。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方案.pdf</w:t>
            </w:r>
          </w:p>
        </w:tc>
      </w:tr>
      <w:tr>
        <w:tc>
          <w:tcPr>
            <w:tcW w:type="dxa" w:w="831"/>
            <w:vMerge/>
          </w:tcPr>
          <w:p/>
        </w:tc>
        <w:tc>
          <w:tcPr>
            <w:tcW w:type="dxa" w:w="1661"/>
          </w:tcPr>
          <w:p>
            <w:pPr>
              <w:pStyle w:val="null3"/>
            </w:pPr>
            <w:r>
              <w:rPr>
                <w:rFonts w:ascii="仿宋_GB2312" w:hAnsi="仿宋_GB2312" w:cs="仿宋_GB2312" w:eastAsia="仿宋_GB2312"/>
              </w:rPr>
              <w:t>质量保证承诺</w:t>
            </w:r>
          </w:p>
        </w:tc>
        <w:tc>
          <w:tcPr>
            <w:tcW w:type="dxa" w:w="2492"/>
          </w:tcPr>
          <w:p>
            <w:pPr>
              <w:pStyle w:val="null3"/>
            </w:pPr>
            <w:r>
              <w:rPr>
                <w:rFonts w:ascii="仿宋_GB2312" w:hAnsi="仿宋_GB2312" w:cs="仿宋_GB2312" w:eastAsia="仿宋_GB2312"/>
              </w:rPr>
              <w:t>供应商应承诺：不提供临近保质期的产品，免费配合采购人按照招标文件要求进行1次质检， 对于不合格产品的处理方式按照招标文件要求执行。根据承诺内容横向比较得1-3分，未承诺不得分；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方案.pdf</w:t>
            </w:r>
          </w:p>
        </w:tc>
      </w:tr>
      <w:tr>
        <w:tc>
          <w:tcPr>
            <w:tcW w:type="dxa" w:w="831"/>
            <w:vMerge/>
          </w:tcPr>
          <w:p/>
        </w:tc>
        <w:tc>
          <w:tcPr>
            <w:tcW w:type="dxa" w:w="1661"/>
          </w:tcPr>
          <w:p>
            <w:pPr>
              <w:pStyle w:val="null3"/>
            </w:pPr>
            <w:r>
              <w:rPr>
                <w:rFonts w:ascii="仿宋_GB2312" w:hAnsi="仿宋_GB2312" w:cs="仿宋_GB2312" w:eastAsia="仿宋_GB2312"/>
              </w:rPr>
              <w:t>配送保障措施</w:t>
            </w:r>
          </w:p>
        </w:tc>
        <w:tc>
          <w:tcPr>
            <w:tcW w:type="dxa" w:w="2492"/>
          </w:tcPr>
          <w:p>
            <w:pPr>
              <w:pStyle w:val="null3"/>
            </w:pPr>
            <w:r>
              <w:rPr>
                <w:rFonts w:ascii="仿宋_GB2312" w:hAnsi="仿宋_GB2312" w:cs="仿宋_GB2312" w:eastAsia="仿宋_GB2312"/>
              </w:rPr>
              <w:t>运输车辆配置情况：为本项目配备运输车辆≥2辆，不足≤3辆的得1分； 为本项目配备运输车辆≥3辆，不足≤5辆的得2分； 为本项目配备运输车辆≥5辆的得3分。评审依据：投标人应提供针对本项目拟派运输车辆的买卖合同或租赁合同以及该车辆的行驶证及相应司机的驾驶证的复印件或扫描件并加盖单位公章。未按照上述要求提供或提供不全的均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配送保障措施.pdf</w:t>
            </w:r>
          </w:p>
        </w:tc>
      </w:tr>
      <w:tr>
        <w:tc>
          <w:tcPr>
            <w:tcW w:type="dxa" w:w="831"/>
            <w:vMerge/>
          </w:tcPr>
          <w:p/>
        </w:tc>
        <w:tc>
          <w:tcPr>
            <w:tcW w:type="dxa" w:w="1661"/>
          </w:tcPr>
          <w:p>
            <w:pPr>
              <w:pStyle w:val="null3"/>
            </w:pPr>
            <w:r>
              <w:rPr>
                <w:rFonts w:ascii="仿宋_GB2312" w:hAnsi="仿宋_GB2312" w:cs="仿宋_GB2312" w:eastAsia="仿宋_GB2312"/>
              </w:rPr>
              <w:t>仓储能力</w:t>
            </w:r>
          </w:p>
        </w:tc>
        <w:tc>
          <w:tcPr>
            <w:tcW w:type="dxa" w:w="2492"/>
          </w:tcPr>
          <w:p>
            <w:pPr>
              <w:pStyle w:val="null3"/>
            </w:pPr>
            <w:r>
              <w:rPr>
                <w:rFonts w:ascii="仿宋_GB2312" w:hAnsi="仿宋_GB2312" w:cs="仿宋_GB2312" w:eastAsia="仿宋_GB2312"/>
              </w:rPr>
              <w:t>供应商应具有一定的仓储能力，根据仓储面积由大至小排序，排名第一的得4分，其余依次按递减1分，最低分为0分。未提供不得分。 注：提供仓库使用权证明材料（如租赁或购房合同等复印件）。</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仓储能力.pdf</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售后服务、退换货的响应时间：供应商承诺退换货的响应时间2小时内到位的得5分； 供应商承诺退换货的响应时间4小时内到位的得3分；供应商承诺退换货的响应时间8小时内到位的得1分； 附：提供承诺函，格式自拟。</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售后服务方案.pdf</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应急预案：应急预案考虑全面、充分，分析解决方案全面合理完整的得1-2分；考虑不全面、不充分，分析解决方案一般的得0-1分；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方案.pdf</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供应商提供自2022年06月01日起至今的同类项目业绩证明材料，每提供一份业绩合同得2分，满分为10分，不得重复累计。 注：以合同签订时间为准，供应商应在投标文件中提供业绩合同复印件或扫描件且加盖单位公章。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类似业绩.pdf</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供应商自主填报投标报价，其投标报价均不得超过本项目招标文件采购清单中规定的每一个品目的单价最高限价，否则按照无效投标处理。 投标报价采用低价优先法计算，即满足本项目招标文件要求且各单品目投标报价之和最低的报价为评审基准价，其价格分为满分。 供应商的价格分统一按照下列公式计算： 投标报价=各单个品目的投标报价（单价）之和 投标报价得分=（评审基准价/投标报价）×30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分项报价表.pdf</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详见附件：分项报价表.pdf</w:t>
      </w:r>
    </w:p>
    <w:p>
      <w:pPr>
        <w:pStyle w:val="null3"/>
        <w:ind w:firstLine="960"/>
      </w:pPr>
      <w:r>
        <w:rPr>
          <w:rFonts w:ascii="仿宋_GB2312" w:hAnsi="仿宋_GB2312" w:cs="仿宋_GB2312" w:eastAsia="仿宋_GB2312"/>
        </w:rPr>
        <w:t>详见附件：样品清单.pdf</w:t>
      </w:r>
    </w:p>
    <w:p>
      <w:pPr>
        <w:pStyle w:val="null3"/>
        <w:ind w:firstLine="960"/>
      </w:pPr>
      <w:r>
        <w:rPr>
          <w:rFonts w:ascii="仿宋_GB2312" w:hAnsi="仿宋_GB2312" w:cs="仿宋_GB2312" w:eastAsia="仿宋_GB2312"/>
        </w:rPr>
        <w:t>详见附件：产品来源渠道.pdf</w:t>
      </w:r>
    </w:p>
    <w:p>
      <w:pPr>
        <w:pStyle w:val="null3"/>
        <w:ind w:firstLine="960"/>
      </w:pPr>
      <w:r>
        <w:rPr>
          <w:rFonts w:ascii="仿宋_GB2312" w:hAnsi="仿宋_GB2312" w:cs="仿宋_GB2312" w:eastAsia="仿宋_GB2312"/>
        </w:rPr>
        <w:t>详见附件：方案.pdf</w:t>
      </w:r>
    </w:p>
    <w:p>
      <w:pPr>
        <w:pStyle w:val="null3"/>
        <w:ind w:firstLine="960"/>
      </w:pPr>
      <w:r>
        <w:rPr>
          <w:rFonts w:ascii="仿宋_GB2312" w:hAnsi="仿宋_GB2312" w:cs="仿宋_GB2312" w:eastAsia="仿宋_GB2312"/>
        </w:rPr>
        <w:t>详见附件：配送保障措施.pdf</w:t>
      </w:r>
    </w:p>
    <w:p>
      <w:pPr>
        <w:pStyle w:val="null3"/>
        <w:ind w:firstLine="960"/>
      </w:pPr>
      <w:r>
        <w:rPr>
          <w:rFonts w:ascii="仿宋_GB2312" w:hAnsi="仿宋_GB2312" w:cs="仿宋_GB2312" w:eastAsia="仿宋_GB2312"/>
        </w:rPr>
        <w:t>详见附件：仓储能力.pdf</w:t>
      </w:r>
    </w:p>
    <w:p>
      <w:pPr>
        <w:pStyle w:val="null3"/>
        <w:ind w:firstLine="960"/>
      </w:pPr>
      <w:r>
        <w:rPr>
          <w:rFonts w:ascii="仿宋_GB2312" w:hAnsi="仿宋_GB2312" w:cs="仿宋_GB2312" w:eastAsia="仿宋_GB2312"/>
        </w:rPr>
        <w:t>详见附件：售后服务方案.pdf</w:t>
      </w:r>
    </w:p>
    <w:p>
      <w:pPr>
        <w:pStyle w:val="null3"/>
        <w:ind w:firstLine="960"/>
      </w:pPr>
      <w:r>
        <w:rPr>
          <w:rFonts w:ascii="仿宋_GB2312" w:hAnsi="仿宋_GB2312" w:cs="仿宋_GB2312" w:eastAsia="仿宋_GB2312"/>
        </w:rPr>
        <w:t>详见附件：类似业绩.pdf</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