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版本号：HRC-ZBDL-2025-0085520250630001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通道电梯保养、通道电梯更换配件及维修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HRC-ZBDL-2025-00855</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通道电梯保养、通道电梯更换配件及维修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HRC-ZBDL-2025-00855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通道电梯保养、通道电梯更换配件及维修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天桥通道所60台电梯日常维保服务及60台电梯配件更换维修服务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证明：具有《中华人民共和国特种设备生产许可证》（电梯制造（含安装、修理、改造）或《中华人民共和国特种设备安装改造维修许可证（电梯），许可子项目中含：曳引驱动乘客电梯A2、曳引和强制驱动载货电梯、自动扶梯及杂物电梯服务内容）</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张鹏英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13991264768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李端阳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18092230906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采购包1：757,169.20元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联系人：李端阳</w:t>
      </w:r>
    </w:p>
    <w:p>
      <w:pPr>
        <w:pStyle w:val="null3"/>
      </w:pPr>
      <w:r>
        <w:rPr>
          <w:rFonts w:ascii="仿宋_GB2312" w:hAnsi="仿宋_GB2312" w:cs="仿宋_GB2312" w:eastAsia="仿宋_GB2312"/>
        </w:rPr>
        <w:t>联系电话：18092230906</w:t>
      </w:r>
    </w:p>
    <w:p>
      <w:pPr>
        <w:pStyle w:val="null3"/>
      </w:pPr>
      <w:r>
        <w:rPr>
          <w:rFonts w:ascii="仿宋_GB2312" w:hAnsi="仿宋_GB2312" w:cs="仿宋_GB2312" w:eastAsia="仿宋_GB2312"/>
        </w:rPr>
        <w:t>地址：西安市曲江新区雁翔路 3269 号【旺座曲江】E 座 29层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天桥通道所60台电梯日常维保服务及60台电梯配件更换维修服务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757,169.20</w:t>
      </w:r>
    </w:p>
    <w:p>
      <w:pPr>
        <w:pStyle w:val="null3"/>
      </w:pPr>
      <w:r>
        <w:rPr>
          <w:rFonts w:ascii="仿宋_GB2312" w:hAnsi="仿宋_GB2312" w:cs="仿宋_GB2312" w:eastAsia="仿宋_GB2312"/>
        </w:rPr>
        <w:t>采购包最高限价（元）: 757,169.20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电梯维修和保养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757,169.20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标的名称：电梯维修和保养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1"/>
              </w:rPr>
              <w:t>通道电梯保养</w:t>
            </w:r>
          </w:p>
          <w:p>
            <w:pPr>
              <w:pStyle w:val="null3"/>
              <w:spacing w:before="105" w:after="105"/>
              <w:jc w:val="both"/>
            </w:pPr>
            <w:r>
              <w:rPr>
                <w:rFonts w:ascii="仿宋_GB2312" w:hAnsi="仿宋_GB2312" w:cs="仿宋_GB2312" w:eastAsia="仿宋_GB2312"/>
                <w:sz w:val="21"/>
              </w:rPr>
              <w:t>一、项目概况</w:t>
            </w:r>
          </w:p>
          <w:p>
            <w:pPr>
              <w:pStyle w:val="null3"/>
              <w:spacing w:before="105" w:after="105"/>
              <w:jc w:val="both"/>
            </w:pPr>
            <w:r>
              <w:rPr>
                <w:rFonts w:ascii="仿宋_GB2312" w:hAnsi="仿宋_GB2312" w:cs="仿宋_GB2312" w:eastAsia="仿宋_GB2312"/>
                <w:sz w:val="21"/>
              </w:rPr>
              <w:t>1.名称：通道电梯日常保养</w:t>
            </w:r>
          </w:p>
          <w:p>
            <w:pPr>
              <w:pStyle w:val="null3"/>
              <w:spacing w:before="105" w:after="105"/>
              <w:jc w:val="both"/>
            </w:pPr>
            <w:r>
              <w:rPr>
                <w:rFonts w:ascii="仿宋_GB2312" w:hAnsi="仿宋_GB2312" w:cs="仿宋_GB2312" w:eastAsia="仿宋_GB2312"/>
                <w:sz w:val="21"/>
              </w:rPr>
              <w:t>2.项目地点及范围：西安市市政设施管理中心天桥通道所60台电梯日常维保服务。</w:t>
            </w:r>
          </w:p>
          <w:tbl>
            <w:tblPr>
              <w:tblInd w:type="dxa" w:w="465"/>
              <w:tblBorders>
                <w:top w:val="none" w:color="000000" w:sz="4"/>
                <w:left w:val="none" w:color="000000" w:sz="4"/>
                <w:bottom w:val="none" w:color="000000" w:sz="4"/>
                <w:right w:val="none" w:color="000000" w:sz="4"/>
                <w:insideH w:val="none"/>
                <w:insideV w:val="none"/>
              </w:tblBorders>
            </w:tblPr>
            <w:tblGrid>
              <w:gridCol w:w="721"/>
              <w:gridCol w:w="586"/>
              <w:gridCol w:w="860"/>
              <w:gridCol w:w="379"/>
            </w:tblGrid>
            <w:tr>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使用地点</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梯型</w:t>
                  </w: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型号规格</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数量</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南大街</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1200HX-P</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火车站</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1200EX-ENH</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长乐路</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GRF(WZ)30-100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长乐路</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客梯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ESW</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八佳巷</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1000SX-P</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东新街</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GE20K11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桥梓口</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1200HX-P</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8</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尚朴路</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1200HX-P</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医学院</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1000SX-P</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医学院</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客梯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LCA-1050-CO90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钟楼盘道</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1200HX-P</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14</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铁塔寺通道</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客梯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LCA-1050-CO90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2</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西稍门通道</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客梯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shd w:fill="FFFFFF" w:val="clear"/>
                    </w:rPr>
                    <w:t>LGE-1150-CO60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4</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西稍门通道</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1200EX-BPG(A)</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1"/>
                    </w:rPr>
                    <w:t>3</w:t>
                  </w:r>
                </w:p>
              </w:tc>
            </w:tr>
          </w:tbl>
          <w:p>
            <w:pPr>
              <w:pStyle w:val="null3"/>
              <w:spacing w:before="105" w:after="105"/>
              <w:jc w:val="both"/>
            </w:pPr>
            <w:r>
              <w:rPr>
                <w:rFonts w:ascii="仿宋_GB2312" w:hAnsi="仿宋_GB2312" w:cs="仿宋_GB2312" w:eastAsia="仿宋_GB2312"/>
                <w:sz w:val="21"/>
              </w:rPr>
              <w:t>3.保养内容：维保方按照《电梯维护保养规则》</w:t>
            </w:r>
            <w:r>
              <w:rPr>
                <w:rFonts w:ascii="仿宋_GB2312" w:hAnsi="仿宋_GB2312" w:cs="仿宋_GB2312" w:eastAsia="仿宋_GB2312"/>
                <w:sz w:val="21"/>
                <w:b/>
              </w:rPr>
              <w:t>（</w:t>
            </w:r>
            <w:r>
              <w:rPr>
                <w:rFonts w:ascii="仿宋_GB2312" w:hAnsi="仿宋_GB2312" w:cs="仿宋_GB2312" w:eastAsia="仿宋_GB2312"/>
                <w:sz w:val="21"/>
                <w:b/>
              </w:rPr>
              <w:t xml:space="preserve">TSG T5002-2017 ） </w:t>
            </w:r>
            <w:r>
              <w:rPr>
                <w:rFonts w:ascii="仿宋_GB2312" w:hAnsi="仿宋_GB2312" w:cs="仿宋_GB2312" w:eastAsia="仿宋_GB2312"/>
                <w:sz w:val="21"/>
              </w:rPr>
              <w:t>履行维保单位相关职责，完成的日常维护保养（详见附件一、附件二）。</w:t>
            </w:r>
          </w:p>
          <w:p>
            <w:pPr>
              <w:pStyle w:val="null3"/>
              <w:spacing w:before="105" w:after="105"/>
              <w:jc w:val="both"/>
            </w:pPr>
            <w:r>
              <w:rPr>
                <w:rFonts w:ascii="仿宋_GB2312" w:hAnsi="仿宋_GB2312" w:cs="仿宋_GB2312" w:eastAsia="仿宋_GB2312"/>
                <w:sz w:val="21"/>
              </w:rPr>
              <w:t>4.服务期限：本次服务期限为一年。</w:t>
            </w:r>
          </w:p>
          <w:p>
            <w:pPr>
              <w:pStyle w:val="null3"/>
              <w:spacing w:before="105" w:after="105"/>
              <w:jc w:val="both"/>
            </w:pPr>
            <w:r>
              <w:rPr>
                <w:rFonts w:ascii="仿宋_GB2312" w:hAnsi="仿宋_GB2312" w:cs="仿宋_GB2312" w:eastAsia="仿宋_GB2312"/>
                <w:sz w:val="21"/>
              </w:rPr>
              <w:t>5.项目预算金额及最高限价：</w:t>
            </w:r>
            <w:r>
              <w:rPr>
                <w:rFonts w:ascii="仿宋_GB2312" w:hAnsi="仿宋_GB2312" w:cs="仿宋_GB2312" w:eastAsia="仿宋_GB2312"/>
                <w:sz w:val="21"/>
                <w:shd w:fill="FFFFFF" w:val="clear"/>
              </w:rPr>
              <w:t>468000</w:t>
            </w:r>
            <w:r>
              <w:rPr>
                <w:rFonts w:ascii="仿宋_GB2312" w:hAnsi="仿宋_GB2312" w:cs="仿宋_GB2312" w:eastAsia="仿宋_GB2312"/>
                <w:sz w:val="21"/>
              </w:rPr>
              <w:t>.00元。</w:t>
            </w:r>
          </w:p>
          <w:p>
            <w:pPr>
              <w:pStyle w:val="null3"/>
              <w:spacing w:before="105" w:after="105"/>
              <w:jc w:val="both"/>
            </w:pPr>
            <w:r>
              <w:rPr>
                <w:rFonts w:ascii="仿宋_GB2312" w:hAnsi="仿宋_GB2312" w:cs="仿宋_GB2312" w:eastAsia="仿宋_GB2312"/>
                <w:sz w:val="21"/>
              </w:rPr>
              <w:t>二、技术和服务要求</w:t>
            </w:r>
          </w:p>
          <w:p>
            <w:pPr>
              <w:pStyle w:val="null3"/>
              <w:spacing w:before="105" w:after="105"/>
              <w:jc w:val="both"/>
            </w:pPr>
            <w:r>
              <w:rPr>
                <w:rFonts w:ascii="仿宋_GB2312" w:hAnsi="仿宋_GB2312" w:cs="仿宋_GB2312" w:eastAsia="仿宋_GB2312"/>
                <w:sz w:val="21"/>
              </w:rPr>
              <w:t>1.日常维护保养周期：维保方按照日常维护保养标准，每月完成 2次维护保养，定期做好半月、季度、半年、年度维护保养项目，每台电梯均应当建立独立的维护保养记录，维护保养时应避开电梯使用的高峰时段。</w:t>
            </w:r>
          </w:p>
          <w:p>
            <w:pPr>
              <w:pStyle w:val="null3"/>
              <w:spacing w:before="105" w:after="105"/>
              <w:jc w:val="both"/>
            </w:pPr>
            <w:r>
              <w:rPr>
                <w:rFonts w:ascii="仿宋_GB2312" w:hAnsi="仿宋_GB2312" w:cs="仿宋_GB2312" w:eastAsia="仿宋_GB2312"/>
                <w:sz w:val="21"/>
              </w:rPr>
              <w:t>2.日常维护保养标准：实施日常维护保养后的电梯需符合《特种 设备安全法》《电梯维护保养规则》（TSGT5002-2017）.《电梯维 修规范》（GB/T18775-2009）、《电梯制造与安装安全规范》（GB 7588） 和《自动扶梯和自动人行道的制造与安装安全规范》（GB16899）的相关规定。</w:t>
            </w:r>
          </w:p>
          <w:p>
            <w:pPr>
              <w:pStyle w:val="null3"/>
              <w:spacing w:before="105" w:after="105"/>
              <w:jc w:val="both"/>
            </w:pPr>
            <w:r>
              <w:rPr>
                <w:rFonts w:ascii="仿宋_GB2312" w:hAnsi="仿宋_GB2312" w:cs="仿宋_GB2312" w:eastAsia="仿宋_GB2312"/>
                <w:sz w:val="21"/>
              </w:rPr>
              <w:t>3.日常维护保养维修方式：半包。</w:t>
            </w:r>
          </w:p>
          <w:p>
            <w:pPr>
              <w:pStyle w:val="null3"/>
              <w:spacing w:before="105" w:after="105"/>
              <w:jc w:val="both"/>
            </w:pPr>
            <w:r>
              <w:rPr>
                <w:rFonts w:ascii="仿宋_GB2312" w:hAnsi="仿宋_GB2312" w:cs="仿宋_GB2312" w:eastAsia="仿宋_GB2312"/>
                <w:sz w:val="21"/>
              </w:rPr>
              <w:t>4.电梯故障停梯时间不得超过24小时，如有特殊情况（电梯配 件损坏需更换、发生事故需安全评估）停梯不得超过3日历天。</w:t>
            </w:r>
          </w:p>
          <w:p>
            <w:pPr>
              <w:pStyle w:val="null3"/>
              <w:spacing w:before="105" w:after="105"/>
              <w:jc w:val="both"/>
            </w:pPr>
            <w:r>
              <w:rPr>
                <w:rFonts w:ascii="仿宋_GB2312" w:hAnsi="仿宋_GB2312" w:cs="仿宋_GB2312" w:eastAsia="仿宋_GB2312"/>
                <w:sz w:val="21"/>
              </w:rPr>
              <w:t>5.维保服务电话应确保24小时畅通，如电梯出现困人故障，维保人员必须在30分钟内赶到现场进行处理，并能提供正常连续的服 务直至故障排除。对电梯困人事故要求在到达现场后10分钟内把乘 客从轿厢中救出。对非电子线路板常见故障应在1小时内排除，对电子线路板故障应与采购人协商并确定维修时间。</w:t>
            </w:r>
          </w:p>
          <w:p>
            <w:pPr>
              <w:pStyle w:val="null3"/>
              <w:spacing w:before="105" w:after="105"/>
              <w:jc w:val="both"/>
            </w:pPr>
            <w:r>
              <w:rPr>
                <w:rFonts w:ascii="仿宋_GB2312" w:hAnsi="仿宋_GB2312" w:cs="仿宋_GB2312" w:eastAsia="仿宋_GB2312"/>
                <w:sz w:val="21"/>
              </w:rPr>
              <w:t>6.需保证所提供的电梯零配件为所维保品牌原厂正品配件，附带合格证及相关资料。</w:t>
            </w:r>
          </w:p>
          <w:p>
            <w:pPr>
              <w:pStyle w:val="null3"/>
              <w:spacing w:before="105" w:after="105"/>
              <w:jc w:val="both"/>
            </w:pPr>
            <w:r>
              <w:rPr>
                <w:rFonts w:ascii="仿宋_GB2312" w:hAnsi="仿宋_GB2312" w:cs="仿宋_GB2312" w:eastAsia="仿宋_GB2312"/>
                <w:sz w:val="21"/>
              </w:rPr>
              <w:t>7.接到故障通知后，立即赶赴现场进行处理。作业中负责落实现 场安全防护措施，保证作业安全。</w:t>
            </w:r>
          </w:p>
          <w:p>
            <w:pPr>
              <w:pStyle w:val="null3"/>
              <w:spacing w:before="105" w:after="105"/>
              <w:jc w:val="both"/>
            </w:pPr>
            <w:r>
              <w:rPr>
                <w:rFonts w:ascii="仿宋_GB2312" w:hAnsi="仿宋_GB2312" w:cs="仿宋_GB2312" w:eastAsia="仿宋_GB2312"/>
                <w:sz w:val="21"/>
              </w:rPr>
              <w:t>8.在维护保养时应张贴或摆放醒目的专业提示牌，告知电梯乘客。</w:t>
            </w:r>
          </w:p>
          <w:p>
            <w:pPr>
              <w:pStyle w:val="null3"/>
              <w:spacing w:before="105" w:after="105"/>
              <w:jc w:val="both"/>
            </w:pPr>
            <w:r>
              <w:rPr>
                <w:rFonts w:ascii="仿宋_GB2312" w:hAnsi="仿宋_GB2312" w:cs="仿宋_GB2312" w:eastAsia="仿宋_GB2312"/>
                <w:sz w:val="21"/>
              </w:rPr>
              <w:t>9.向采购人提出合理化建议并定期以书面形式报告所维护保养 电梯的运行情况、零部件使用情况、易损件的更换情况及电梯更换大修需求。</w:t>
            </w:r>
          </w:p>
          <w:p>
            <w:pPr>
              <w:pStyle w:val="null3"/>
              <w:spacing w:before="105" w:after="105"/>
              <w:jc w:val="both"/>
            </w:pPr>
            <w:r>
              <w:rPr>
                <w:rFonts w:ascii="仿宋_GB2312" w:hAnsi="仿宋_GB2312" w:cs="仿宋_GB2312" w:eastAsia="仿宋_GB2312"/>
                <w:sz w:val="21"/>
              </w:rPr>
              <w:t>10.保障设备整机及零部件完整无损，对所维护保养电梯的运行安全负全责（不可抗力除外）。</w:t>
            </w:r>
          </w:p>
          <w:p>
            <w:pPr>
              <w:pStyle w:val="null3"/>
              <w:spacing w:before="105" w:after="105"/>
              <w:jc w:val="both"/>
            </w:pPr>
            <w:r>
              <w:rPr>
                <w:rFonts w:ascii="仿宋_GB2312" w:hAnsi="仿宋_GB2312" w:cs="仿宋_GB2312" w:eastAsia="仿宋_GB2312"/>
                <w:sz w:val="21"/>
              </w:rPr>
              <w:t>11.建立回访制度（包括工作人员服务态度、维修质量、是否按 照规定实施维护保养等）。</w:t>
            </w:r>
          </w:p>
          <w:p>
            <w:pPr>
              <w:pStyle w:val="null3"/>
              <w:spacing w:before="105" w:after="105"/>
              <w:jc w:val="both"/>
            </w:pPr>
            <w:r>
              <w:rPr>
                <w:rFonts w:ascii="仿宋_GB2312" w:hAnsi="仿宋_GB2312" w:cs="仿宋_GB2312" w:eastAsia="仿宋_GB2312"/>
                <w:sz w:val="21"/>
              </w:rPr>
              <w:t>12.配合电梯检验检测机构对电梯定期检验，并对安全隐患按时 整改。</w:t>
            </w:r>
          </w:p>
          <w:p>
            <w:pPr>
              <w:pStyle w:val="null3"/>
              <w:spacing w:before="105" w:after="105"/>
              <w:jc w:val="both"/>
            </w:pPr>
            <w:r>
              <w:rPr>
                <w:rFonts w:ascii="仿宋_GB2312" w:hAnsi="仿宋_GB2312" w:cs="仿宋_GB2312" w:eastAsia="仿宋_GB2312"/>
                <w:sz w:val="21"/>
              </w:rPr>
              <w:t>13.妥善保管由采购人提供的电梯图纸及相关资料，并在合同终 止后交还釆购人。</w:t>
            </w:r>
          </w:p>
          <w:p>
            <w:pPr>
              <w:pStyle w:val="null3"/>
              <w:spacing w:before="105" w:after="105"/>
              <w:jc w:val="both"/>
            </w:pPr>
            <w:r>
              <w:rPr>
                <w:rFonts w:ascii="仿宋_GB2312" w:hAnsi="仿宋_GB2312" w:cs="仿宋_GB2312" w:eastAsia="仿宋_GB2312"/>
                <w:sz w:val="21"/>
              </w:rPr>
              <w:t>14.定期对各通道电梯做应急救援演练，演练情况及记录上报采购方安保股。（具有丰富通道电梯救援及救援演练经验）</w:t>
            </w:r>
          </w:p>
          <w:p>
            <w:pPr>
              <w:pStyle w:val="null3"/>
              <w:spacing w:before="105" w:after="105"/>
              <w:jc w:val="both"/>
            </w:pPr>
            <w:r>
              <w:rPr>
                <w:rFonts w:ascii="仿宋_GB2312" w:hAnsi="仿宋_GB2312" w:cs="仿宋_GB2312" w:eastAsia="仿宋_GB2312"/>
                <w:sz w:val="21"/>
              </w:rPr>
              <w:t>15.每月末需向采购人提供上月维修记录及下月保养计划，若保 养计划因特殊因素有所调整需提前告知釆购人。</w:t>
            </w:r>
          </w:p>
          <w:p>
            <w:pPr>
              <w:pStyle w:val="null3"/>
              <w:spacing w:before="105" w:after="105"/>
              <w:jc w:val="both"/>
            </w:pPr>
            <w:r>
              <w:rPr>
                <w:rFonts w:ascii="仿宋_GB2312" w:hAnsi="仿宋_GB2312" w:cs="仿宋_GB2312" w:eastAsia="仿宋_GB2312"/>
                <w:sz w:val="21"/>
              </w:rPr>
              <w:t>16.负责电梯机房、井道、轿厢、底坑的卫生清洁和照明。</w:t>
            </w:r>
          </w:p>
          <w:p>
            <w:pPr>
              <w:pStyle w:val="null3"/>
              <w:spacing w:before="105" w:after="105"/>
              <w:jc w:val="both"/>
            </w:pPr>
            <w:r>
              <w:rPr>
                <w:rFonts w:ascii="仿宋_GB2312" w:hAnsi="仿宋_GB2312" w:cs="仿宋_GB2312" w:eastAsia="仿宋_GB2312"/>
                <w:sz w:val="21"/>
              </w:rPr>
              <w:t>17.负责对采购人相关操作人员和乘客免费提供电梯技术咨询及 培训，以提高操作人员和乘客乘坐电梯的安全知识。</w:t>
            </w:r>
          </w:p>
          <w:p>
            <w:pPr>
              <w:pStyle w:val="null3"/>
              <w:spacing w:before="105" w:after="105"/>
              <w:jc w:val="both"/>
            </w:pPr>
            <w:r>
              <w:rPr>
                <w:rFonts w:ascii="仿宋_GB2312" w:hAnsi="仿宋_GB2312" w:cs="仿宋_GB2312" w:eastAsia="仿宋_GB2312"/>
                <w:sz w:val="21"/>
              </w:rPr>
              <w:t>18.因维护保养原因导致人身伤亡或设备损失的，由维保方承担 相应责任。</w:t>
            </w:r>
          </w:p>
          <w:p>
            <w:pPr>
              <w:pStyle w:val="null3"/>
              <w:spacing w:before="105" w:after="105"/>
              <w:jc w:val="both"/>
            </w:pPr>
            <w:r>
              <w:rPr>
                <w:rFonts w:ascii="仿宋_GB2312" w:hAnsi="仿宋_GB2312" w:cs="仿宋_GB2312" w:eastAsia="仿宋_GB2312"/>
                <w:sz w:val="21"/>
              </w:rPr>
              <w:t>19.因维保人员在维护保养时违规操作，导致维保人员自身或同事人身伤亡的，由维保方承担全部责任。</w:t>
            </w:r>
          </w:p>
          <w:p>
            <w:pPr>
              <w:pStyle w:val="null3"/>
              <w:spacing w:before="105" w:after="105"/>
              <w:jc w:val="both"/>
            </w:pPr>
            <w:r>
              <w:rPr>
                <w:rFonts w:ascii="仿宋_GB2312" w:hAnsi="仿宋_GB2312" w:cs="仿宋_GB2312" w:eastAsia="仿宋_GB2312"/>
                <w:sz w:val="21"/>
              </w:rPr>
              <w:t>20.因维护保养不到位导致电梯年度检验检测不合格的，维保方 应承担电梯复检工作和复检费用</w:t>
            </w:r>
          </w:p>
          <w:p>
            <w:pPr>
              <w:pStyle w:val="null3"/>
              <w:spacing w:before="105" w:after="105"/>
              <w:jc w:val="both"/>
            </w:pPr>
            <w:r>
              <w:rPr>
                <w:rFonts w:ascii="仿宋_GB2312" w:hAnsi="仿宋_GB2312" w:cs="仿宋_GB2312" w:eastAsia="仿宋_GB2312"/>
                <w:sz w:val="21"/>
              </w:rPr>
              <w:t>21.电梯保养人员需固定，有5年以上相关型号电梯的现场维保工作经验，遵守职业道德。采购人有权要求调整不适合的维保人员。</w:t>
            </w:r>
          </w:p>
          <w:p>
            <w:pPr>
              <w:pStyle w:val="null3"/>
              <w:spacing w:before="105" w:after="105"/>
              <w:jc w:val="both"/>
            </w:pPr>
            <w:r>
              <w:rPr>
                <w:rFonts w:ascii="仿宋_GB2312" w:hAnsi="仿宋_GB2312" w:cs="仿宋_GB2312" w:eastAsia="仿宋_GB2312"/>
                <w:sz w:val="21"/>
              </w:rPr>
              <w:t>22.维保方未按合同规定的时间和约定维护保养标准执行的，造 成电梯故障影响正常使用，每延误一日应扣除维保方该台年维保费的 30%作为违约金。维保方不能按上述的内容提供服务或服务质量达不 到标准的，采购人有权终止合同并拒绝支付部分维保服务费，并依据 国家相关法律法规追究维保方的违约责任（不可抗力除外）</w:t>
            </w:r>
          </w:p>
          <w:p>
            <w:pPr>
              <w:pStyle w:val="null3"/>
              <w:spacing w:before="105" w:after="105"/>
              <w:jc w:val="both"/>
            </w:pPr>
            <w:r>
              <w:rPr>
                <w:rFonts w:ascii="仿宋_GB2312" w:hAnsi="仿宋_GB2312" w:cs="仿宋_GB2312" w:eastAsia="仿宋_GB2312"/>
                <w:sz w:val="21"/>
              </w:rPr>
              <w:t>23.具有厂家或分公司出具的技术援助协议，以确保能更好的维护保养本项目电梯设备。</w:t>
            </w:r>
          </w:p>
          <w:p>
            <w:pPr>
              <w:pStyle w:val="null3"/>
              <w:spacing w:before="105" w:after="105"/>
              <w:ind w:firstLine="726"/>
              <w:jc w:val="both"/>
            </w:pPr>
            <w:r>
              <w:rPr>
                <w:rFonts w:ascii="仿宋_GB2312" w:hAnsi="仿宋_GB2312" w:cs="仿宋_GB2312" w:eastAsia="仿宋_GB2312"/>
                <w:sz w:val="21"/>
              </w:rPr>
              <w:t>附件一：曳引与强制驱动电梯维护保养内容</w:t>
            </w:r>
          </w:p>
          <w:p>
            <w:pPr>
              <w:pStyle w:val="null3"/>
              <w:spacing w:before="105" w:after="105"/>
              <w:ind w:firstLine="726"/>
              <w:jc w:val="both"/>
            </w:pPr>
            <w:r>
              <w:rPr>
                <w:rFonts w:ascii="仿宋_GB2312" w:hAnsi="仿宋_GB2312" w:cs="仿宋_GB2312" w:eastAsia="仿宋_GB2312"/>
                <w:sz w:val="21"/>
              </w:rPr>
              <w:t>曳引与强制驱动电梯维护保养项目（内容）和要求（一）</w:t>
            </w:r>
          </w:p>
          <w:p>
            <w:pPr>
              <w:pStyle w:val="null3"/>
              <w:spacing w:before="105" w:after="105"/>
              <w:ind w:firstLine="726"/>
              <w:jc w:val="both"/>
            </w:pPr>
            <w:r>
              <w:rPr>
                <w:rFonts w:ascii="仿宋_GB2312" w:hAnsi="仿宋_GB2312" w:cs="仿宋_GB2312" w:eastAsia="仿宋_GB2312"/>
                <w:sz w:val="21"/>
              </w:rPr>
              <w:t>A1半月维护保养项目（内容）和要求</w:t>
            </w:r>
          </w:p>
          <w:p>
            <w:pPr>
              <w:pStyle w:val="null3"/>
              <w:spacing w:before="105" w:after="105"/>
              <w:ind w:firstLine="726"/>
              <w:jc w:val="both"/>
            </w:pPr>
            <w:r>
              <w:rPr>
                <w:rFonts w:ascii="仿宋_GB2312" w:hAnsi="仿宋_GB2312" w:cs="仿宋_GB2312" w:eastAsia="仿宋_GB2312"/>
                <w:sz w:val="21"/>
              </w:rPr>
              <w:t>半月维护保养项目（内容）和要求见表</w:t>
            </w:r>
            <w:r>
              <w:rPr>
                <w:rFonts w:ascii="仿宋_GB2312" w:hAnsi="仿宋_GB2312" w:cs="仿宋_GB2312" w:eastAsia="仿宋_GB2312"/>
                <w:sz w:val="21"/>
              </w:rPr>
              <w:t>A-1。</w:t>
            </w:r>
          </w:p>
          <w:p>
            <w:pPr>
              <w:pStyle w:val="null3"/>
              <w:spacing w:before="105" w:after="105"/>
              <w:ind w:firstLine="726"/>
              <w:jc w:val="both"/>
            </w:pPr>
            <w:r>
              <w:rPr>
                <w:rFonts w:ascii="仿宋_GB2312" w:hAnsi="仿宋_GB2312" w:cs="仿宋_GB2312" w:eastAsia="仿宋_GB2312"/>
                <w:sz w:val="21"/>
              </w:rPr>
              <w:t>表</w:t>
            </w:r>
            <w:r>
              <w:rPr>
                <w:rFonts w:ascii="仿宋_GB2312" w:hAnsi="仿宋_GB2312" w:cs="仿宋_GB2312" w:eastAsia="仿宋_GB2312"/>
                <w:sz w:val="21"/>
              </w:rPr>
              <w:t>A-1半月维护保养项目（内容）和要求</w:t>
            </w:r>
          </w:p>
          <w:tbl>
            <w:tblPr>
              <w:tblBorders>
                <w:top w:val="none" w:color="000000" w:sz="4"/>
                <w:left w:val="none" w:color="000000" w:sz="4"/>
                <w:bottom w:val="none" w:color="000000" w:sz="4"/>
                <w:right w:val="none" w:color="000000" w:sz="4"/>
                <w:insideH w:val="none"/>
                <w:insideV w:val="none"/>
              </w:tblBorders>
            </w:tblPr>
            <w:tblGrid>
              <w:gridCol w:w="215"/>
              <w:gridCol w:w="1018"/>
              <w:gridCol w:w="1314"/>
            </w:tblGrid>
            <w:tr>
              <w:tc>
                <w:tcPr>
                  <w:tcW w:type="dxa" w:w="215"/>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序号</w:t>
                  </w:r>
                </w:p>
              </w:tc>
              <w:tc>
                <w:tcPr>
                  <w:tcW w:type="dxa" w:w="1018"/>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维护保养项目（内容）</w:t>
                  </w:r>
                </w:p>
              </w:tc>
              <w:tc>
                <w:tcPr>
                  <w:tcW w:type="dxa" w:w="1314"/>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维护保养基本要求</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机房、滑轮间环境</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清洁，门窗完好、照明正常</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手动紧急操作装置</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齐全，在指定位置</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3</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驱动主机</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运行时无异常振动和异常声响</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4</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制动器各销轴部位</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动作灵活</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5</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制动器间隙</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打开时制动衬与制动轮不应发生摩擦，</w:t>
                  </w:r>
                  <w:r>
                    <w:rPr>
                      <w:rFonts w:ascii="仿宋_GB2312" w:hAnsi="仿宋_GB2312" w:cs="仿宋_GB2312" w:eastAsia="仿宋_GB2312"/>
                      <w:sz w:val="21"/>
                    </w:rPr>
                    <w:t>间隙值符合制造单位要求</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6</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制动器作为轿厢意外移动保护</w:t>
                  </w:r>
                  <w:r>
                    <w:rPr>
                      <w:rFonts w:ascii="仿宋_GB2312" w:hAnsi="仿宋_GB2312" w:cs="仿宋_GB2312" w:eastAsia="仿宋_GB2312"/>
                      <w:sz w:val="21"/>
                    </w:rPr>
                    <w:t>装置停子系统时的自监测</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制动力人工方式检测符合使用维护说</w:t>
                  </w:r>
                  <w:r>
                    <w:rPr>
                      <w:rFonts w:ascii="仿宋_GB2312" w:hAnsi="仿宋_GB2312" w:cs="仿宋_GB2312" w:eastAsia="仿宋_GB2312"/>
                      <w:sz w:val="21"/>
                    </w:rPr>
                    <w:t>明书要求；制动力自监测系统</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7</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编码器</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清洁，安装牢固</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8</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限速器各销轴部位</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润滑，转动灵活；电气开关正常</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9</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层门和轿门旁路装置</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10</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紧急电动运行</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11</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轿顶</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清洁，防护栏安全可靠</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12</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轿顶检修开关、停止装置</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13</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导靴上油杯</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吸油毛毡齐全，油量适宜，油杯无泄漏</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14</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对重</w:t>
                  </w:r>
                  <w:r>
                    <w:rPr>
                      <w:rFonts w:ascii="仿宋_GB2312" w:hAnsi="仿宋_GB2312" w:cs="仿宋_GB2312" w:eastAsia="仿宋_GB2312"/>
                      <w:sz w:val="21"/>
                    </w:rPr>
                    <w:t>/平衡重块及其压板</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对重</w:t>
                  </w:r>
                  <w:r>
                    <w:rPr>
                      <w:rFonts w:ascii="仿宋_GB2312" w:hAnsi="仿宋_GB2312" w:cs="仿宋_GB2312" w:eastAsia="仿宋_GB2312"/>
                      <w:sz w:val="21"/>
                    </w:rPr>
                    <w:t>/平衡重块无松动，压板紧固</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15</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井道照明</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齐全，正常</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16</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轿厢照明、风扇、应急照明</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17</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轿厢检修开关、停止装置</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18</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轿内报警装置、对讲系统</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19</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轿内显示、指令按钮、</w:t>
                  </w:r>
                  <w:r>
                    <w:rPr>
                      <w:rFonts w:ascii="仿宋_GB2312" w:hAnsi="仿宋_GB2312" w:cs="仿宋_GB2312" w:eastAsia="仿宋_GB2312"/>
                      <w:sz w:val="21"/>
                    </w:rPr>
                    <w:t>IC卡系统</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齐全，有效</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20</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轿门防撞击保护装置（安全触</w:t>
                  </w:r>
                  <w:r>
                    <w:rPr>
                      <w:rFonts w:ascii="仿宋_GB2312" w:hAnsi="仿宋_GB2312" w:cs="仿宋_GB2312" w:eastAsia="仿宋_GB2312"/>
                      <w:sz w:val="21"/>
                    </w:rPr>
                    <w:t>板，光幕、光电等）</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功能有效</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21</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轿门门锁电气触点</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清洁，触点接触良好，接线可靠</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22</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轿门运行</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开启和关闭工作正常</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23</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轿厢平层准确度</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符合标准值</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24</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层站召唤、层楼显示</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齐全，有效</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25</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层门地坎</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26</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层门自动关门装置</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正常</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27</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层门门锁自动复位</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用层门钥匙打开手动开锁装置释放后，</w:t>
                  </w:r>
                  <w:r>
                    <w:rPr>
                      <w:rFonts w:ascii="仿宋_GB2312" w:hAnsi="仿宋_GB2312" w:cs="仿宋_GB2312" w:eastAsia="仿宋_GB2312"/>
                      <w:sz w:val="21"/>
                    </w:rPr>
                    <w:t>层门门锁能自动复位</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28</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层门门锁电气触点</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清洁，触点接触良好，接线可靠</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29</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层门锁紧元件啮合长度</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不小于</w:t>
                  </w:r>
                  <w:r>
                    <w:rPr>
                      <w:rFonts w:ascii="仿宋_GB2312" w:hAnsi="仿宋_GB2312" w:cs="仿宋_GB2312" w:eastAsia="仿宋_GB2312"/>
                      <w:sz w:val="21"/>
                    </w:rPr>
                    <w:t>7mm</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30</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底坑环境</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清洁，无渗水、积水，照明正常</w:t>
                  </w:r>
                </w:p>
              </w:tc>
            </w:tr>
            <w:tr>
              <w:tc>
                <w:tcPr>
                  <w:tcW w:type="dxa" w:w="215"/>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31</w:t>
                  </w:r>
                </w:p>
              </w:tc>
              <w:tc>
                <w:tcPr>
                  <w:tcW w:type="dxa" w:w="101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底坑停止装置</w:t>
                  </w:r>
                </w:p>
              </w:tc>
              <w:tc>
                <w:tcPr>
                  <w:tcW w:type="dxa" w:w="131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bl>
          <w:p>
            <w:pPr>
              <w:pStyle w:val="null3"/>
              <w:spacing w:before="105" w:after="105"/>
              <w:ind w:firstLine="726"/>
              <w:jc w:val="both"/>
            </w:pPr>
            <w:r>
              <w:rPr>
                <w:rFonts w:ascii="仿宋_GB2312" w:hAnsi="仿宋_GB2312" w:cs="仿宋_GB2312" w:eastAsia="仿宋_GB2312"/>
                <w:sz w:val="21"/>
              </w:rPr>
              <w:t>曳引与强制驱动电梯维护保养项目（内容）和要求（二）</w:t>
            </w:r>
          </w:p>
          <w:p>
            <w:pPr>
              <w:pStyle w:val="null3"/>
              <w:spacing w:before="105" w:after="105"/>
              <w:ind w:firstLine="726"/>
              <w:jc w:val="both"/>
            </w:pPr>
            <w:r>
              <w:rPr>
                <w:rFonts w:ascii="仿宋_GB2312" w:hAnsi="仿宋_GB2312" w:cs="仿宋_GB2312" w:eastAsia="仿宋_GB2312"/>
                <w:sz w:val="21"/>
              </w:rPr>
              <w:t>A2季度维护保养项目（内容）和要求</w:t>
            </w:r>
          </w:p>
          <w:p>
            <w:pPr>
              <w:pStyle w:val="null3"/>
              <w:spacing w:before="105" w:after="105"/>
              <w:ind w:firstLine="726"/>
              <w:jc w:val="both"/>
            </w:pPr>
            <w:r>
              <w:rPr>
                <w:rFonts w:ascii="仿宋_GB2312" w:hAnsi="仿宋_GB2312" w:cs="仿宋_GB2312" w:eastAsia="仿宋_GB2312"/>
                <w:sz w:val="21"/>
              </w:rPr>
              <w:t>季度维护保养项目（内容）和要求除符合</w:t>
            </w:r>
            <w:r>
              <w:rPr>
                <w:rFonts w:ascii="仿宋_GB2312" w:hAnsi="仿宋_GB2312" w:cs="仿宋_GB2312" w:eastAsia="仿宋_GB2312"/>
                <w:sz w:val="21"/>
              </w:rPr>
              <w:t>A1半月维护保养的项目（内容） 和要求外，还应当符合表A-2的项目（内容）和要求。</w:t>
            </w:r>
          </w:p>
          <w:p>
            <w:pPr>
              <w:pStyle w:val="null3"/>
              <w:spacing w:before="105" w:after="105"/>
              <w:ind w:firstLine="726"/>
              <w:jc w:val="both"/>
            </w:pPr>
            <w:r>
              <w:rPr>
                <w:rFonts w:ascii="仿宋_GB2312" w:hAnsi="仿宋_GB2312" w:cs="仿宋_GB2312" w:eastAsia="仿宋_GB2312"/>
                <w:sz w:val="21"/>
              </w:rPr>
              <w:t>表</w:t>
            </w:r>
            <w:r>
              <w:rPr>
                <w:rFonts w:ascii="仿宋_GB2312" w:hAnsi="仿宋_GB2312" w:cs="仿宋_GB2312" w:eastAsia="仿宋_GB2312"/>
                <w:sz w:val="21"/>
              </w:rPr>
              <w:t>A-2季度维护保养项目（内容）和要求</w:t>
            </w:r>
          </w:p>
          <w:tbl>
            <w:tblPr>
              <w:tblBorders>
                <w:top w:val="none" w:color="000000" w:sz="4"/>
                <w:left w:val="none" w:color="000000" w:sz="4"/>
                <w:bottom w:val="none" w:color="000000" w:sz="4"/>
                <w:right w:val="none" w:color="000000" w:sz="4"/>
                <w:insideH w:val="none"/>
                <w:insideV w:val="none"/>
              </w:tblBorders>
            </w:tblPr>
            <w:tblGrid>
              <w:gridCol w:w="173"/>
              <w:gridCol w:w="1046"/>
              <w:gridCol w:w="1323"/>
            </w:tblGrid>
            <w:tr>
              <w:tc>
                <w:tcPr>
                  <w:tcW w:type="dxa" w:w="173"/>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序号</w:t>
                  </w:r>
                </w:p>
              </w:tc>
              <w:tc>
                <w:tcPr>
                  <w:tcW w:type="dxa" w:w="1046"/>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维护保养项目（内容）</w:t>
                  </w:r>
                </w:p>
              </w:tc>
              <w:tc>
                <w:tcPr>
                  <w:tcW w:type="dxa" w:w="1323"/>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维护保养基本要求</w:t>
                  </w:r>
                </w:p>
              </w:tc>
            </w:tr>
            <w:tr>
              <w:tc>
                <w:tcPr>
                  <w:tcW w:type="dxa" w:w="17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w:t>
                  </w:r>
                </w:p>
              </w:tc>
              <w:tc>
                <w:tcPr>
                  <w:tcW w:type="dxa" w:w="10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减速机润滑油</w:t>
                  </w:r>
                </w:p>
              </w:tc>
              <w:tc>
                <w:tcPr>
                  <w:tcW w:type="dxa" w:w="13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油量适宜，除蜗杆伸出端外均无渗漏</w:t>
                  </w:r>
                </w:p>
              </w:tc>
            </w:tr>
            <w:tr>
              <w:tc>
                <w:tcPr>
                  <w:tcW w:type="dxa" w:w="17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w:t>
                  </w:r>
                </w:p>
              </w:tc>
              <w:tc>
                <w:tcPr>
                  <w:tcW w:type="dxa" w:w="10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制动衬</w:t>
                  </w:r>
                </w:p>
              </w:tc>
              <w:tc>
                <w:tcPr>
                  <w:tcW w:type="dxa" w:w="13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清洁，磨损量不超过制造单位要求</w:t>
                  </w:r>
                </w:p>
              </w:tc>
            </w:tr>
            <w:tr>
              <w:tc>
                <w:tcPr>
                  <w:tcW w:type="dxa" w:w="17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3</w:t>
                  </w:r>
                </w:p>
              </w:tc>
              <w:tc>
                <w:tcPr>
                  <w:tcW w:type="dxa" w:w="10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编码器</w:t>
                  </w:r>
                </w:p>
              </w:tc>
              <w:tc>
                <w:tcPr>
                  <w:tcW w:type="dxa" w:w="13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17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4</w:t>
                  </w:r>
                </w:p>
              </w:tc>
              <w:tc>
                <w:tcPr>
                  <w:tcW w:type="dxa" w:w="10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选层器动静触点</w:t>
                  </w:r>
                </w:p>
              </w:tc>
              <w:tc>
                <w:tcPr>
                  <w:tcW w:type="dxa" w:w="13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清洁，无烧蚀</w:t>
                  </w:r>
                </w:p>
              </w:tc>
            </w:tr>
            <w:tr>
              <w:tc>
                <w:tcPr>
                  <w:tcW w:type="dxa" w:w="17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5</w:t>
                  </w:r>
                </w:p>
              </w:tc>
              <w:tc>
                <w:tcPr>
                  <w:tcW w:type="dxa" w:w="10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曳引轮槽、悬挂装置</w:t>
                  </w:r>
                </w:p>
              </w:tc>
              <w:tc>
                <w:tcPr>
                  <w:tcW w:type="dxa" w:w="13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清洁，钢丝绳无严重油腻，张力均匀，</w:t>
                  </w:r>
                  <w:r>
                    <w:rPr>
                      <w:rFonts w:ascii="仿宋_GB2312" w:hAnsi="仿宋_GB2312" w:cs="仿宋_GB2312" w:eastAsia="仿宋_GB2312"/>
                      <w:sz w:val="21"/>
                    </w:rPr>
                    <w:t>符合制造单位要求</w:t>
                  </w:r>
                </w:p>
              </w:tc>
            </w:tr>
            <w:tr>
              <w:tc>
                <w:tcPr>
                  <w:tcW w:type="dxa" w:w="17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6</w:t>
                  </w:r>
                </w:p>
              </w:tc>
              <w:tc>
                <w:tcPr>
                  <w:tcW w:type="dxa" w:w="10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限速器轮槽、限速器钢丝绳</w:t>
                  </w:r>
                </w:p>
              </w:tc>
              <w:tc>
                <w:tcPr>
                  <w:tcW w:type="dxa" w:w="13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清洁，无严重油腻</w:t>
                  </w:r>
                </w:p>
              </w:tc>
            </w:tr>
            <w:tr>
              <w:tc>
                <w:tcPr>
                  <w:tcW w:type="dxa" w:w="17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7</w:t>
                  </w:r>
                </w:p>
              </w:tc>
              <w:tc>
                <w:tcPr>
                  <w:tcW w:type="dxa" w:w="10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靴衬、滚轮</w:t>
                  </w:r>
                </w:p>
              </w:tc>
              <w:tc>
                <w:tcPr>
                  <w:tcW w:type="dxa" w:w="13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清洁，磨损量不超过制造单位要求</w:t>
                  </w:r>
                </w:p>
              </w:tc>
            </w:tr>
            <w:tr>
              <w:tc>
                <w:tcPr>
                  <w:tcW w:type="dxa" w:w="17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8</w:t>
                  </w:r>
                </w:p>
              </w:tc>
              <w:tc>
                <w:tcPr>
                  <w:tcW w:type="dxa" w:w="10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验证轿门关闭的电气安全装</w:t>
                  </w:r>
                  <w:r>
                    <w:rPr>
                      <w:rFonts w:ascii="仿宋_GB2312" w:hAnsi="仿宋_GB2312" w:cs="仿宋_GB2312" w:eastAsia="仿宋_GB2312"/>
                      <w:sz w:val="21"/>
                    </w:rPr>
                    <w:t>置</w:t>
                  </w:r>
                </w:p>
              </w:tc>
              <w:tc>
                <w:tcPr>
                  <w:tcW w:type="dxa" w:w="13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17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9</w:t>
                  </w:r>
                </w:p>
              </w:tc>
              <w:tc>
                <w:tcPr>
                  <w:tcW w:type="dxa" w:w="10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层门、轿门系统中传动钢丝</w:t>
                  </w:r>
                  <w:r>
                    <w:rPr>
                      <w:rFonts w:ascii="仿宋_GB2312" w:hAnsi="仿宋_GB2312" w:cs="仿宋_GB2312" w:eastAsia="仿宋_GB2312"/>
                      <w:sz w:val="21"/>
                    </w:rPr>
                    <w:t>绳、链条、传动带</w:t>
                  </w:r>
                </w:p>
              </w:tc>
              <w:tc>
                <w:tcPr>
                  <w:tcW w:type="dxa" w:w="13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按制造单位要求进行清洁、调整</w:t>
                  </w:r>
                </w:p>
              </w:tc>
            </w:tr>
            <w:tr>
              <w:tc>
                <w:tcPr>
                  <w:tcW w:type="dxa" w:w="17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10</w:t>
                  </w:r>
                </w:p>
              </w:tc>
              <w:tc>
                <w:tcPr>
                  <w:tcW w:type="dxa" w:w="10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层门门导靴</w:t>
                  </w:r>
                </w:p>
              </w:tc>
              <w:tc>
                <w:tcPr>
                  <w:tcW w:type="dxa" w:w="13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磨损量不超过制造厂家要求</w:t>
                  </w:r>
                </w:p>
              </w:tc>
            </w:tr>
            <w:tr>
              <w:tc>
                <w:tcPr>
                  <w:tcW w:type="dxa" w:w="17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11</w:t>
                  </w:r>
                </w:p>
              </w:tc>
              <w:tc>
                <w:tcPr>
                  <w:tcW w:type="dxa" w:w="10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消防开关</w:t>
                  </w:r>
                </w:p>
              </w:tc>
              <w:tc>
                <w:tcPr>
                  <w:tcW w:type="dxa" w:w="13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工作正常，功能有效</w:t>
                  </w:r>
                </w:p>
              </w:tc>
            </w:tr>
            <w:tr>
              <w:tc>
                <w:tcPr>
                  <w:tcW w:type="dxa" w:w="17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12</w:t>
                  </w:r>
                </w:p>
              </w:tc>
              <w:tc>
                <w:tcPr>
                  <w:tcW w:type="dxa" w:w="10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耗能缓冲器</w:t>
                  </w:r>
                </w:p>
              </w:tc>
              <w:tc>
                <w:tcPr>
                  <w:tcW w:type="dxa" w:w="13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电气安全装置功能有效，油量适宜，柱</w:t>
                  </w:r>
                  <w:r>
                    <w:rPr>
                      <w:rFonts w:ascii="仿宋_GB2312" w:hAnsi="仿宋_GB2312" w:cs="仿宋_GB2312" w:eastAsia="仿宋_GB2312"/>
                      <w:sz w:val="21"/>
                    </w:rPr>
                    <w:t>塞无锈蚀</w:t>
                  </w:r>
                </w:p>
              </w:tc>
            </w:tr>
            <w:tr>
              <w:tc>
                <w:tcPr>
                  <w:tcW w:type="dxa" w:w="17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13</w:t>
                  </w:r>
                </w:p>
              </w:tc>
              <w:tc>
                <w:tcPr>
                  <w:tcW w:type="dxa" w:w="1046"/>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限速器涨紧轮装置和电气安</w:t>
                  </w:r>
                  <w:r>
                    <w:rPr>
                      <w:rFonts w:ascii="仿宋_GB2312" w:hAnsi="仿宋_GB2312" w:cs="仿宋_GB2312" w:eastAsia="仿宋_GB2312"/>
                      <w:sz w:val="21"/>
                    </w:rPr>
                    <w:t>全装置</w:t>
                  </w:r>
                </w:p>
              </w:tc>
              <w:tc>
                <w:tcPr>
                  <w:tcW w:type="dxa" w:w="13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bl>
          <w:p>
            <w:pPr>
              <w:pStyle w:val="null3"/>
              <w:spacing w:before="105" w:after="105"/>
              <w:ind w:firstLine="726"/>
              <w:jc w:val="both"/>
            </w:pPr>
            <w:r>
              <w:rPr>
                <w:rFonts w:ascii="仿宋_GB2312" w:hAnsi="仿宋_GB2312" w:cs="仿宋_GB2312" w:eastAsia="仿宋_GB2312"/>
                <w:sz w:val="21"/>
              </w:rPr>
              <w:t>曳引与强制驱动电梯维护保养项目（内容）和要求（三）</w:t>
            </w:r>
          </w:p>
          <w:p>
            <w:pPr>
              <w:pStyle w:val="null3"/>
              <w:spacing w:before="105" w:after="105"/>
              <w:ind w:firstLine="726"/>
              <w:jc w:val="both"/>
            </w:pPr>
            <w:r>
              <w:rPr>
                <w:rFonts w:ascii="仿宋_GB2312" w:hAnsi="仿宋_GB2312" w:cs="仿宋_GB2312" w:eastAsia="仿宋_GB2312"/>
                <w:sz w:val="21"/>
              </w:rPr>
              <w:t>A3半年维护保养项目（内容）和要求</w:t>
            </w:r>
          </w:p>
          <w:p>
            <w:pPr>
              <w:pStyle w:val="null3"/>
              <w:spacing w:before="105" w:after="105"/>
              <w:ind w:firstLine="726"/>
              <w:jc w:val="both"/>
            </w:pPr>
            <w:r>
              <w:rPr>
                <w:rFonts w:ascii="仿宋_GB2312" w:hAnsi="仿宋_GB2312" w:cs="仿宋_GB2312" w:eastAsia="仿宋_GB2312"/>
                <w:sz w:val="21"/>
              </w:rPr>
              <w:t>半年维护保养项目（内容）和要求除符合</w:t>
            </w:r>
            <w:r>
              <w:rPr>
                <w:rFonts w:ascii="仿宋_GB2312" w:hAnsi="仿宋_GB2312" w:cs="仿宋_GB2312" w:eastAsia="仿宋_GB2312"/>
                <w:sz w:val="21"/>
              </w:rPr>
              <w:t>A2季度维护保养的项目（内容） 和要求外，还应当符合表A-3的项目（内容）和要求。</w:t>
            </w:r>
          </w:p>
          <w:p>
            <w:pPr>
              <w:pStyle w:val="null3"/>
              <w:spacing w:before="105" w:after="105"/>
              <w:ind w:firstLine="726"/>
              <w:jc w:val="both"/>
            </w:pPr>
            <w:r>
              <w:rPr>
                <w:rFonts w:ascii="仿宋_GB2312" w:hAnsi="仿宋_GB2312" w:cs="仿宋_GB2312" w:eastAsia="仿宋_GB2312"/>
                <w:sz w:val="21"/>
              </w:rPr>
              <w:t>表</w:t>
            </w:r>
            <w:r>
              <w:rPr>
                <w:rFonts w:ascii="仿宋_GB2312" w:hAnsi="仿宋_GB2312" w:cs="仿宋_GB2312" w:eastAsia="仿宋_GB2312"/>
                <w:sz w:val="21"/>
              </w:rPr>
              <w:t>A-3半年维护保养项目（内容）和要求</w:t>
            </w:r>
          </w:p>
          <w:tbl>
            <w:tblPr>
              <w:tblBorders>
                <w:top w:val="none" w:color="000000" w:sz="4"/>
                <w:left w:val="none" w:color="000000" w:sz="4"/>
                <w:bottom w:val="none" w:color="000000" w:sz="4"/>
                <w:right w:val="none" w:color="000000" w:sz="4"/>
                <w:insideH w:val="none"/>
                <w:insideV w:val="none"/>
              </w:tblBorders>
            </w:tblPr>
            <w:tblGrid>
              <w:gridCol w:w="166"/>
              <w:gridCol w:w="1068"/>
              <w:gridCol w:w="1313"/>
            </w:tblGrid>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序号</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ind w:firstLine="638"/>
                    <w:jc w:val="both"/>
                  </w:pPr>
                  <w:r>
                    <w:rPr>
                      <w:rFonts w:ascii="仿宋_GB2312" w:hAnsi="仿宋_GB2312" w:cs="仿宋_GB2312" w:eastAsia="仿宋_GB2312"/>
                      <w:sz w:val="21"/>
                    </w:rPr>
                    <w:t>维护保养项目（内容）</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ind w:firstLine="638"/>
                    <w:jc w:val="both"/>
                  </w:pPr>
                  <w:r>
                    <w:rPr>
                      <w:rFonts w:ascii="仿宋_GB2312" w:hAnsi="仿宋_GB2312" w:cs="仿宋_GB2312" w:eastAsia="仿宋_GB2312"/>
                      <w:sz w:val="21"/>
                    </w:rPr>
                    <w:t>维护保养基本要求</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电动机与减速机连轴器</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连接无松动，弹性元件外观良好，无老化等现象</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75" w:after="105"/>
                    <w:jc w:val="both"/>
                  </w:pPr>
                  <w:r>
                    <w:rPr>
                      <w:rFonts w:ascii="仿宋_GB2312" w:hAnsi="仿宋_GB2312" w:cs="仿宋_GB2312" w:eastAsia="仿宋_GB2312"/>
                      <w:sz w:val="21"/>
                    </w:rPr>
                    <w:t>2</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驱动轮、导向轮轴承部</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无异常声</w:t>
                  </w:r>
                  <w:r>
                    <w:rPr>
                      <w:rFonts w:ascii="仿宋_GB2312" w:hAnsi="仿宋_GB2312" w:cs="仿宋_GB2312" w:eastAsia="仿宋_GB2312"/>
                      <w:sz w:val="21"/>
                    </w:rPr>
                    <w:t>,无振动，润滑良好</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75" w:after="105"/>
                    <w:jc w:val="both"/>
                  </w:pPr>
                  <w:r>
                    <w:rPr>
                      <w:rFonts w:ascii="仿宋_GB2312" w:hAnsi="仿宋_GB2312" w:cs="仿宋_GB2312" w:eastAsia="仿宋_GB2312"/>
                      <w:sz w:val="21"/>
                    </w:rPr>
                    <w:t>3</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75" w:after="105"/>
                    <w:jc w:val="both"/>
                  </w:pPr>
                  <w:r>
                    <w:rPr>
                      <w:rFonts w:ascii="仿宋_GB2312" w:hAnsi="仿宋_GB2312" w:cs="仿宋_GB2312" w:eastAsia="仿宋_GB2312"/>
                      <w:sz w:val="21"/>
                    </w:rPr>
                    <w:t>曳引轮槽</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磨损量不超过制造单位要求</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4</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制动器动作状态监测装置</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工作正常，制动器动作可靠</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5</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控制柜内各接线端子</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各接线紧固，整齐</w:t>
                  </w:r>
                  <w:r>
                    <w:rPr>
                      <w:rFonts w:ascii="仿宋_GB2312" w:hAnsi="仿宋_GB2312" w:cs="仿宋_GB2312" w:eastAsia="仿宋_GB2312"/>
                      <w:sz w:val="21"/>
                    </w:rPr>
                    <w:t>,线号齐全清晰</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6</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控制柜各仪表</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显示正确</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7</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井道、对重、轿顶各反绳轮</w:t>
                  </w:r>
                  <w:r>
                    <w:rPr>
                      <w:rFonts w:ascii="仿宋_GB2312" w:hAnsi="仿宋_GB2312" w:cs="仿宋_GB2312" w:eastAsia="仿宋_GB2312"/>
                      <w:sz w:val="21"/>
                    </w:rPr>
                    <w:t>轴承部</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无异常声</w:t>
                  </w:r>
                  <w:r>
                    <w:rPr>
                      <w:rFonts w:ascii="仿宋_GB2312" w:hAnsi="仿宋_GB2312" w:cs="仿宋_GB2312" w:eastAsia="仿宋_GB2312"/>
                      <w:sz w:val="21"/>
                    </w:rPr>
                    <w:t>,无振动，润滑良好</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8</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悬挂装置、补偿绳</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磨损量、断丝数不超过检规要求</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9</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绳头组合</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螺母无松动</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10</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限速器钢丝绳</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磨损量、断丝数不超过制造厂家要求</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11</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层门、轿门门扇</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门扇各相关间隙符合国家标准</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75" w:after="105"/>
                    <w:jc w:val="both"/>
                  </w:pPr>
                  <w:r>
                    <w:rPr>
                      <w:rFonts w:ascii="仿宋_GB2312" w:hAnsi="仿宋_GB2312" w:cs="仿宋_GB2312" w:eastAsia="仿宋_GB2312"/>
                      <w:sz w:val="21"/>
                    </w:rPr>
                    <w:t>12</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轿门开门限制装置</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75" w:after="105"/>
                    <w:jc w:val="both"/>
                  </w:pPr>
                  <w:r>
                    <w:rPr>
                      <w:rFonts w:ascii="仿宋_GB2312" w:hAnsi="仿宋_GB2312" w:cs="仿宋_GB2312" w:eastAsia="仿宋_GB2312"/>
                      <w:sz w:val="21"/>
                    </w:rPr>
                    <w:t>13</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对重缓冲距离</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符合国家标准</w:t>
                  </w:r>
                </w:p>
              </w:tc>
            </w:tr>
            <w:tr>
              <w:tc>
                <w:tcPr>
                  <w:tcW w:type="dxa" w:w="166"/>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14</w:t>
                  </w:r>
                </w:p>
              </w:tc>
              <w:tc>
                <w:tcPr>
                  <w:tcW w:type="dxa" w:w="1068"/>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补偿链（绳）与轿厢、对重接</w:t>
                  </w:r>
                  <w:r>
                    <w:rPr>
                      <w:rFonts w:ascii="仿宋_GB2312" w:hAnsi="仿宋_GB2312" w:cs="仿宋_GB2312" w:eastAsia="仿宋_GB2312"/>
                      <w:sz w:val="21"/>
                    </w:rPr>
                    <w:t>合处</w:t>
                  </w:r>
                </w:p>
              </w:tc>
              <w:tc>
                <w:tcPr>
                  <w:tcW w:type="dxa" w:w="1313"/>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固定、无松动</w:t>
                  </w:r>
                </w:p>
              </w:tc>
            </w:tr>
            <w:tr>
              <w:tc>
                <w:tcPr>
                  <w:tcW w:type="dxa" w:w="166"/>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15</w:t>
                  </w:r>
                </w:p>
              </w:tc>
              <w:tc>
                <w:tcPr>
                  <w:tcW w:type="dxa" w:w="1068"/>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上、下极限开关</w:t>
                  </w:r>
                </w:p>
              </w:tc>
              <w:tc>
                <w:tcPr>
                  <w:tcW w:type="dxa" w:w="1313"/>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bl>
          <w:p>
            <w:pPr>
              <w:pStyle w:val="null3"/>
              <w:spacing w:before="105" w:after="105"/>
              <w:ind w:firstLine="726"/>
              <w:jc w:val="both"/>
            </w:pPr>
            <w:r>
              <w:rPr>
                <w:rFonts w:ascii="仿宋_GB2312" w:hAnsi="仿宋_GB2312" w:cs="仿宋_GB2312" w:eastAsia="仿宋_GB2312"/>
                <w:sz w:val="21"/>
              </w:rPr>
              <w:t>曳引与强制驱动电梯维护保养项目（内容）和要求（四）</w:t>
            </w:r>
          </w:p>
          <w:p>
            <w:pPr>
              <w:pStyle w:val="null3"/>
              <w:spacing w:before="105" w:after="105"/>
              <w:ind w:firstLine="726"/>
              <w:jc w:val="both"/>
            </w:pPr>
            <w:r>
              <w:rPr>
                <w:rFonts w:ascii="仿宋_GB2312" w:hAnsi="仿宋_GB2312" w:cs="仿宋_GB2312" w:eastAsia="仿宋_GB2312"/>
                <w:sz w:val="21"/>
              </w:rPr>
              <w:t>A4年度维护保养项目（内容）和要求</w:t>
            </w:r>
          </w:p>
          <w:p>
            <w:pPr>
              <w:pStyle w:val="null3"/>
              <w:spacing w:before="105" w:after="105"/>
              <w:ind w:firstLine="726"/>
              <w:jc w:val="both"/>
            </w:pPr>
            <w:r>
              <w:rPr>
                <w:rFonts w:ascii="仿宋_GB2312" w:hAnsi="仿宋_GB2312" w:cs="仿宋_GB2312" w:eastAsia="仿宋_GB2312"/>
                <w:sz w:val="21"/>
              </w:rPr>
              <w:t>年度维护保养项目（内容）和要求除符合</w:t>
            </w:r>
            <w:r>
              <w:rPr>
                <w:rFonts w:ascii="仿宋_GB2312" w:hAnsi="仿宋_GB2312" w:cs="仿宋_GB2312" w:eastAsia="仿宋_GB2312"/>
                <w:sz w:val="21"/>
              </w:rPr>
              <w:t>A3半年维护保养的项目（内容） 和要求外，还应当符合表A-4的项目（内容）和要求。</w:t>
            </w:r>
          </w:p>
          <w:p>
            <w:pPr>
              <w:pStyle w:val="null3"/>
              <w:spacing w:before="105" w:after="105"/>
              <w:ind w:firstLine="726"/>
              <w:jc w:val="both"/>
            </w:pPr>
            <w:r>
              <w:rPr>
                <w:rFonts w:ascii="仿宋_GB2312" w:hAnsi="仿宋_GB2312" w:cs="仿宋_GB2312" w:eastAsia="仿宋_GB2312"/>
                <w:sz w:val="21"/>
              </w:rPr>
              <w:t>表</w:t>
            </w:r>
            <w:r>
              <w:rPr>
                <w:rFonts w:ascii="仿宋_GB2312" w:hAnsi="仿宋_GB2312" w:cs="仿宋_GB2312" w:eastAsia="仿宋_GB2312"/>
                <w:sz w:val="21"/>
              </w:rPr>
              <w:t>A-4年度维护保养项目（内容）和要求</w:t>
            </w:r>
          </w:p>
          <w:tbl>
            <w:tblPr>
              <w:tblBorders>
                <w:top w:val="none" w:color="000000" w:sz="4"/>
                <w:left w:val="none" w:color="000000" w:sz="4"/>
                <w:bottom w:val="none" w:color="000000" w:sz="4"/>
                <w:right w:val="none" w:color="000000" w:sz="4"/>
                <w:insideH w:val="none"/>
                <w:insideV w:val="none"/>
              </w:tblBorders>
            </w:tblPr>
            <w:tblGrid>
              <w:gridCol w:w="152"/>
              <w:gridCol w:w="1092"/>
              <w:gridCol w:w="1303"/>
            </w:tblGrid>
            <w:tr>
              <w:tc>
                <w:tcPr>
                  <w:tcW w:type="dxa" w:w="152"/>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序号</w:t>
                  </w:r>
                </w:p>
              </w:tc>
              <w:tc>
                <w:tcPr>
                  <w:tcW w:type="dxa" w:w="1092"/>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维护保养项目（内容）</w:t>
                  </w:r>
                </w:p>
              </w:tc>
              <w:tc>
                <w:tcPr>
                  <w:tcW w:type="dxa" w:w="1303"/>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维护保养基本要求</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减速机润滑油</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按照制造单位要求适时更换，保证</w:t>
                  </w:r>
                  <w:r>
                    <w:rPr>
                      <w:rFonts w:ascii="仿宋_GB2312" w:hAnsi="仿宋_GB2312" w:cs="仿宋_GB2312" w:eastAsia="仿宋_GB2312"/>
                      <w:sz w:val="21"/>
                    </w:rPr>
                    <w:t>油质符合要求</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控制柜接触器，继电器触点</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接触良好</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3</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制动器铁芯（柱塞）</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进行清洁、润滑、检查，磨损量不</w:t>
                  </w:r>
                  <w:r>
                    <w:rPr>
                      <w:rFonts w:ascii="仿宋_GB2312" w:hAnsi="仿宋_GB2312" w:cs="仿宋_GB2312" w:eastAsia="仿宋_GB2312"/>
                      <w:sz w:val="21"/>
                    </w:rPr>
                    <w:t>超过制造单位要求</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4</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制动器制动能力</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符合制造单位要求，保持有足够的</w:t>
                  </w:r>
                  <w:r>
                    <w:rPr>
                      <w:rFonts w:ascii="仿宋_GB2312" w:hAnsi="仿宋_GB2312" w:cs="仿宋_GB2312" w:eastAsia="仿宋_GB2312"/>
                      <w:sz w:val="21"/>
                    </w:rPr>
                    <w:t>制动力</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5</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导电回路绝缘性能测试</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符合标准</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6</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限速器安全钳联动试验（对于使用年限不超过</w:t>
                  </w:r>
                  <w:r>
                    <w:rPr>
                      <w:rFonts w:ascii="仿宋_GB2312" w:hAnsi="仿宋_GB2312" w:cs="仿宋_GB2312" w:eastAsia="仿宋_GB2312"/>
                      <w:sz w:val="21"/>
                    </w:rPr>
                    <w:t>15年的限速器，每2 年进行一次限速器动作速度校验； 对于使用年限超过15年的限速器， 每年进行一次限速器动作速度校验）</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7</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上行超速保护装置动作试验</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8</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轿厢意外移动保护装置动作试验</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9</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轿顶、轿厢架、轿门及其附件安装</w:t>
                  </w:r>
                  <w:r>
                    <w:rPr>
                      <w:rFonts w:ascii="仿宋_GB2312" w:hAnsi="仿宋_GB2312" w:cs="仿宋_GB2312" w:eastAsia="仿宋_GB2312"/>
                      <w:sz w:val="21"/>
                    </w:rPr>
                    <w:t>螺栓</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紧固</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10</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轿厢和对重</w:t>
                  </w:r>
                  <w:r>
                    <w:rPr>
                      <w:rFonts w:ascii="仿宋_GB2312" w:hAnsi="仿宋_GB2312" w:cs="仿宋_GB2312" w:eastAsia="仿宋_GB2312"/>
                      <w:sz w:val="21"/>
                    </w:rPr>
                    <w:t>/平衡重的导轨支架</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固定，无松动</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11</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轿厢和对重</w:t>
                  </w:r>
                  <w:r>
                    <w:rPr>
                      <w:rFonts w:ascii="仿宋_GB2312" w:hAnsi="仿宋_GB2312" w:cs="仿宋_GB2312" w:eastAsia="仿宋_GB2312"/>
                      <w:sz w:val="21"/>
                    </w:rPr>
                    <w:t>/平衡的导轨</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清洁，压板牢固</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12</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随行电缆</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无损伤</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13</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层门装置和地坎</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无影响正常使用的变形，各安装螺</w:t>
                  </w:r>
                  <w:r>
                    <w:rPr>
                      <w:rFonts w:ascii="仿宋_GB2312" w:hAnsi="仿宋_GB2312" w:cs="仿宋_GB2312" w:eastAsia="仿宋_GB2312"/>
                      <w:sz w:val="21"/>
                    </w:rPr>
                    <w:t>栓紧固</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14</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轿厢称重装置</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准确有效</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15</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安全钳钳座</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固定、无松动</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16</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轿底各安装螺栓</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紧固</w:t>
                  </w:r>
                </w:p>
              </w:tc>
            </w:tr>
            <w:tr>
              <w:tc>
                <w:tcPr>
                  <w:tcW w:type="dxa" w:w="15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17</w:t>
                  </w:r>
                </w:p>
              </w:tc>
              <w:tc>
                <w:tcPr>
                  <w:tcW w:type="dxa" w:w="109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缓冲器</w:t>
                  </w:r>
                </w:p>
              </w:tc>
              <w:tc>
                <w:tcPr>
                  <w:tcW w:type="dxa" w:w="1303"/>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固定，无松动</w:t>
                  </w:r>
                </w:p>
              </w:tc>
            </w:tr>
            <w:tr>
              <w:tc>
                <w:tcPr>
                  <w:tcW w:type="dxa" w:w="152"/>
                  <w:tcBorders>
                    <w:top w:val="none" w:color="000000" w:sz="4"/>
                    <w:left w:val="none" w:color="000000" w:sz="4"/>
                    <w:bottom w:val="none" w:color="000000" w:sz="4"/>
                    <w:right w:val="none" w:color="000000" w:sz="4"/>
                  </w:tcBorders>
                  <w:shd w:fill="FFFFFF"/>
                  <w:tcMar>
                    <w:top w:type="dxa" w:w="0"/>
                    <w:left w:type="dxa" w:w="15"/>
                    <w:bottom w:type="dxa" w:w="0"/>
                    <w:right w:type="dxa" w:w="15"/>
                  </w:tcMar>
                  <w:vAlign w:val="top"/>
                </w:tcPr>
                <w:p>
                  <w:pPr>
                    <w:pStyle w:val="null3"/>
                    <w:jc w:val="both"/>
                  </w:pPr>
                </w:p>
              </w:tc>
              <w:tc>
                <w:tcPr>
                  <w:tcW w:type="dxa" w:w="1092"/>
                  <w:tcBorders>
                    <w:top w:val="none" w:color="000000" w:sz="4"/>
                    <w:left w:val="none" w:color="000000" w:sz="4"/>
                    <w:bottom w:val="none" w:color="000000" w:sz="4"/>
                    <w:right w:val="none" w:color="000000" w:sz="4"/>
                  </w:tcBorders>
                  <w:shd w:fill="FFFFFF"/>
                  <w:tcMar>
                    <w:top w:type="dxa" w:w="0"/>
                    <w:left w:type="dxa" w:w="15"/>
                    <w:bottom w:type="dxa" w:w="0"/>
                    <w:right w:type="dxa" w:w="15"/>
                  </w:tcMar>
                  <w:vAlign w:val="top"/>
                </w:tcPr>
                <w:p/>
              </w:tc>
              <w:tc>
                <w:tcPr>
                  <w:tcW w:type="dxa" w:w="1303"/>
                  <w:tcBorders>
                    <w:top w:val="none" w:color="000000" w:sz="4"/>
                    <w:left w:val="none" w:color="000000" w:sz="4"/>
                    <w:bottom w:val="none" w:color="000000" w:sz="4"/>
                    <w:right w:val="none" w:color="000000" w:sz="4"/>
                  </w:tcBorders>
                  <w:shd w:fill="FFFFFF"/>
                  <w:tcMar>
                    <w:top w:type="dxa" w:w="0"/>
                    <w:left w:type="dxa" w:w="15"/>
                    <w:bottom w:type="dxa" w:w="0"/>
                    <w:right w:type="dxa" w:w="15"/>
                  </w:tcMar>
                  <w:vAlign w:val="top"/>
                </w:tcPr>
                <w:p/>
              </w:tc>
            </w:tr>
          </w:tbl>
          <w:p>
            <w:pPr>
              <w:pStyle w:val="null3"/>
              <w:jc w:val="both"/>
            </w:pPr>
            <w:r>
              <w:rPr>
                <w:rFonts w:ascii="仿宋_GB2312" w:hAnsi="仿宋_GB2312" w:cs="仿宋_GB2312" w:eastAsia="仿宋_GB2312"/>
                <w:sz w:val="21"/>
              </w:rPr>
              <w:t>附件二：自动扶梯与自动人行道维护保养内容</w:t>
            </w:r>
          </w:p>
          <w:p>
            <w:pPr>
              <w:pStyle w:val="null3"/>
              <w:spacing w:before="105" w:after="105"/>
              <w:ind w:firstLine="726"/>
              <w:jc w:val="both"/>
            </w:pPr>
            <w:r>
              <w:rPr>
                <w:rFonts w:ascii="仿宋_GB2312" w:hAnsi="仿宋_GB2312" w:cs="仿宋_GB2312" w:eastAsia="仿宋_GB2312"/>
                <w:sz w:val="21"/>
              </w:rPr>
              <w:t>自动扶梯与自动人行道维护保养项目（内容）和要求（一）</w:t>
            </w:r>
          </w:p>
          <w:p>
            <w:pPr>
              <w:pStyle w:val="null3"/>
              <w:spacing w:before="105" w:after="105"/>
              <w:ind w:firstLine="726"/>
              <w:jc w:val="both"/>
            </w:pPr>
            <w:r>
              <w:rPr>
                <w:rFonts w:ascii="仿宋_GB2312" w:hAnsi="仿宋_GB2312" w:cs="仿宋_GB2312" w:eastAsia="仿宋_GB2312"/>
                <w:sz w:val="21"/>
              </w:rPr>
              <w:t>半月维护保养项目（内容）和要求见表</w:t>
            </w:r>
            <w:r>
              <w:rPr>
                <w:rFonts w:ascii="仿宋_GB2312" w:hAnsi="仿宋_GB2312" w:cs="仿宋_GB2312" w:eastAsia="仿宋_GB2312"/>
                <w:sz w:val="21"/>
              </w:rPr>
              <w:t>D-1</w:t>
            </w:r>
          </w:p>
          <w:p>
            <w:pPr>
              <w:pStyle w:val="null3"/>
              <w:spacing w:before="105" w:after="105"/>
              <w:ind w:firstLine="726"/>
              <w:jc w:val="both"/>
            </w:pPr>
            <w:r>
              <w:rPr>
                <w:rFonts w:ascii="仿宋_GB2312" w:hAnsi="仿宋_GB2312" w:cs="仿宋_GB2312" w:eastAsia="仿宋_GB2312"/>
                <w:sz w:val="21"/>
              </w:rPr>
              <w:t>表</w:t>
            </w:r>
            <w:r>
              <w:rPr>
                <w:rFonts w:ascii="仿宋_GB2312" w:hAnsi="仿宋_GB2312" w:cs="仿宋_GB2312" w:eastAsia="仿宋_GB2312"/>
                <w:sz w:val="21"/>
              </w:rPr>
              <w:t>D-1半年维护保养项目（内容）和要求</w:t>
            </w:r>
          </w:p>
          <w:tbl>
            <w:tblPr>
              <w:tblInd w:type="dxa" w:w="90"/>
              <w:tblBorders>
                <w:top w:val="none" w:color="000000" w:sz="4"/>
                <w:left w:val="none" w:color="000000" w:sz="4"/>
                <w:bottom w:val="none" w:color="000000" w:sz="4"/>
                <w:right w:val="none" w:color="000000" w:sz="4"/>
                <w:insideH w:val="none"/>
                <w:insideV w:val="none"/>
              </w:tblBorders>
            </w:tblPr>
            <w:tblGrid>
              <w:gridCol w:w="209"/>
              <w:gridCol w:w="1038"/>
              <w:gridCol w:w="1299"/>
            </w:tblGrid>
            <w:tr>
              <w:tc>
                <w:tcPr>
                  <w:tcW w:type="dxa" w:w="209"/>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序号</w:t>
                  </w:r>
                </w:p>
              </w:tc>
              <w:tc>
                <w:tcPr>
                  <w:tcW w:type="dxa" w:w="1038"/>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维护保养项目（内容）</w:t>
                  </w:r>
                </w:p>
              </w:tc>
              <w:tc>
                <w:tcPr>
                  <w:tcW w:type="dxa" w:w="1299"/>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维护保养基本要求</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电器部件</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清洁，接线紧固</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故障显示板</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信号功能正常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3</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设备运行状况</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正常，没有异常声响和抖动</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4</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主驱动链</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运转正常，电气安全保护装置动作有效</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5</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制动机械装置</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清洁，动作正常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6</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制动器状态监测开关</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7</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减速机润滑油</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油量适宜，无渗油</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8</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电机通风口</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9</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检修控制装置</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10</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自动润滑油罐油位</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油位正常，润滑系统工作正常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11</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梳齿板开关</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12</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梳齿板照明</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照明正常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13</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梳齿板梳齿与踏板面齿槽、导向胶带</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梳齿板完好无损，梳齿板梳齿与踏板面齿槽、导向胶带啮合正常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14</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梯级或踏板下陷开关</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15</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梯级或踏板缺失监测装置</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16</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超速或非操纵逆转监测装置</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17</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检修盖板和楼层板</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防倾覆或者翻转措施和监控装置有效、可靠</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18</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梯级链张紧开关</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位置正确，动作正常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19</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防护挡板</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有效、无破损</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20</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梯级滚轮和梯级导轨</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21</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梯级、踏板与围裙板之间的间隙</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任何一侧的水平间隙及两侧间隙之和符合标准值</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22</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运行方向显示</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23</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扶手带入口处保护开关</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动作灵活可靠，清除入口处垃圾</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24</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扶手带</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表面无毛刺，无机械损伤，运行无摩擦</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25</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扶手带运行</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速度正常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26</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扶手护壁板</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牢固可靠</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27</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上下出入口处的照明</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28</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上下出入口和扶梯之间保护栏杆</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牢固可靠</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29</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出入口安全警示标志</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齐全、醒目</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30</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分离机房、各驱动和转向站</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清洁，无杂物</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31</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自动运行功能</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32</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紧急停止开关</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09"/>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33</w:t>
                  </w:r>
                </w:p>
              </w:tc>
              <w:tc>
                <w:tcPr>
                  <w:tcW w:type="dxa" w:w="10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驱动主机的固定</w:t>
                  </w:r>
                </w:p>
              </w:tc>
              <w:tc>
                <w:tcPr>
                  <w:tcW w:type="dxa" w:w="129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牢固可靠</w:t>
                  </w:r>
                </w:p>
              </w:tc>
            </w:tr>
          </w:tbl>
          <w:p>
            <w:pPr>
              <w:pStyle w:val="null3"/>
              <w:spacing w:before="105" w:after="105"/>
              <w:ind w:firstLine="726"/>
              <w:jc w:val="both"/>
            </w:pPr>
            <w:r>
              <w:rPr>
                <w:rFonts w:ascii="仿宋_GB2312" w:hAnsi="仿宋_GB2312" w:cs="仿宋_GB2312" w:eastAsia="仿宋_GB2312"/>
                <w:sz w:val="21"/>
              </w:rPr>
              <w:t>自动扶梯日常维护保养项目（内容）和要求（二）</w:t>
            </w:r>
          </w:p>
          <w:p>
            <w:pPr>
              <w:pStyle w:val="null3"/>
              <w:spacing w:before="105" w:after="105"/>
              <w:ind w:firstLine="726"/>
              <w:jc w:val="both"/>
            </w:pPr>
            <w:r>
              <w:rPr>
                <w:rFonts w:ascii="仿宋_GB2312" w:hAnsi="仿宋_GB2312" w:cs="仿宋_GB2312" w:eastAsia="仿宋_GB2312"/>
                <w:sz w:val="21"/>
              </w:rPr>
              <w:t>季度维护保养项目（内容）和要求除符合</w:t>
            </w:r>
            <w:r>
              <w:rPr>
                <w:rFonts w:ascii="仿宋_GB2312" w:hAnsi="仿宋_GB2312" w:cs="仿宋_GB2312" w:eastAsia="仿宋_GB2312"/>
                <w:sz w:val="21"/>
              </w:rPr>
              <w:t>D1半月维护保养的项目（内容） 和要求外，还应当符合表D-2的项目（内容）和要求。</w:t>
            </w:r>
          </w:p>
          <w:p>
            <w:pPr>
              <w:pStyle w:val="null3"/>
              <w:spacing w:before="105" w:after="105"/>
              <w:ind w:firstLine="726"/>
              <w:jc w:val="both"/>
            </w:pPr>
            <w:r>
              <w:rPr>
                <w:rFonts w:ascii="仿宋_GB2312" w:hAnsi="仿宋_GB2312" w:cs="仿宋_GB2312" w:eastAsia="仿宋_GB2312"/>
                <w:sz w:val="21"/>
              </w:rPr>
              <w:t>表</w:t>
            </w:r>
            <w:r>
              <w:rPr>
                <w:rFonts w:ascii="仿宋_GB2312" w:hAnsi="仿宋_GB2312" w:cs="仿宋_GB2312" w:eastAsia="仿宋_GB2312"/>
                <w:sz w:val="21"/>
              </w:rPr>
              <w:t>D-2季度维护保养项目（内容）和要求</w:t>
            </w:r>
          </w:p>
          <w:tbl>
            <w:tblPr>
              <w:tblBorders>
                <w:top w:val="none" w:color="000000" w:sz="4"/>
                <w:left w:val="none" w:color="000000" w:sz="4"/>
                <w:bottom w:val="none" w:color="000000" w:sz="4"/>
                <w:right w:val="none" w:color="000000" w:sz="4"/>
                <w:insideH w:val="none"/>
                <w:insideV w:val="none"/>
              </w:tblBorders>
            </w:tblPr>
            <w:tblGrid>
              <w:gridCol w:w="232"/>
              <w:gridCol w:w="995"/>
              <w:gridCol w:w="1315"/>
            </w:tblGrid>
            <w:tr>
              <w:tc>
                <w:tcPr>
                  <w:tcW w:type="dxa" w:w="2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序号</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维护保养项目（内容）</w:t>
                  </w:r>
                </w:p>
              </w:tc>
              <w:tc>
                <w:tcPr>
                  <w:tcW w:type="dxa" w:w="1315"/>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维护保养基本要求</w:t>
                  </w:r>
                </w:p>
              </w:tc>
            </w:tr>
            <w:tr>
              <w:tc>
                <w:tcPr>
                  <w:tcW w:type="dxa" w:w="2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扶手带的运行速度</w:t>
                  </w:r>
                </w:p>
              </w:tc>
              <w:tc>
                <w:tcPr>
                  <w:tcW w:type="dxa" w:w="1315"/>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相对于梯级、踏板或胶带的速度允差为</w:t>
                  </w:r>
                  <w:r>
                    <w:rPr>
                      <w:rFonts w:ascii="仿宋_GB2312" w:hAnsi="仿宋_GB2312" w:cs="仿宋_GB2312" w:eastAsia="仿宋_GB2312"/>
                      <w:sz w:val="21"/>
                    </w:rPr>
                    <w:t>0~ +2%</w:t>
                  </w:r>
                </w:p>
              </w:tc>
            </w:tr>
            <w:tr>
              <w:tc>
                <w:tcPr>
                  <w:tcW w:type="dxa" w:w="2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梯级链张紧装置</w:t>
                  </w:r>
                </w:p>
              </w:tc>
              <w:tc>
                <w:tcPr>
                  <w:tcW w:type="dxa" w:w="1315"/>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工作正常</w:t>
                  </w:r>
                </w:p>
              </w:tc>
            </w:tr>
            <w:tr>
              <w:tc>
                <w:tcPr>
                  <w:tcW w:type="dxa" w:w="2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3</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梯级轴衬</w:t>
                  </w:r>
                </w:p>
              </w:tc>
              <w:tc>
                <w:tcPr>
                  <w:tcW w:type="dxa" w:w="1315"/>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润滑有效</w:t>
                  </w:r>
                </w:p>
              </w:tc>
            </w:tr>
            <w:tr>
              <w:tc>
                <w:tcPr>
                  <w:tcW w:type="dxa" w:w="2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4</w:t>
                  </w:r>
                </w:p>
              </w:tc>
              <w:tc>
                <w:tcPr>
                  <w:tcW w:type="dxa" w:w="995"/>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梯级链润滑</w:t>
                  </w:r>
                </w:p>
              </w:tc>
              <w:tc>
                <w:tcPr>
                  <w:tcW w:type="dxa" w:w="1315"/>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运行工况正常</w:t>
                  </w:r>
                </w:p>
              </w:tc>
            </w:tr>
            <w:tr>
              <w:tc>
                <w:tcPr>
                  <w:tcW w:type="dxa" w:w="232"/>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5</w:t>
                  </w:r>
                </w:p>
              </w:tc>
              <w:tc>
                <w:tcPr>
                  <w:tcW w:type="dxa" w:w="995"/>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防灌水保护装置</w:t>
                  </w:r>
                </w:p>
              </w:tc>
              <w:tc>
                <w:tcPr>
                  <w:tcW w:type="dxa" w:w="1315"/>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动作可靠（雨季到来之前必须完成）</w:t>
                  </w:r>
                </w:p>
              </w:tc>
            </w:tr>
          </w:tbl>
          <w:p>
            <w:pPr>
              <w:pStyle w:val="null3"/>
              <w:spacing w:before="105" w:after="105"/>
              <w:ind w:firstLine="726"/>
              <w:jc w:val="both"/>
            </w:pPr>
            <w:r>
              <w:rPr>
                <w:rFonts w:ascii="仿宋_GB2312" w:hAnsi="仿宋_GB2312" w:cs="仿宋_GB2312" w:eastAsia="仿宋_GB2312"/>
                <w:sz w:val="21"/>
              </w:rPr>
              <w:t>自动扶梯日常维护保养项目（内容）和要求（三）</w:t>
            </w:r>
          </w:p>
          <w:p>
            <w:pPr>
              <w:pStyle w:val="null3"/>
              <w:spacing w:before="105" w:after="105"/>
              <w:ind w:firstLine="726"/>
              <w:jc w:val="both"/>
            </w:pPr>
            <w:r>
              <w:rPr>
                <w:rFonts w:ascii="仿宋_GB2312" w:hAnsi="仿宋_GB2312" w:cs="仿宋_GB2312" w:eastAsia="仿宋_GB2312"/>
                <w:sz w:val="21"/>
              </w:rPr>
              <w:t>半年维护保养项目（内容）和要求除符合</w:t>
            </w:r>
            <w:r>
              <w:rPr>
                <w:rFonts w:ascii="仿宋_GB2312" w:hAnsi="仿宋_GB2312" w:cs="仿宋_GB2312" w:eastAsia="仿宋_GB2312"/>
                <w:sz w:val="21"/>
              </w:rPr>
              <w:t>D2季度维护保养的项目（内容） 和要求外，还应当符合表D-3的项目（内容）和要求。</w:t>
            </w:r>
          </w:p>
          <w:tbl>
            <w:tblPr>
              <w:tblBorders>
                <w:top w:val="none" w:color="000000" w:sz="4"/>
                <w:left w:val="none" w:color="000000" w:sz="4"/>
                <w:bottom w:val="none" w:color="000000" w:sz="4"/>
                <w:right w:val="none" w:color="000000" w:sz="4"/>
                <w:insideH w:val="none"/>
                <w:insideV w:val="none"/>
              </w:tblBorders>
            </w:tblPr>
            <w:tblGrid>
              <w:gridCol w:w="221"/>
              <w:gridCol w:w="1032"/>
              <w:gridCol w:w="1294"/>
            </w:tblGrid>
            <w:tr>
              <w:tc>
                <w:tcPr>
                  <w:tcW w:type="dxa" w:w="22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序号</w:t>
                  </w:r>
                </w:p>
              </w:tc>
              <w:tc>
                <w:tcPr>
                  <w:tcW w:type="dxa" w:w="10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维护保养项目、内容</w:t>
                  </w:r>
                </w:p>
              </w:tc>
              <w:tc>
                <w:tcPr>
                  <w:tcW w:type="dxa" w:w="1294"/>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维护保养基本要求</w:t>
                  </w:r>
                </w:p>
              </w:tc>
            </w:tr>
            <w:tr>
              <w:tc>
                <w:tcPr>
                  <w:tcW w:type="dxa" w:w="22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w:t>
                  </w:r>
                </w:p>
              </w:tc>
              <w:tc>
                <w:tcPr>
                  <w:tcW w:type="dxa" w:w="10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制动衬厚度</w:t>
                  </w:r>
                </w:p>
              </w:tc>
              <w:tc>
                <w:tcPr>
                  <w:tcW w:type="dxa" w:w="1294"/>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不小于制造单位要求</w:t>
                  </w:r>
                </w:p>
              </w:tc>
            </w:tr>
            <w:tr>
              <w:tc>
                <w:tcPr>
                  <w:tcW w:type="dxa" w:w="22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w:t>
                  </w:r>
                </w:p>
              </w:tc>
              <w:tc>
                <w:tcPr>
                  <w:tcW w:type="dxa" w:w="10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主驱动链</w:t>
                  </w:r>
                </w:p>
              </w:tc>
              <w:tc>
                <w:tcPr>
                  <w:tcW w:type="dxa" w:w="1294"/>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清理表面油污、润滑</w:t>
                  </w:r>
                </w:p>
              </w:tc>
            </w:tr>
            <w:tr>
              <w:tc>
                <w:tcPr>
                  <w:tcW w:type="dxa" w:w="22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3</w:t>
                  </w:r>
                </w:p>
              </w:tc>
              <w:tc>
                <w:tcPr>
                  <w:tcW w:type="dxa" w:w="10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主驱动链链条滑块</w:t>
                  </w:r>
                </w:p>
              </w:tc>
              <w:tc>
                <w:tcPr>
                  <w:tcW w:type="dxa" w:w="1294"/>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清洁，厚度符合制造单位要求</w:t>
                  </w:r>
                </w:p>
              </w:tc>
            </w:tr>
            <w:tr>
              <w:tc>
                <w:tcPr>
                  <w:tcW w:type="dxa" w:w="22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4</w:t>
                  </w:r>
                </w:p>
              </w:tc>
              <w:tc>
                <w:tcPr>
                  <w:tcW w:type="dxa" w:w="10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电动机与减速机联轴器</w:t>
                  </w:r>
                </w:p>
              </w:tc>
              <w:tc>
                <w:tcPr>
                  <w:tcW w:type="dxa" w:w="1294"/>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连接无松动，弹性元件外观良好，无</w:t>
                  </w:r>
                  <w:r>
                    <w:rPr>
                      <w:rFonts w:ascii="仿宋_GB2312" w:hAnsi="仿宋_GB2312" w:cs="仿宋_GB2312" w:eastAsia="仿宋_GB2312"/>
                      <w:sz w:val="21"/>
                    </w:rPr>
                    <w:t>老化等现象</w:t>
                  </w:r>
                </w:p>
              </w:tc>
            </w:tr>
            <w:tr>
              <w:tc>
                <w:tcPr>
                  <w:tcW w:type="dxa" w:w="22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5</w:t>
                  </w:r>
                </w:p>
              </w:tc>
              <w:tc>
                <w:tcPr>
                  <w:tcW w:type="dxa" w:w="10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空载向下运行制动距离</w:t>
                  </w:r>
                </w:p>
              </w:tc>
              <w:tc>
                <w:tcPr>
                  <w:tcW w:type="dxa" w:w="1294"/>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符合标准值</w:t>
                  </w:r>
                </w:p>
              </w:tc>
            </w:tr>
            <w:tr>
              <w:tc>
                <w:tcPr>
                  <w:tcW w:type="dxa" w:w="22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6</w:t>
                  </w:r>
                </w:p>
              </w:tc>
              <w:tc>
                <w:tcPr>
                  <w:tcW w:type="dxa" w:w="10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制动器机械装置</w:t>
                  </w:r>
                </w:p>
              </w:tc>
              <w:tc>
                <w:tcPr>
                  <w:tcW w:type="dxa" w:w="1294"/>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润滑，工作有效</w:t>
                  </w:r>
                </w:p>
              </w:tc>
            </w:tr>
            <w:tr>
              <w:tc>
                <w:tcPr>
                  <w:tcW w:type="dxa" w:w="22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7</w:t>
                  </w:r>
                </w:p>
              </w:tc>
              <w:tc>
                <w:tcPr>
                  <w:tcW w:type="dxa" w:w="10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附加制动器</w:t>
                  </w:r>
                </w:p>
              </w:tc>
              <w:tc>
                <w:tcPr>
                  <w:tcW w:type="dxa" w:w="1294"/>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清洁和润滑，功能可靠</w:t>
                  </w:r>
                </w:p>
              </w:tc>
            </w:tr>
            <w:tr>
              <w:tc>
                <w:tcPr>
                  <w:tcW w:type="dxa" w:w="22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8</w:t>
                  </w:r>
                </w:p>
              </w:tc>
              <w:tc>
                <w:tcPr>
                  <w:tcW w:type="dxa" w:w="10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减速机润滑油</w:t>
                  </w:r>
                </w:p>
              </w:tc>
              <w:tc>
                <w:tcPr>
                  <w:tcW w:type="dxa" w:w="1294"/>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按照制造单位的要求进行检查、更换</w:t>
                  </w:r>
                </w:p>
              </w:tc>
            </w:tr>
            <w:tr>
              <w:tc>
                <w:tcPr>
                  <w:tcW w:type="dxa" w:w="221"/>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9</w:t>
                  </w:r>
                </w:p>
              </w:tc>
              <w:tc>
                <w:tcPr>
                  <w:tcW w:type="dxa" w:w="1032"/>
                  <w:tcBorders>
                    <w:top w:val="single" w:color="000000" w:sz="4"/>
                    <w:left w:val="single" w:color="000000" w:sz="4"/>
                    <w:bottom w:val="non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调整梳齿板梳齿与踏板面齿槽</w:t>
                  </w:r>
                  <w:r>
                    <w:rPr>
                      <w:rFonts w:ascii="仿宋_GB2312" w:hAnsi="仿宋_GB2312" w:cs="仿宋_GB2312" w:eastAsia="仿宋_GB2312"/>
                      <w:sz w:val="21"/>
                    </w:rPr>
                    <w:t>啮合深度和间隙</w:t>
                  </w:r>
                </w:p>
              </w:tc>
              <w:tc>
                <w:tcPr>
                  <w:tcW w:type="dxa" w:w="1294"/>
                  <w:tcBorders>
                    <w:top w:val="single" w:color="000000" w:sz="4"/>
                    <w:left w:val="single" w:color="000000" w:sz="4"/>
                    <w:bottom w:val="non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符合标准值</w:t>
                  </w:r>
                </w:p>
              </w:tc>
            </w:tr>
            <w:tr>
              <w:tc>
                <w:tcPr>
                  <w:tcW w:type="dxa" w:w="221"/>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10</w:t>
                  </w:r>
                </w:p>
              </w:tc>
              <w:tc>
                <w:tcPr>
                  <w:tcW w:type="dxa" w:w="1032"/>
                  <w:tcBorders>
                    <w:top w:val="singl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扶手带张紧度张紧弹簧负荷长度</w:t>
                  </w:r>
                </w:p>
              </w:tc>
              <w:tc>
                <w:tcPr>
                  <w:tcW w:type="dxa" w:w="1294"/>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应符制造单位要求</w:t>
                  </w:r>
                </w:p>
              </w:tc>
            </w:tr>
            <w:tr>
              <w:tc>
                <w:tcPr>
                  <w:tcW w:type="dxa" w:w="221"/>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spacing w:before="105" w:after="105"/>
                    <w:jc w:val="both"/>
                  </w:pPr>
                  <w:r>
                    <w:rPr>
                      <w:rFonts w:ascii="仿宋_GB2312" w:hAnsi="仿宋_GB2312" w:cs="仿宋_GB2312" w:eastAsia="仿宋_GB2312"/>
                      <w:sz w:val="21"/>
                    </w:rPr>
                    <w:t>11</w:t>
                  </w:r>
                </w:p>
              </w:tc>
              <w:tc>
                <w:tcPr>
                  <w:tcW w:type="dxa" w:w="103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bottom"/>
                </w:tcPr>
                <w:p>
                  <w:pPr>
                    <w:pStyle w:val="null3"/>
                    <w:spacing w:before="105" w:after="105"/>
                    <w:jc w:val="both"/>
                  </w:pPr>
                  <w:r>
                    <w:rPr>
                      <w:rFonts w:ascii="仿宋_GB2312" w:hAnsi="仿宋_GB2312" w:cs="仿宋_GB2312" w:eastAsia="仿宋_GB2312"/>
                      <w:sz w:val="21"/>
                    </w:rPr>
                    <w:t>扶手带速度监控器系统</w:t>
                  </w:r>
                </w:p>
              </w:tc>
              <w:tc>
                <w:tcPr>
                  <w:tcW w:type="dxa" w:w="12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spacing w:before="105" w:after="105"/>
                    <w:jc w:val="both"/>
                  </w:pPr>
                  <w:r>
                    <w:rPr>
                      <w:rFonts w:ascii="仿宋_GB2312" w:hAnsi="仿宋_GB2312" w:cs="仿宋_GB2312" w:eastAsia="仿宋_GB2312"/>
                      <w:sz w:val="21"/>
                    </w:rPr>
                    <w:t>工作正常</w:t>
                  </w:r>
                </w:p>
              </w:tc>
            </w:tr>
            <w:tr>
              <w:tc>
                <w:tcPr>
                  <w:tcW w:type="dxa" w:w="221"/>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12</w:t>
                  </w:r>
                </w:p>
              </w:tc>
              <w:tc>
                <w:tcPr>
                  <w:tcW w:type="dxa" w:w="1032"/>
                  <w:tcBorders>
                    <w:top w:val="none" w:color="000000" w:sz="4"/>
                    <w:left w:val="single" w:color="000000" w:sz="4"/>
                    <w:bottom w:val="single" w:color="000000" w:sz="4"/>
                    <w:right w:val="non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梯级踏板加热装置</w:t>
                  </w:r>
                </w:p>
              </w:tc>
              <w:tc>
                <w:tcPr>
                  <w:tcW w:type="dxa" w:w="12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功能正常，温度感应器接线牢固（冬</w:t>
                  </w:r>
                  <w:r>
                    <w:rPr>
                      <w:rFonts w:ascii="仿宋_GB2312" w:hAnsi="仿宋_GB2312" w:cs="仿宋_GB2312" w:eastAsia="仿宋_GB2312"/>
                      <w:sz w:val="21"/>
                    </w:rPr>
                    <w:t>季到来之前必须完成）</w:t>
                  </w:r>
                </w:p>
              </w:tc>
            </w:tr>
          </w:tbl>
          <w:p>
            <w:pPr>
              <w:pStyle w:val="null3"/>
              <w:spacing w:before="105" w:after="105"/>
              <w:ind w:firstLine="726"/>
              <w:jc w:val="both"/>
            </w:pPr>
            <w:r>
              <w:rPr>
                <w:rFonts w:ascii="仿宋_GB2312" w:hAnsi="仿宋_GB2312" w:cs="仿宋_GB2312" w:eastAsia="仿宋_GB2312"/>
                <w:sz w:val="21"/>
              </w:rPr>
              <w:t>表</w:t>
            </w:r>
            <w:r>
              <w:rPr>
                <w:rFonts w:ascii="仿宋_GB2312" w:hAnsi="仿宋_GB2312" w:cs="仿宋_GB2312" w:eastAsia="仿宋_GB2312"/>
                <w:sz w:val="21"/>
              </w:rPr>
              <w:t>D-3半年维护保养项目（内容）和要求</w:t>
            </w:r>
          </w:p>
          <w:p>
            <w:pPr>
              <w:pStyle w:val="null3"/>
              <w:spacing w:before="105" w:after="105"/>
              <w:ind w:firstLine="726"/>
              <w:jc w:val="both"/>
            </w:pPr>
            <w:r>
              <w:rPr>
                <w:rFonts w:ascii="仿宋_GB2312" w:hAnsi="仿宋_GB2312" w:cs="仿宋_GB2312" w:eastAsia="仿宋_GB2312"/>
                <w:sz w:val="21"/>
              </w:rPr>
              <w:t>自动扶梯日常维护保养项目（内容）和要求（四）</w:t>
            </w:r>
          </w:p>
          <w:tbl>
            <w:tblPr>
              <w:tblInd w:type="dxa" w:w="135"/>
              <w:tblBorders>
                <w:top w:val="none" w:color="000000" w:sz="4"/>
                <w:left w:val="none" w:color="000000" w:sz="4"/>
                <w:bottom w:val="none" w:color="000000" w:sz="4"/>
                <w:right w:val="none" w:color="000000" w:sz="4"/>
                <w:insideH w:val="none"/>
                <w:insideV w:val="none"/>
              </w:tblBorders>
            </w:tblPr>
            <w:tblGrid>
              <w:gridCol w:w="217"/>
              <w:gridCol w:w="1138"/>
              <w:gridCol w:w="1192"/>
            </w:tblGrid>
            <w:tr>
              <w:tc>
                <w:tcPr>
                  <w:tcW w:type="dxa" w:w="217"/>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序号</w:t>
                  </w:r>
                </w:p>
              </w:tc>
              <w:tc>
                <w:tcPr>
                  <w:tcW w:type="dxa" w:w="1138"/>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保养项目、内容</w:t>
                  </w:r>
                </w:p>
              </w:tc>
              <w:tc>
                <w:tcPr>
                  <w:tcW w:type="dxa" w:w="1192"/>
                  <w:tcBorders>
                    <w:top w:val="singl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保养基本要求</w:t>
                  </w:r>
                </w:p>
              </w:tc>
            </w:tr>
            <w:tr>
              <w:tc>
                <w:tcPr>
                  <w:tcW w:type="dxa" w:w="21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w:t>
                  </w:r>
                </w:p>
              </w:tc>
              <w:tc>
                <w:tcPr>
                  <w:tcW w:type="dxa" w:w="11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主接触器</w:t>
                  </w:r>
                </w:p>
              </w:tc>
              <w:tc>
                <w:tcPr>
                  <w:tcW w:type="dxa" w:w="119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工作可靠</w:t>
                  </w:r>
                </w:p>
              </w:tc>
            </w:tr>
            <w:tr>
              <w:tc>
                <w:tcPr>
                  <w:tcW w:type="dxa" w:w="21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2</w:t>
                  </w:r>
                </w:p>
              </w:tc>
              <w:tc>
                <w:tcPr>
                  <w:tcW w:type="dxa" w:w="11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主机速度检测功能</w:t>
                  </w:r>
                </w:p>
              </w:tc>
              <w:tc>
                <w:tcPr>
                  <w:tcW w:type="dxa" w:w="119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功能可靠，清洁感应面，感应间隙应</w:t>
                  </w:r>
                  <w:r>
                    <w:rPr>
                      <w:rFonts w:ascii="仿宋_GB2312" w:hAnsi="仿宋_GB2312" w:cs="仿宋_GB2312" w:eastAsia="仿宋_GB2312"/>
                      <w:sz w:val="21"/>
                    </w:rPr>
                    <w:t>符合制造单位要求</w:t>
                  </w:r>
                </w:p>
              </w:tc>
            </w:tr>
            <w:tr>
              <w:tc>
                <w:tcPr>
                  <w:tcW w:type="dxa" w:w="21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3</w:t>
                  </w:r>
                </w:p>
              </w:tc>
              <w:tc>
                <w:tcPr>
                  <w:tcW w:type="dxa" w:w="11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电缆</w:t>
                  </w:r>
                </w:p>
              </w:tc>
              <w:tc>
                <w:tcPr>
                  <w:tcW w:type="dxa" w:w="119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无破损，固定牢固</w:t>
                  </w:r>
                </w:p>
              </w:tc>
            </w:tr>
            <w:tr>
              <w:tc>
                <w:tcPr>
                  <w:tcW w:type="dxa" w:w="21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4</w:t>
                  </w:r>
                </w:p>
              </w:tc>
              <w:tc>
                <w:tcPr>
                  <w:tcW w:type="dxa" w:w="11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扶手带托轮、滑轮群、防静电轮</w:t>
                  </w:r>
                </w:p>
              </w:tc>
              <w:tc>
                <w:tcPr>
                  <w:tcW w:type="dxa" w:w="119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清洁，无损伤，托轮转动平滑</w:t>
                  </w:r>
                </w:p>
              </w:tc>
            </w:tr>
            <w:tr>
              <w:tc>
                <w:tcPr>
                  <w:tcW w:type="dxa" w:w="21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5</w:t>
                  </w:r>
                </w:p>
              </w:tc>
              <w:tc>
                <w:tcPr>
                  <w:tcW w:type="dxa" w:w="11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扶手带内侧凸缘处</w:t>
                  </w:r>
                </w:p>
              </w:tc>
              <w:tc>
                <w:tcPr>
                  <w:tcW w:type="dxa" w:w="119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无损伤，清洁扶手导轨滑动面</w:t>
                  </w:r>
                </w:p>
              </w:tc>
            </w:tr>
            <w:tr>
              <w:tc>
                <w:tcPr>
                  <w:tcW w:type="dxa" w:w="21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6</w:t>
                  </w:r>
                </w:p>
              </w:tc>
              <w:tc>
                <w:tcPr>
                  <w:tcW w:type="dxa" w:w="11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扶手带断带保护开关</w:t>
                  </w:r>
                </w:p>
              </w:tc>
              <w:tc>
                <w:tcPr>
                  <w:tcW w:type="dxa" w:w="119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功能正常</w:t>
                  </w:r>
                </w:p>
              </w:tc>
            </w:tr>
            <w:tr>
              <w:tc>
                <w:tcPr>
                  <w:tcW w:type="dxa" w:w="21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7</w:t>
                  </w:r>
                </w:p>
              </w:tc>
              <w:tc>
                <w:tcPr>
                  <w:tcW w:type="dxa" w:w="11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扶手带导向块和导向轮</w:t>
                  </w:r>
                </w:p>
              </w:tc>
              <w:tc>
                <w:tcPr>
                  <w:tcW w:type="dxa" w:w="119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清洁，工作正常</w:t>
                  </w:r>
                </w:p>
              </w:tc>
            </w:tr>
            <w:tr>
              <w:tc>
                <w:tcPr>
                  <w:tcW w:type="dxa" w:w="21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8</w:t>
                  </w:r>
                </w:p>
              </w:tc>
              <w:tc>
                <w:tcPr>
                  <w:tcW w:type="dxa" w:w="11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进入梳齿板处的梯级与导轮的轴向窜动量</w:t>
                  </w:r>
                </w:p>
              </w:tc>
              <w:tc>
                <w:tcPr>
                  <w:tcW w:type="dxa" w:w="119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符合制造单位要求</w:t>
                  </w:r>
                </w:p>
              </w:tc>
            </w:tr>
            <w:tr>
              <w:tc>
                <w:tcPr>
                  <w:tcW w:type="dxa" w:w="21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9</w:t>
                  </w:r>
                </w:p>
              </w:tc>
              <w:tc>
                <w:tcPr>
                  <w:tcW w:type="dxa" w:w="11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内外盖板连接</w:t>
                  </w:r>
                </w:p>
              </w:tc>
              <w:tc>
                <w:tcPr>
                  <w:tcW w:type="dxa" w:w="119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紧密牢固，连接处的凸台、缝隙符合</w:t>
                  </w:r>
                  <w:r>
                    <w:rPr>
                      <w:rFonts w:ascii="仿宋_GB2312" w:hAnsi="仿宋_GB2312" w:cs="仿宋_GB2312" w:eastAsia="仿宋_GB2312"/>
                      <w:sz w:val="21"/>
                    </w:rPr>
                    <w:t>制造单位要求</w:t>
                  </w:r>
                </w:p>
              </w:tc>
            </w:tr>
            <w:tr>
              <w:tc>
                <w:tcPr>
                  <w:tcW w:type="dxa" w:w="21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10</w:t>
                  </w:r>
                </w:p>
              </w:tc>
              <w:tc>
                <w:tcPr>
                  <w:tcW w:type="dxa" w:w="11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围裙板安全开关</w:t>
                  </w:r>
                </w:p>
              </w:tc>
              <w:tc>
                <w:tcPr>
                  <w:tcW w:type="dxa" w:w="119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测试有效</w:t>
                  </w:r>
                </w:p>
              </w:tc>
            </w:tr>
            <w:tr>
              <w:tc>
                <w:tcPr>
                  <w:tcW w:type="dxa" w:w="21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11</w:t>
                  </w:r>
                </w:p>
              </w:tc>
              <w:tc>
                <w:tcPr>
                  <w:tcW w:type="dxa" w:w="11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围裙板对接处</w:t>
                  </w:r>
                </w:p>
              </w:tc>
              <w:tc>
                <w:tcPr>
                  <w:tcW w:type="dxa" w:w="119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紧密平滑</w:t>
                  </w:r>
                </w:p>
              </w:tc>
            </w:tr>
            <w:tr>
              <w:tc>
                <w:tcPr>
                  <w:tcW w:type="dxa" w:w="21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12</w:t>
                  </w:r>
                </w:p>
              </w:tc>
              <w:tc>
                <w:tcPr>
                  <w:tcW w:type="dxa" w:w="11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电气安全装置</w:t>
                  </w:r>
                </w:p>
              </w:tc>
              <w:tc>
                <w:tcPr>
                  <w:tcW w:type="dxa" w:w="119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动作可靠</w:t>
                  </w:r>
                </w:p>
              </w:tc>
            </w:tr>
            <w:tr>
              <w:tc>
                <w:tcPr>
                  <w:tcW w:type="dxa" w:w="21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13</w:t>
                  </w:r>
                </w:p>
              </w:tc>
              <w:tc>
                <w:tcPr>
                  <w:tcW w:type="dxa" w:w="1138"/>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设备运行状况</w:t>
                  </w:r>
                </w:p>
              </w:tc>
              <w:tc>
                <w:tcPr>
                  <w:tcW w:type="dxa" w:w="119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spacing w:before="105" w:after="105"/>
                    <w:jc w:val="both"/>
                  </w:pPr>
                  <w:r>
                    <w:rPr>
                      <w:rFonts w:ascii="仿宋_GB2312" w:hAnsi="仿宋_GB2312" w:cs="仿宋_GB2312" w:eastAsia="仿宋_GB2312"/>
                      <w:sz w:val="21"/>
                    </w:rPr>
                    <w:t>正常，梯级运行平稳，无异常抖动，</w:t>
                  </w:r>
                  <w:r>
                    <w:rPr>
                      <w:rFonts w:ascii="仿宋_GB2312" w:hAnsi="仿宋_GB2312" w:cs="仿宋_GB2312" w:eastAsia="仿宋_GB2312"/>
                      <w:sz w:val="21"/>
                    </w:rPr>
                    <w:t>无异常声响</w:t>
                  </w:r>
                </w:p>
              </w:tc>
            </w:tr>
          </w:tbl>
          <w:p>
            <w:pPr>
              <w:pStyle w:val="null3"/>
              <w:spacing w:before="105" w:after="105"/>
              <w:ind w:firstLine="726"/>
              <w:jc w:val="both"/>
            </w:pPr>
            <w:r>
              <w:rPr>
                <w:rFonts w:ascii="仿宋_GB2312" w:hAnsi="仿宋_GB2312" w:cs="仿宋_GB2312" w:eastAsia="仿宋_GB2312"/>
                <w:sz w:val="21"/>
              </w:rPr>
              <w:t>年度维护保养项目（内容）和要求除符合</w:t>
            </w:r>
            <w:r>
              <w:rPr>
                <w:rFonts w:ascii="仿宋_GB2312" w:hAnsi="仿宋_GB2312" w:cs="仿宋_GB2312" w:eastAsia="仿宋_GB2312"/>
                <w:sz w:val="21"/>
              </w:rPr>
              <w:t>D3半年维护保养的项目（内容） 和要求外，还应当符合表D-4的项目（内容）和要求。</w:t>
            </w:r>
          </w:p>
          <w:p>
            <w:pPr>
              <w:pStyle w:val="null3"/>
              <w:spacing w:before="105" w:after="105"/>
              <w:ind w:firstLine="726"/>
              <w:jc w:val="both"/>
            </w:pPr>
            <w:r>
              <w:rPr>
                <w:rFonts w:ascii="仿宋_GB2312" w:hAnsi="仿宋_GB2312" w:cs="仿宋_GB2312" w:eastAsia="仿宋_GB2312"/>
                <w:sz w:val="21"/>
              </w:rPr>
              <w:t>表</w:t>
            </w:r>
            <w:r>
              <w:rPr>
                <w:rFonts w:ascii="仿宋_GB2312" w:hAnsi="仿宋_GB2312" w:cs="仿宋_GB2312" w:eastAsia="仿宋_GB2312"/>
                <w:sz w:val="21"/>
              </w:rPr>
              <w:t>D-4年度维护保养项目（内容）和要求</w:t>
            </w:r>
          </w:p>
          <w:p>
            <w:pPr>
              <w:pStyle w:val="null3"/>
              <w:spacing w:before="105" w:after="105"/>
              <w:ind w:firstLine="964"/>
              <w:jc w:val="both"/>
            </w:pPr>
            <w:r>
              <w:rPr>
                <w:rFonts w:ascii="仿宋_GB2312" w:hAnsi="仿宋_GB2312" w:cs="仿宋_GB2312" w:eastAsia="仿宋_GB2312"/>
                <w:sz w:val="21"/>
              </w:rPr>
              <w:t>救援演练记录</w:t>
            </w:r>
          </w:p>
          <w:tbl>
            <w:tblPr>
              <w:tblInd w:type="dxa" w:w="135"/>
              <w:tblBorders>
                <w:top w:val="none" w:color="000000" w:sz="4"/>
                <w:left w:val="none" w:color="000000" w:sz="4"/>
                <w:bottom w:val="none" w:color="000000" w:sz="4"/>
                <w:right w:val="none" w:color="000000" w:sz="4"/>
                <w:insideH w:val="none"/>
                <w:insideV w:val="none"/>
              </w:tblBorders>
            </w:tblPr>
            <w:tblGrid>
              <w:gridCol w:w="1375"/>
              <w:gridCol w:w="1173"/>
            </w:tblGrid>
            <w:tr>
              <w:tc>
                <w:tcPr>
                  <w:tcW w:type="dxa" w:w="13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843"/>
                    <w:jc w:val="both"/>
                  </w:pPr>
                  <w:r>
                    <w:rPr>
                      <w:rFonts w:ascii="仿宋_GB2312" w:hAnsi="仿宋_GB2312" w:cs="仿宋_GB2312" w:eastAsia="仿宋_GB2312"/>
                      <w:sz w:val="21"/>
                    </w:rPr>
                    <w:t>演练内容</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演练地点</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演练时间</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4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参加人员</w:t>
                  </w:r>
                </w:p>
              </w:tc>
            </w:tr>
            <w:tr>
              <w:tc>
                <w:tcPr>
                  <w:tcW w:type="dxa" w:w="1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843"/>
                    <w:jc w:val="both"/>
                  </w:pPr>
                  <w:r>
                    <w:rPr>
                      <w:rFonts w:ascii="仿宋_GB2312" w:hAnsi="仿宋_GB2312" w:cs="仿宋_GB2312" w:eastAsia="仿宋_GB2312"/>
                      <w:sz w:val="21"/>
                    </w:rPr>
                    <w:t>组长</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副组长</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参加演练人员名单（签字）</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演</w:t>
                  </w:r>
                </w:p>
                <w:p>
                  <w:pPr>
                    <w:pStyle w:val="null3"/>
                    <w:spacing w:before="105" w:after="105"/>
                    <w:ind w:firstLine="843"/>
                    <w:jc w:val="both"/>
                  </w:pPr>
                  <w:r>
                    <w:rPr>
                      <w:rFonts w:ascii="仿宋_GB2312" w:hAnsi="仿宋_GB2312" w:cs="仿宋_GB2312" w:eastAsia="仿宋_GB2312"/>
                      <w:sz w:val="21"/>
                    </w:rPr>
                    <w:t>练</w:t>
                  </w:r>
                </w:p>
                <w:p>
                  <w:pPr>
                    <w:pStyle w:val="null3"/>
                    <w:spacing w:before="105" w:after="105"/>
                    <w:ind w:firstLine="843"/>
                    <w:jc w:val="both"/>
                  </w:pPr>
                  <w:r>
                    <w:rPr>
                      <w:rFonts w:ascii="仿宋_GB2312" w:hAnsi="仿宋_GB2312" w:cs="仿宋_GB2312" w:eastAsia="仿宋_GB2312"/>
                      <w:sz w:val="21"/>
                    </w:rPr>
                    <w:t>实</w:t>
                  </w:r>
                </w:p>
                <w:p>
                  <w:pPr>
                    <w:pStyle w:val="null3"/>
                    <w:spacing w:before="105" w:after="105"/>
                    <w:ind w:firstLine="843"/>
                    <w:jc w:val="both"/>
                  </w:pPr>
                  <w:r>
                    <w:rPr>
                      <w:rFonts w:ascii="仿宋_GB2312" w:hAnsi="仿宋_GB2312" w:cs="仿宋_GB2312" w:eastAsia="仿宋_GB2312"/>
                      <w:sz w:val="21"/>
                    </w:rPr>
                    <w:t>况</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1"/>
              </w:rPr>
              <w:t xml:space="preserve">                      用户签名（盖章）：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通道电梯更换配件及维修</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项目概况</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项目名称：</w:t>
            </w:r>
            <w:r>
              <w:rPr>
                <w:rFonts w:ascii="仿宋_GB2312" w:hAnsi="仿宋_GB2312" w:cs="仿宋_GB2312" w:eastAsia="仿宋_GB2312"/>
                <w:sz w:val="21"/>
              </w:rPr>
              <w:t>通道电梯</w:t>
            </w:r>
            <w:r>
              <w:rPr>
                <w:rFonts w:ascii="仿宋_GB2312" w:hAnsi="仿宋_GB2312" w:cs="仿宋_GB2312" w:eastAsia="仿宋_GB2312"/>
                <w:sz w:val="21"/>
              </w:rPr>
              <w:t>配件更换维修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项目地点及范围：</w:t>
            </w:r>
            <w:r>
              <w:rPr>
                <w:rFonts w:ascii="仿宋_GB2312" w:hAnsi="仿宋_GB2312" w:cs="仿宋_GB2312" w:eastAsia="仿宋_GB2312"/>
                <w:sz w:val="21"/>
              </w:rPr>
              <w:t>西安市市政设施管理中心天桥通道所</w:t>
            </w:r>
            <w:r>
              <w:rPr>
                <w:rFonts w:ascii="仿宋_GB2312" w:hAnsi="仿宋_GB2312" w:cs="仿宋_GB2312" w:eastAsia="仿宋_GB2312"/>
                <w:sz w:val="21"/>
              </w:rPr>
              <w:t>60</w:t>
            </w:r>
            <w:r>
              <w:rPr>
                <w:rFonts w:ascii="仿宋_GB2312" w:hAnsi="仿宋_GB2312" w:cs="仿宋_GB2312" w:eastAsia="仿宋_GB2312"/>
                <w:sz w:val="21"/>
              </w:rPr>
              <w:t>台</w:t>
            </w:r>
            <w:r>
              <w:rPr>
                <w:rFonts w:ascii="仿宋_GB2312" w:hAnsi="仿宋_GB2312" w:cs="仿宋_GB2312" w:eastAsia="仿宋_GB2312"/>
                <w:sz w:val="21"/>
              </w:rPr>
              <w:t>电梯</w:t>
            </w:r>
            <w:r>
              <w:rPr>
                <w:rFonts w:ascii="仿宋_GB2312" w:hAnsi="仿宋_GB2312" w:cs="仿宋_GB2312" w:eastAsia="仿宋_GB2312"/>
                <w:sz w:val="21"/>
              </w:rPr>
              <w:t>配件更换维修</w:t>
            </w:r>
            <w:r>
              <w:rPr>
                <w:rFonts w:ascii="仿宋_GB2312" w:hAnsi="仿宋_GB2312" w:cs="仿宋_GB2312" w:eastAsia="仿宋_GB2312"/>
                <w:sz w:val="21"/>
              </w:rPr>
              <w:t>服务。</w:t>
            </w:r>
          </w:p>
          <w:tbl>
            <w:tblPr>
              <w:tblInd w:type="dxa" w:w="465"/>
              <w:tblBorders>
                <w:top w:val="none" w:color="000000" w:sz="4"/>
                <w:left w:val="none" w:color="000000" w:sz="4"/>
                <w:bottom w:val="none" w:color="000000" w:sz="4"/>
                <w:right w:val="none" w:color="000000" w:sz="4"/>
                <w:insideH w:val="none"/>
                <w:insideV w:val="none"/>
              </w:tblBorders>
            </w:tblPr>
            <w:tblGrid>
              <w:gridCol w:w="721"/>
              <w:gridCol w:w="586"/>
              <w:gridCol w:w="860"/>
              <w:gridCol w:w="379"/>
            </w:tblGrid>
            <w:tr>
              <w:tc>
                <w:tcPr>
                  <w:tcW w:type="dxa" w:w="7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使用地点</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梯型</w:t>
                  </w: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型号规格</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南大街</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1200HX-P</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火车站</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1200EX-ENH</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长乐路</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GRF(WZ)30-100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长乐路</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客梯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ESW</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八佳巷</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1000SX-P</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东新街</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GE20K11</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桥梓口</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1200HX-P</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尚朴路</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1200HX-P</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医学院</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1000SX-P</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医学院</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客梯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LCA-1050-CO90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钟楼盘道</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1200HX-P</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铁塔寺通道</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客梯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LCA-1050-CO90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西稍门通道</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客梯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FF" w:val="clear"/>
                    </w:rPr>
                    <w:t>LGE-1150-CO60</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r>
            <w:tr>
              <w:tc>
                <w:tcPr>
                  <w:tcW w:type="dxa" w:w="7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西稍门通道</w:t>
                  </w:r>
                </w:p>
              </w:tc>
              <w:tc>
                <w:tcPr>
                  <w:tcW w:type="dxa" w:w="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自动扶梯</w:t>
                  </w: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1200EX-BPG(A)</w:t>
                  </w:r>
                </w:p>
              </w:tc>
              <w:tc>
                <w:tcPr>
                  <w:tcW w:type="dxa" w:w="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r>
          </w:tbl>
          <w:p>
            <w:pPr>
              <w:pStyle w:val="null3"/>
              <w:jc w:val="both"/>
            </w:pPr>
            <w:r>
              <w:rPr>
                <w:rFonts w:ascii="仿宋_GB2312" w:hAnsi="仿宋_GB2312" w:cs="仿宋_GB2312" w:eastAsia="仿宋_GB2312"/>
                <w:sz w:val="21"/>
              </w:rPr>
              <w:t>3.维修</w:t>
            </w:r>
            <w:r>
              <w:rPr>
                <w:rFonts w:ascii="仿宋_GB2312" w:hAnsi="仿宋_GB2312" w:cs="仿宋_GB2312" w:eastAsia="仿宋_GB2312"/>
                <w:sz w:val="21"/>
              </w:rPr>
              <w:t>内容：维</w:t>
            </w:r>
            <w:r>
              <w:rPr>
                <w:rFonts w:ascii="仿宋_GB2312" w:hAnsi="仿宋_GB2312" w:cs="仿宋_GB2312" w:eastAsia="仿宋_GB2312"/>
                <w:sz w:val="21"/>
              </w:rPr>
              <w:t>修</w:t>
            </w:r>
            <w:r>
              <w:rPr>
                <w:rFonts w:ascii="仿宋_GB2312" w:hAnsi="仿宋_GB2312" w:cs="仿宋_GB2312" w:eastAsia="仿宋_GB2312"/>
                <w:sz w:val="21"/>
              </w:rPr>
              <w:t>方按照</w:t>
            </w:r>
            <w:r>
              <w:rPr>
                <w:rFonts w:ascii="仿宋_GB2312" w:hAnsi="仿宋_GB2312" w:cs="仿宋_GB2312" w:eastAsia="仿宋_GB2312"/>
                <w:sz w:val="21"/>
              </w:rPr>
              <w:t>电梯技术条件》（</w:t>
            </w:r>
            <w:r>
              <w:rPr>
                <w:rFonts w:ascii="仿宋_GB2312" w:hAnsi="仿宋_GB2312" w:cs="仿宋_GB2312" w:eastAsia="仿宋_GB2312"/>
                <w:sz w:val="21"/>
              </w:rPr>
              <w:t>GB10058）</w:t>
            </w:r>
            <w:r>
              <w:rPr>
                <w:rFonts w:ascii="仿宋_GB2312" w:hAnsi="仿宋_GB2312" w:cs="仿宋_GB2312" w:eastAsia="仿宋_GB2312"/>
                <w:sz w:val="21"/>
                <w:b/>
              </w:rPr>
              <w:t xml:space="preserve"> </w:t>
            </w:r>
            <w:r>
              <w:rPr>
                <w:rFonts w:ascii="仿宋_GB2312" w:hAnsi="仿宋_GB2312" w:cs="仿宋_GB2312" w:eastAsia="仿宋_GB2312"/>
                <w:sz w:val="21"/>
              </w:rPr>
              <w:t>履行维</w:t>
            </w:r>
            <w:r>
              <w:rPr>
                <w:rFonts w:ascii="仿宋_GB2312" w:hAnsi="仿宋_GB2312" w:cs="仿宋_GB2312" w:eastAsia="仿宋_GB2312"/>
                <w:sz w:val="21"/>
              </w:rPr>
              <w:t>修</w:t>
            </w:r>
            <w:r>
              <w:rPr>
                <w:rFonts w:ascii="仿宋_GB2312" w:hAnsi="仿宋_GB2312" w:cs="仿宋_GB2312" w:eastAsia="仿宋_GB2312"/>
                <w:sz w:val="21"/>
              </w:rPr>
              <w:t>单位相关职责，完成电梯</w:t>
            </w:r>
            <w:r>
              <w:rPr>
                <w:rFonts w:ascii="仿宋_GB2312" w:hAnsi="仿宋_GB2312" w:cs="仿宋_GB2312" w:eastAsia="仿宋_GB2312"/>
                <w:sz w:val="21"/>
              </w:rPr>
              <w:t>配件更换维</w:t>
            </w:r>
            <w:r>
              <w:rPr>
                <w:rFonts w:ascii="仿宋_GB2312" w:hAnsi="仿宋_GB2312" w:cs="仿宋_GB2312" w:eastAsia="仿宋_GB2312"/>
                <w:sz w:val="21"/>
              </w:rPr>
              <w:t>（详见附件</w:t>
            </w:r>
            <w:r>
              <w:rPr>
                <w:rFonts w:ascii="仿宋_GB2312" w:hAnsi="仿宋_GB2312" w:cs="仿宋_GB2312" w:eastAsia="仿宋_GB2312"/>
                <w:sz w:val="21"/>
              </w:rPr>
              <w:t>一</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服务期限：本次服务期限为</w:t>
            </w:r>
            <w:r>
              <w:rPr>
                <w:rFonts w:ascii="仿宋_GB2312" w:hAnsi="仿宋_GB2312" w:cs="仿宋_GB2312" w:eastAsia="仿宋_GB2312"/>
                <w:sz w:val="21"/>
              </w:rPr>
              <w:t>一</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项目预算金额及最高限价：</w:t>
            </w:r>
            <w:r>
              <w:rPr>
                <w:rFonts w:ascii="仿宋_GB2312" w:hAnsi="仿宋_GB2312" w:cs="仿宋_GB2312" w:eastAsia="仿宋_GB2312"/>
                <w:sz w:val="21"/>
                <w:shd w:fill="FFFFFF" w:val="clear"/>
              </w:rPr>
              <w:t>289169.20</w:t>
            </w:r>
            <w:r>
              <w:rPr>
                <w:rFonts w:ascii="仿宋_GB2312" w:hAnsi="仿宋_GB2312" w:cs="仿宋_GB2312" w:eastAsia="仿宋_GB2312"/>
                <w:sz w:val="21"/>
              </w:rPr>
              <w:t>元</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技术和服务要求</w:t>
            </w:r>
          </w:p>
          <w:p>
            <w:pPr>
              <w:pStyle w:val="null3"/>
              <w:jc w:val="both"/>
            </w:pPr>
            <w:r>
              <w:rPr>
                <w:rFonts w:ascii="仿宋_GB2312" w:hAnsi="仿宋_GB2312" w:cs="仿宋_GB2312" w:eastAsia="仿宋_GB2312"/>
                <w:sz w:val="21"/>
              </w:rPr>
              <w:t>1.维修人员24小时待命、半小时到场2小时恢复、所提供的配件应为电梯原品牌零配件并提供合格证。</w:t>
            </w:r>
          </w:p>
          <w:p>
            <w:pPr>
              <w:pStyle w:val="null3"/>
              <w:jc w:val="both"/>
            </w:pPr>
            <w:r>
              <w:rPr>
                <w:rFonts w:ascii="仿宋_GB2312" w:hAnsi="仿宋_GB2312" w:cs="仿宋_GB2312" w:eastAsia="仿宋_GB2312"/>
                <w:sz w:val="21"/>
              </w:rPr>
              <w:t>2.本项目部分电梯为新型号电梯，系统有协议。更换零配件时需要系统匹配，服务方应有与电梯品牌方签订的技术协议，方便电梯零配件的更换及维修。</w:t>
            </w:r>
          </w:p>
          <w:p>
            <w:pPr>
              <w:pStyle w:val="null3"/>
              <w:jc w:val="both"/>
            </w:pPr>
            <w:r>
              <w:rPr>
                <w:rFonts w:ascii="仿宋_GB2312" w:hAnsi="仿宋_GB2312" w:cs="仿宋_GB2312" w:eastAsia="仿宋_GB2312"/>
                <w:sz w:val="21"/>
              </w:rPr>
              <w:t>3.提供的零配件除人为及不可抗力损坏外，更换后质保期应为1年。</w:t>
            </w:r>
          </w:p>
          <w:p>
            <w:pPr>
              <w:pStyle w:val="null3"/>
              <w:jc w:val="both"/>
            </w:pP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人行通道管理所</w:t>
            </w:r>
            <w:r>
              <w:rPr>
                <w:rFonts w:ascii="仿宋_GB2312" w:hAnsi="仿宋_GB2312" w:cs="仿宋_GB2312" w:eastAsia="仿宋_GB2312"/>
                <w:sz w:val="21"/>
                <w:shd w:fill="FFFFFF" w:val="clear"/>
              </w:rPr>
              <w:t>60台电梯设备的紧急维修和故障排除，电梯设备的升级改造、24小时全天候的维保维修服务。</w:t>
            </w:r>
          </w:p>
          <w:p>
            <w:pPr>
              <w:pStyle w:val="null3"/>
              <w:jc w:val="both"/>
            </w:pPr>
            <w:r>
              <w:rPr>
                <w:rFonts w:ascii="仿宋_GB2312" w:hAnsi="仿宋_GB2312" w:cs="仿宋_GB2312" w:eastAsia="仿宋_GB2312"/>
                <w:sz w:val="21"/>
                <w:shd w:fill="FFFFFF" w:val="clear"/>
              </w:rPr>
              <w:t>5.本项目电梯配件更换维修总价为暂定价，结算以实际发生为准，配件报价以单价作为依据。</w:t>
            </w:r>
          </w:p>
          <w:p>
            <w:pPr>
              <w:pStyle w:val="null3"/>
              <w:ind w:firstLine="723"/>
              <w:jc w:val="both"/>
            </w:pPr>
            <w:r>
              <w:rPr>
                <w:rFonts w:ascii="仿宋_GB2312" w:hAnsi="仿宋_GB2312" w:cs="仿宋_GB2312" w:eastAsia="仿宋_GB2312"/>
                <w:sz w:val="21"/>
                <w:b/>
              </w:rPr>
              <w:t>附件一</w:t>
            </w:r>
          </w:p>
          <w:p>
            <w:pPr>
              <w:pStyle w:val="null3"/>
              <w:ind w:left="480"/>
              <w:jc w:val="both"/>
            </w:pPr>
            <w:r>
              <w:rPr>
                <w:rFonts w:ascii="仿宋_GB2312" w:hAnsi="仿宋_GB2312" w:cs="仿宋_GB2312" w:eastAsia="仿宋_GB2312"/>
                <w:sz w:val="21"/>
              </w:rPr>
              <w:t>电梯零配件表</w:t>
            </w:r>
          </w:p>
          <w:p>
            <w:pPr>
              <w:pStyle w:val="null3"/>
              <w:numPr>
                <w:ilvl w:val="0"/>
                <w:numId w:val="1"/>
              </w:numPr>
              <w:jc w:val="both"/>
            </w:pPr>
            <w:r>
              <w:rPr>
                <w:rFonts w:ascii="仿宋_GB2312" w:hAnsi="仿宋_GB2312" w:cs="仿宋_GB2312" w:eastAsia="仿宋_GB2312"/>
                <w:sz w:val="21"/>
              </w:rPr>
              <w:t>乘客电梯</w:t>
            </w:r>
          </w:p>
          <w:tbl>
            <w:tblPr>
              <w:tblBorders>
                <w:top w:val="none" w:color="000000" w:sz="4"/>
                <w:left w:val="none" w:color="000000" w:sz="4"/>
                <w:bottom w:val="none" w:color="000000" w:sz="4"/>
                <w:right w:val="none" w:color="000000" w:sz="4"/>
                <w:insideH w:val="none"/>
                <w:insideV w:val="none"/>
              </w:tblBorders>
            </w:tblPr>
            <w:tblGrid>
              <w:gridCol w:w="427"/>
              <w:gridCol w:w="2120"/>
            </w:tblGrid>
            <w:tr>
              <w:tc>
                <w:tcPr>
                  <w:tcW w:type="dxa" w:w="427"/>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序号</w:t>
                  </w:r>
                </w:p>
                <w:p>
                  <w:pPr>
                    <w:pStyle w:val="null3"/>
                    <w:jc w:val="both"/>
                  </w:pPr>
                  <w:r>
                    <w:rPr>
                      <w:rFonts w:ascii="仿宋_GB2312" w:hAnsi="仿宋_GB2312" w:cs="仿宋_GB2312" w:eastAsia="仿宋_GB2312"/>
                      <w:sz w:val="21"/>
                    </w:rPr>
                    <w:t>序号</w:t>
                  </w:r>
                </w:p>
              </w:tc>
              <w:tc>
                <w:tcPr>
                  <w:tcW w:type="dxa" w:w="2120"/>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配件名称及型号</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门机</w:t>
                  </w:r>
                  <w:r>
                    <w:rPr>
                      <w:rFonts w:ascii="仿宋_GB2312" w:hAnsi="仿宋_GB2312" w:cs="仿宋_GB2312" w:eastAsia="仿宋_GB2312"/>
                      <w:sz w:val="21"/>
                    </w:rPr>
                    <w:t>(MPM53-N2-174-H)</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2</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门控板</w:t>
                  </w:r>
                  <w:r>
                    <w:rPr>
                      <w:rFonts w:ascii="仿宋_GB2312" w:hAnsi="仿宋_GB2312" w:cs="仿宋_GB2312" w:eastAsia="仿宋_GB2312"/>
                      <w:sz w:val="21"/>
                    </w:rPr>
                    <w:t>(65000274-V35 DSC-3A)</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3</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轿厢显示板</w:t>
                  </w:r>
                  <w:r>
                    <w:rPr>
                      <w:rFonts w:ascii="仿宋_GB2312" w:hAnsi="仿宋_GB2312" w:cs="仿宋_GB2312" w:eastAsia="仿宋_GB2312"/>
                      <w:sz w:val="21"/>
                    </w:rPr>
                    <w:t>(31201637-0B0)</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4</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轿厢通讯板</w:t>
                  </w:r>
                  <w:r>
                    <w:rPr>
                      <w:rFonts w:ascii="仿宋_GB2312" w:hAnsi="仿宋_GB2312" w:cs="仿宋_GB2312" w:eastAsia="仿宋_GB2312"/>
                      <w:sz w:val="21"/>
                    </w:rPr>
                    <w:t>(650005</w:t>
                  </w:r>
                  <w:r>
                    <w:rPr>
                      <w:rFonts w:ascii="仿宋_GB2312" w:hAnsi="仿宋_GB2312" w:cs="仿宋_GB2312" w:eastAsia="仿宋_GB2312"/>
                      <w:sz w:val="21"/>
                    </w:rPr>
                    <w:t>17-V11SCLB3)</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5</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轿厢风扇</w:t>
                  </w:r>
                  <w:r>
                    <w:rPr>
                      <w:rFonts w:ascii="仿宋_GB2312" w:hAnsi="仿宋_GB2312" w:cs="仿宋_GB2312" w:eastAsia="仿宋_GB2312"/>
                      <w:sz w:val="21"/>
                    </w:rPr>
                    <w:t>(FB-1042B</w:t>
                  </w:r>
                  <w:r>
                    <w:rPr>
                      <w:rFonts w:ascii="仿宋_GB2312" w:hAnsi="仿宋_GB2312" w:cs="仿宋_GB2312" w:eastAsia="仿宋_GB2312"/>
                      <w:sz w:val="21"/>
                    </w:rPr>
                    <w:t>横流式风扇</w:t>
                  </w:r>
                  <w:r>
                    <w:rPr>
                      <w:rFonts w:ascii="仿宋_GB2312" w:hAnsi="仿宋_GB2312" w:cs="仿宋_GB2312" w:eastAsia="仿宋_GB2312"/>
                      <w:sz w:val="21"/>
                    </w:rPr>
                    <w:t>)</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6</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外呼显示板</w:t>
                  </w:r>
                  <w:r>
                    <w:rPr>
                      <w:rFonts w:ascii="仿宋_GB2312" w:hAnsi="仿宋_GB2312" w:cs="仿宋_GB2312" w:eastAsia="仿宋_GB2312"/>
                      <w:sz w:val="21"/>
                    </w:rPr>
                    <w:t>(6500448-V11</w:t>
                  </w:r>
                  <w:r>
                    <w:rPr>
                      <w:rFonts w:ascii="仿宋_GB2312" w:hAnsi="仿宋_GB2312" w:cs="仿宋_GB2312" w:eastAsia="仿宋_GB2312"/>
                      <w:sz w:val="21"/>
                    </w:rPr>
                    <w:t>BX-SCL)</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7</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梯爱琼斯光幕</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8</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继电器板</w:t>
                  </w:r>
                  <w:r>
                    <w:rPr>
                      <w:rFonts w:ascii="仿宋_GB2312" w:hAnsi="仿宋_GB2312" w:cs="仿宋_GB2312" w:eastAsia="仿宋_GB2312"/>
                      <w:sz w:val="21"/>
                    </w:rPr>
                    <w:t>(RYBD42478DWG)</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9</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旋转编码器</w:t>
                  </w:r>
                  <w:r>
                    <w:rPr>
                      <w:rFonts w:ascii="仿宋_GB2312" w:hAnsi="仿宋_GB2312" w:cs="仿宋_GB2312" w:eastAsia="仿宋_GB2312"/>
                      <w:sz w:val="21"/>
                    </w:rPr>
                    <w:t>(TS5246N479/478)</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10</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10 接触器</w:t>
                  </w:r>
                  <w:r>
                    <w:rPr>
                      <w:rFonts w:ascii="仿宋_GB2312" w:hAnsi="仿宋_GB2312" w:cs="仿宋_GB2312" w:eastAsia="仿宋_GB2312"/>
                      <w:sz w:val="21"/>
                    </w:rPr>
                    <w:t>(SC-N4/SE)</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11</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15 接触器</w:t>
                  </w:r>
                  <w:r>
                    <w:rPr>
                      <w:rFonts w:ascii="仿宋_GB2312" w:hAnsi="仿宋_GB2312" w:cs="仿宋_GB2312" w:eastAsia="仿宋_GB2312"/>
                      <w:sz w:val="21"/>
                    </w:rPr>
                    <w:t>(SC-4/IG)</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12</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抱闸</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13</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限速器</w:t>
                  </w:r>
                  <w:r>
                    <w:rPr>
                      <w:rFonts w:ascii="仿宋_GB2312" w:hAnsi="仿宋_GB2312" w:cs="仿宋_GB2312" w:eastAsia="仿宋_GB2312"/>
                      <w:sz w:val="21"/>
                    </w:rPr>
                    <w:t>(DS-8WS)</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14</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缓冲器</w:t>
                  </w:r>
                  <w:r>
                    <w:rPr>
                      <w:rFonts w:ascii="仿宋_GB2312" w:hAnsi="仿宋_GB2312" w:cs="仿宋_GB2312" w:eastAsia="仿宋_GB2312"/>
                      <w:sz w:val="21"/>
                    </w:rPr>
                    <w:t>(0B-N-120)</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15</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同步门电机</w:t>
                  </w:r>
                  <w:r>
                    <w:rPr>
                      <w:rFonts w:ascii="仿宋_GB2312" w:hAnsi="仿宋_GB2312" w:cs="仿宋_GB2312" w:eastAsia="仿宋_GB2312"/>
                      <w:sz w:val="21"/>
                    </w:rPr>
                    <w:t>(SF2-DSC-1000M)</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16</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门机旋转编码器</w:t>
                  </w:r>
                  <w:r>
                    <w:rPr>
                      <w:rFonts w:ascii="仿宋_GB2312" w:hAnsi="仿宋_GB2312" w:cs="仿宋_GB2312" w:eastAsia="仿宋_GB2312"/>
                      <w:sz w:val="21"/>
                    </w:rPr>
                    <w:t>(TS6026N151SN)</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17</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光幕</w:t>
                  </w:r>
                  <w:r>
                    <w:rPr>
                      <w:rFonts w:ascii="仿宋_GB2312" w:hAnsi="仿宋_GB2312" w:cs="仿宋_GB2312" w:eastAsia="仿宋_GB2312"/>
                      <w:sz w:val="21"/>
                    </w:rPr>
                    <w:t>(KMS-B154)</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18</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平层感应器</w:t>
                  </w:r>
                  <w:r>
                    <w:rPr>
                      <w:rFonts w:ascii="仿宋_GB2312" w:hAnsi="仿宋_GB2312" w:cs="仿宋_GB2312" w:eastAsia="仿宋_GB2312"/>
                      <w:sz w:val="21"/>
                    </w:rPr>
                    <w:t>(NDS-2UAX/3UAX)</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19</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平层感应器</w:t>
                  </w:r>
                  <w:r>
                    <w:rPr>
                      <w:rFonts w:ascii="仿宋_GB2312" w:hAnsi="仿宋_GB2312" w:cs="仿宋_GB2312" w:eastAsia="仿宋_GB2312"/>
                      <w:sz w:val="21"/>
                    </w:rPr>
                    <w:t>(GLS-126-NT2-MV-NC)</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20</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轿厢导靴</w:t>
                  </w:r>
                  <w:r>
                    <w:rPr>
                      <w:rFonts w:ascii="仿宋_GB2312" w:hAnsi="仿宋_GB2312" w:cs="仿宋_GB2312" w:eastAsia="仿宋_GB2312"/>
                      <w:sz w:val="21"/>
                    </w:rPr>
                    <w:t>(SP-13ML)</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21</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对重导靴</w:t>
                  </w:r>
                  <w:r>
                    <w:rPr>
                      <w:rFonts w:ascii="仿宋_GB2312" w:hAnsi="仿宋_GB2312" w:cs="仿宋_GB2312" w:eastAsia="仿宋_GB2312"/>
                      <w:sz w:val="21"/>
                    </w:rPr>
                    <w:t>(SC-13FD)</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22</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反绳轮</w:t>
                  </w:r>
                  <w:r>
                    <w:rPr>
                      <w:rFonts w:ascii="仿宋_GB2312" w:hAnsi="仿宋_GB2312" w:cs="仿宋_GB2312" w:eastAsia="仿宋_GB2312"/>
                      <w:sz w:val="21"/>
                    </w:rPr>
                    <w:t>(16505606)</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23</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涡流传感器</w:t>
                  </w:r>
                  <w:r>
                    <w:rPr>
                      <w:rFonts w:ascii="仿宋_GB2312" w:hAnsi="仿宋_GB2312" w:cs="仿宋_GB2312" w:eastAsia="仿宋_GB2312"/>
                      <w:sz w:val="21"/>
                    </w:rPr>
                    <w:t>(DW-01)</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24</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门挂板</w:t>
                  </w:r>
                  <w:r>
                    <w:rPr>
                      <w:rFonts w:ascii="仿宋_GB2312" w:hAnsi="仿宋_GB2312" w:cs="仿宋_GB2312" w:eastAsia="仿宋_GB2312"/>
                      <w:sz w:val="21"/>
                    </w:rPr>
                    <w:t>(900MM)</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25</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应急电源</w:t>
                  </w:r>
                  <w:r>
                    <w:rPr>
                      <w:rFonts w:ascii="仿宋_GB2312" w:hAnsi="仿宋_GB2312" w:cs="仿宋_GB2312" w:eastAsia="仿宋_GB2312"/>
                      <w:sz w:val="21"/>
                    </w:rPr>
                    <w:t>(DC24/13503869-B)</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26</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张紧轮</w:t>
                  </w:r>
                  <w:r>
                    <w:rPr>
                      <w:rFonts w:ascii="仿宋_GB2312" w:hAnsi="仿宋_GB2312" w:cs="仿宋_GB2312" w:eastAsia="仿宋_GB2312"/>
                      <w:sz w:val="21"/>
                    </w:rPr>
                    <w:t>(260*20*6205)</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27</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轿门门刀</w:t>
                  </w:r>
                  <w:r>
                    <w:rPr>
                      <w:rFonts w:ascii="仿宋_GB2312" w:hAnsi="仿宋_GB2312" w:cs="仿宋_GB2312" w:eastAsia="仿宋_GB2312"/>
                      <w:sz w:val="21"/>
                    </w:rPr>
                    <w:t>(KS-56L)</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28</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厅门主锁</w:t>
                  </w:r>
                  <w:r>
                    <w:rPr>
                      <w:rFonts w:ascii="仿宋_GB2312" w:hAnsi="仿宋_GB2312" w:cs="仿宋_GB2312" w:eastAsia="仿宋_GB2312"/>
                      <w:sz w:val="21"/>
                    </w:rPr>
                    <w:t>(DK-RSL)</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29</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轿内双缺角显示</w:t>
                  </w:r>
                  <w:r>
                    <w:rPr>
                      <w:rFonts w:ascii="仿宋_GB2312" w:hAnsi="仿宋_GB2312" w:cs="仿宋_GB2312" w:eastAsia="仿宋_GB2312"/>
                      <w:sz w:val="21"/>
                    </w:rPr>
                    <w:t>(13504293A)</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30</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横向显示</w:t>
                  </w:r>
                  <w:r>
                    <w:rPr>
                      <w:rFonts w:ascii="仿宋_GB2312" w:hAnsi="仿宋_GB2312" w:cs="仿宋_GB2312" w:eastAsia="仿宋_GB2312"/>
                      <w:sz w:val="21"/>
                    </w:rPr>
                    <w:t>(1350144)</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31</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外呼面板</w:t>
                  </w:r>
                  <w:r>
                    <w:rPr>
                      <w:rFonts w:ascii="仿宋_GB2312" w:hAnsi="仿宋_GB2312" w:cs="仿宋_GB2312" w:eastAsia="仿宋_GB2312"/>
                      <w:sz w:val="21"/>
                    </w:rPr>
                    <w:t>(VIB-664</w:t>
                  </w:r>
                  <w:r>
                    <w:rPr>
                      <w:rFonts w:ascii="仿宋_GB2312" w:hAnsi="仿宋_GB2312" w:cs="仿宋_GB2312" w:eastAsia="仿宋_GB2312"/>
                      <w:sz w:val="21"/>
                    </w:rPr>
                    <w:t>单梯</w:t>
                  </w:r>
                  <w:r>
                    <w:rPr>
                      <w:rFonts w:ascii="仿宋_GB2312" w:hAnsi="仿宋_GB2312" w:cs="仿宋_GB2312" w:eastAsia="仿宋_GB2312"/>
                      <w:sz w:val="21"/>
                    </w:rPr>
                    <w:t>)</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32</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制动电阻</w:t>
                  </w:r>
                  <w:r>
                    <w:rPr>
                      <w:rFonts w:ascii="仿宋_GB2312" w:hAnsi="仿宋_GB2312" w:cs="仿宋_GB2312" w:eastAsia="仿宋_GB2312"/>
                      <w:sz w:val="21"/>
                    </w:rPr>
                    <w:t>(RXLG1500W)</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33</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主接触器</w:t>
                  </w:r>
                  <w:r>
                    <w:rPr>
                      <w:rFonts w:ascii="仿宋_GB2312" w:hAnsi="仿宋_GB2312" w:cs="仿宋_GB2312" w:eastAsia="仿宋_GB2312"/>
                      <w:sz w:val="21"/>
                    </w:rPr>
                    <w:t>(SC-NI/GDC)</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34</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日立门机板</w:t>
                  </w:r>
                  <w:r>
                    <w:rPr>
                      <w:rFonts w:ascii="仿宋_GB2312" w:hAnsi="仿宋_GB2312" w:cs="仿宋_GB2312" w:eastAsia="仿宋_GB2312"/>
                      <w:sz w:val="21"/>
                    </w:rPr>
                    <w:t>(SF2-DSC-1000)</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35</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日立对重返绳轮</w:t>
                  </w:r>
                  <w:r>
                    <w:rPr>
                      <w:rFonts w:ascii="仿宋_GB2312" w:hAnsi="仿宋_GB2312" w:cs="仿宋_GB2312" w:eastAsia="仿宋_GB2312"/>
                      <w:sz w:val="21"/>
                    </w:rPr>
                    <w:t>(D10*6)</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36</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日立抱闸接触器</w:t>
                  </w:r>
                  <w:r>
                    <w:rPr>
                      <w:rFonts w:ascii="仿宋_GB2312" w:hAnsi="仿宋_GB2312" w:cs="仿宋_GB2312" w:eastAsia="仿宋_GB2312"/>
                      <w:sz w:val="21"/>
                    </w:rPr>
                    <w:t>(SC-4-1/G)</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37</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日立旋转编码器</w:t>
                  </w:r>
                  <w:r>
                    <w:rPr>
                      <w:rFonts w:ascii="仿宋_GB2312" w:hAnsi="仿宋_GB2312" w:cs="仿宋_GB2312" w:eastAsia="仿宋_GB2312"/>
                      <w:sz w:val="21"/>
                    </w:rPr>
                    <w:t>(8192P40)</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38</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轿顶风扇</w:t>
                  </w:r>
                  <w:r>
                    <w:rPr>
                      <w:rFonts w:ascii="仿宋_GB2312" w:hAnsi="仿宋_GB2312" w:cs="仿宋_GB2312" w:eastAsia="仿宋_GB2312"/>
                      <w:sz w:val="21"/>
                    </w:rPr>
                    <w:t>(FB-10428H)</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39</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SC-N4/SE</w:t>
                  </w:r>
                  <w:r>
                    <w:rPr>
                      <w:rFonts w:ascii="仿宋_GB2312" w:hAnsi="仿宋_GB2312" w:cs="仿宋_GB2312" w:eastAsia="仿宋_GB2312"/>
                      <w:sz w:val="21"/>
                    </w:rPr>
                    <w:t>交直流接触器</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40</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日立电源盒</w:t>
                  </w:r>
                  <w:r>
                    <w:rPr>
                      <w:rFonts w:ascii="仿宋_GB2312" w:hAnsi="仿宋_GB2312" w:cs="仿宋_GB2312" w:eastAsia="仿宋_GB2312"/>
                      <w:sz w:val="21"/>
                    </w:rPr>
                    <w:t>(CUS250LD-24/RB)</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41</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轿门门锁开关</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42</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轿厢缓冲器</w:t>
                  </w:r>
                  <w:r>
                    <w:rPr>
                      <w:rFonts w:ascii="仿宋_GB2312" w:hAnsi="仿宋_GB2312" w:cs="仿宋_GB2312" w:eastAsia="仿宋_GB2312"/>
                      <w:sz w:val="21"/>
                    </w:rPr>
                    <w:t>(JHQ-C-7)</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43</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对重缓冲器</w:t>
                  </w:r>
                  <w:r>
                    <w:rPr>
                      <w:rFonts w:ascii="仿宋_GB2312" w:hAnsi="仿宋_GB2312" w:cs="仿宋_GB2312" w:eastAsia="仿宋_GB2312"/>
                      <w:sz w:val="21"/>
                    </w:rPr>
                    <w:t>(JHQ-C-4)</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44</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主板</w:t>
                  </w:r>
                  <w:r>
                    <w:rPr>
                      <w:rFonts w:ascii="仿宋_GB2312" w:hAnsi="仿宋_GB2312" w:cs="仿宋_GB2312" w:eastAsia="仿宋_GB2312"/>
                      <w:sz w:val="21"/>
                    </w:rPr>
                    <w:t>(CA9-MPU)</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45</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抱闸电源板</w:t>
                  </w:r>
                  <w:r>
                    <w:rPr>
                      <w:rFonts w:ascii="仿宋_GB2312" w:hAnsi="仿宋_GB2312" w:cs="仿宋_GB2312" w:eastAsia="仿宋_GB2312"/>
                      <w:sz w:val="21"/>
                    </w:rPr>
                    <w:t>(VCB)</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46</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轿厢通讯板</w:t>
                  </w:r>
                  <w:r>
                    <w:rPr>
                      <w:rFonts w:ascii="仿宋_GB2312" w:hAnsi="仿宋_GB2312" w:cs="仿宋_GB2312" w:eastAsia="仿宋_GB2312"/>
                      <w:sz w:val="21"/>
                    </w:rPr>
                    <w:t>(SCLB3)</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47</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微动平层板</w:t>
                  </w:r>
                  <w:r>
                    <w:rPr>
                      <w:rFonts w:ascii="仿宋_GB2312" w:hAnsi="仿宋_GB2312" w:cs="仿宋_GB2312" w:eastAsia="仿宋_GB2312"/>
                      <w:sz w:val="21"/>
                    </w:rPr>
                    <w:t>(SCLB5)</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48</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10 接触器</w:t>
                  </w:r>
                  <w:r>
                    <w:rPr>
                      <w:rFonts w:ascii="仿宋_GB2312" w:hAnsi="仿宋_GB2312" w:cs="仿宋_GB2312" w:eastAsia="仿宋_GB2312"/>
                      <w:sz w:val="21"/>
                    </w:rPr>
                    <w:t>(SC-N4/SE)</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49</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15 接触器</w:t>
                  </w:r>
                  <w:r>
                    <w:rPr>
                      <w:rFonts w:ascii="仿宋_GB2312" w:hAnsi="仿宋_GB2312" w:cs="仿宋_GB2312" w:eastAsia="仿宋_GB2312"/>
                      <w:sz w:val="21"/>
                    </w:rPr>
                    <w:t>(SC-4/1G)</w:t>
                  </w:r>
                  <w:r>
                    <w:rPr>
                      <w:rFonts w:ascii="仿宋_GB2312" w:hAnsi="仿宋_GB2312" w:cs="仿宋_GB2312" w:eastAsia="仿宋_GB2312"/>
                      <w:sz w:val="21"/>
                    </w:rPr>
                    <w:t>,</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50</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旋转编码器</w:t>
                  </w:r>
                  <w:r>
                    <w:rPr>
                      <w:rFonts w:ascii="仿宋_GB2312" w:hAnsi="仿宋_GB2312" w:cs="仿宋_GB2312" w:eastAsia="仿宋_GB2312"/>
                      <w:sz w:val="21"/>
                    </w:rPr>
                    <w:t>(TS5246N478)</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51</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外呼显示板</w:t>
                  </w:r>
                  <w:r>
                    <w:rPr>
                      <w:rFonts w:ascii="仿宋_GB2312" w:hAnsi="仿宋_GB2312" w:cs="仿宋_GB2312" w:eastAsia="仿宋_GB2312"/>
                      <w:sz w:val="21"/>
                    </w:rPr>
                    <w:t>(SCLC5)</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52</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张紧轮</w:t>
                  </w:r>
                  <w:r>
                    <w:rPr>
                      <w:rFonts w:ascii="仿宋_GB2312" w:hAnsi="仿宋_GB2312" w:cs="仿宋_GB2312" w:eastAsia="仿宋_GB2312"/>
                      <w:sz w:val="21"/>
                    </w:rPr>
                    <w:t>(260*20*6205)</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53</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轿门导轨</w:t>
                  </w:r>
                  <w:r>
                    <w:rPr>
                      <w:rFonts w:ascii="仿宋_GB2312" w:hAnsi="仿宋_GB2312" w:cs="仿宋_GB2312" w:eastAsia="仿宋_GB2312"/>
                      <w:sz w:val="21"/>
                    </w:rPr>
                    <w:t>(OP=900</w:t>
                  </w:r>
                  <w:r>
                    <w:rPr>
                      <w:rFonts w:ascii="仿宋_GB2312" w:hAnsi="仿宋_GB2312" w:cs="仿宋_GB2312" w:eastAsia="仿宋_GB2312"/>
                      <w:sz w:val="21"/>
                    </w:rPr>
                    <w:t>长度</w:t>
                  </w:r>
                  <w:r>
                    <w:rPr>
                      <w:rFonts w:ascii="仿宋_GB2312" w:hAnsi="仿宋_GB2312" w:cs="仿宋_GB2312" w:eastAsia="仿宋_GB2312"/>
                      <w:sz w:val="21"/>
                    </w:rPr>
                    <w:t>17505孔)</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54</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厅门主锁</w:t>
                  </w:r>
                  <w:r>
                    <w:rPr>
                      <w:rFonts w:ascii="仿宋_GB2312" w:hAnsi="仿宋_GB2312" w:cs="仿宋_GB2312" w:eastAsia="仿宋_GB2312"/>
                      <w:sz w:val="21"/>
                    </w:rPr>
                    <w:t>(DK-RSL)</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55</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轿门门刀</w:t>
                  </w:r>
                  <w:r>
                    <w:rPr>
                      <w:rFonts w:ascii="仿宋_GB2312" w:hAnsi="仿宋_GB2312" w:cs="仿宋_GB2312" w:eastAsia="仿宋_GB2312"/>
                      <w:sz w:val="21"/>
                    </w:rPr>
                    <w:t>(C0045591-B)</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56</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D6mm</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57</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D8mm</w:t>
                  </w:r>
                </w:p>
              </w:tc>
            </w:tr>
            <w:tr>
              <w:tc>
                <w:tcPr>
                  <w:tcW w:type="dxa" w:w="427"/>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58</w:t>
                  </w:r>
                </w:p>
              </w:tc>
              <w:tc>
                <w:tcPr>
                  <w:tcW w:type="dxa" w:w="2120"/>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DIOmm</w:t>
                  </w:r>
                </w:p>
              </w:tc>
            </w:tr>
          </w:tbl>
          <w:p>
            <w:pPr>
              <w:pStyle w:val="null3"/>
              <w:numPr>
                <w:ilvl w:val="0"/>
                <w:numId w:val="1"/>
              </w:numPr>
              <w:jc w:val="both"/>
            </w:pPr>
            <w:r>
              <w:rPr>
                <w:rFonts w:ascii="仿宋_GB2312" w:hAnsi="仿宋_GB2312" w:cs="仿宋_GB2312" w:eastAsia="仿宋_GB2312"/>
                <w:sz w:val="21"/>
              </w:rPr>
              <w:t>扶梯</w:t>
            </w:r>
          </w:p>
          <w:tbl>
            <w:tblPr>
              <w:tblBorders>
                <w:top w:val="none" w:color="000000" w:sz="4"/>
                <w:left w:val="none" w:color="000000" w:sz="4"/>
                <w:bottom w:val="none" w:color="000000" w:sz="4"/>
                <w:right w:val="none" w:color="000000" w:sz="4"/>
                <w:insideH w:val="none"/>
                <w:insideV w:val="none"/>
              </w:tblBorders>
            </w:tblPr>
            <w:tblGrid>
              <w:gridCol w:w="458"/>
              <w:gridCol w:w="2094"/>
            </w:tblGrid>
            <w:tr>
              <w:tc>
                <w:tcPr>
                  <w:tcW w:type="dxa" w:w="458"/>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序号</w:t>
                  </w:r>
                </w:p>
              </w:tc>
              <w:tc>
                <w:tcPr>
                  <w:tcW w:type="dxa" w:w="2094"/>
                  <w:tcBorders>
                    <w:top w:val="singl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配件名称及型号</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主板</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2</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变频器</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3</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驱动电机（</w:t>
                  </w:r>
                  <w:r>
                    <w:rPr>
                      <w:rFonts w:ascii="仿宋_GB2312" w:hAnsi="仿宋_GB2312" w:cs="仿宋_GB2312" w:eastAsia="仿宋_GB2312"/>
                      <w:sz w:val="21"/>
                    </w:rPr>
                    <w:t>7.5KW）</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4</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驱动电机（</w:t>
                  </w:r>
                  <w:r>
                    <w:rPr>
                      <w:rFonts w:ascii="仿宋_GB2312" w:hAnsi="仿宋_GB2312" w:cs="仿宋_GB2312" w:eastAsia="仿宋_GB2312"/>
                      <w:sz w:val="21"/>
                    </w:rPr>
                    <w:t>11KW）</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5</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梯级（不锈钢）</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6</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梯级（铝合金）</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7</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主驱动链（双排链）</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8</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抱闸</w:t>
                  </w:r>
                  <w:r>
                    <w:rPr>
                      <w:rFonts w:ascii="仿宋_GB2312" w:hAnsi="仿宋_GB2312" w:cs="仿宋_GB2312" w:eastAsia="仿宋_GB2312"/>
                      <w:sz w:val="21"/>
                    </w:rPr>
                    <w:t>(日立)</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9</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抱闸（广日）</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10</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扶手带</w:t>
                  </w:r>
                  <w:r>
                    <w:rPr>
                      <w:rFonts w:ascii="仿宋_GB2312" w:hAnsi="仿宋_GB2312" w:cs="仿宋_GB2312" w:eastAsia="仿宋_GB2312"/>
                      <w:sz w:val="21"/>
                    </w:rPr>
                    <w:t>（</w:t>
                  </w:r>
                  <w:r>
                    <w:rPr>
                      <w:rFonts w:ascii="仿宋_GB2312" w:hAnsi="仿宋_GB2312" w:cs="仿宋_GB2312" w:eastAsia="仿宋_GB2312"/>
                      <w:sz w:val="21"/>
                    </w:rPr>
                    <w:t>室外型</w:t>
                  </w:r>
                  <w:r>
                    <w:rPr>
                      <w:rFonts w:ascii="仿宋_GB2312" w:hAnsi="仿宋_GB2312" w:cs="仿宋_GB2312" w:eastAsia="仿宋_GB2312"/>
                      <w:sz w:val="21"/>
                    </w:rPr>
                    <w:t>）</w:t>
                  </w:r>
                  <w:r>
                    <w:rPr>
                      <w:rFonts w:ascii="仿宋_GB2312" w:hAnsi="仿宋_GB2312" w:cs="仿宋_GB2312" w:eastAsia="仿宋_GB2312"/>
                      <w:sz w:val="21"/>
                    </w:rPr>
                    <w:t>聚氨酯</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11</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扶手带</w:t>
                  </w:r>
                  <w:r>
                    <w:rPr>
                      <w:rFonts w:ascii="仿宋_GB2312" w:hAnsi="仿宋_GB2312" w:cs="仿宋_GB2312" w:eastAsia="仿宋_GB2312"/>
                      <w:sz w:val="21"/>
                    </w:rPr>
                    <w:t>（</w:t>
                  </w:r>
                  <w:r>
                    <w:rPr>
                      <w:rFonts w:ascii="仿宋_GB2312" w:hAnsi="仿宋_GB2312" w:cs="仿宋_GB2312" w:eastAsia="仿宋_GB2312"/>
                      <w:sz w:val="21"/>
                    </w:rPr>
                    <w:t>室内型</w:t>
                  </w:r>
                  <w:r>
                    <w:rPr>
                      <w:rFonts w:ascii="仿宋_GB2312" w:hAnsi="仿宋_GB2312" w:cs="仿宋_GB2312" w:eastAsia="仿宋_GB2312"/>
                      <w:sz w:val="21"/>
                    </w:rPr>
                    <w:t>）</w:t>
                  </w:r>
                  <w:r>
                    <w:rPr>
                      <w:rFonts w:ascii="仿宋_GB2312" w:hAnsi="仿宋_GB2312" w:cs="仿宋_GB2312" w:eastAsia="仿宋_GB2312"/>
                      <w:sz w:val="21"/>
                    </w:rPr>
                    <w:t>橡胶</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12</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主接触器带副挂</w:t>
                  </w:r>
                  <w:r>
                    <w:rPr>
                      <w:rFonts w:ascii="仿宋_GB2312" w:hAnsi="仿宋_GB2312" w:cs="仿宋_GB2312" w:eastAsia="仿宋_GB2312"/>
                      <w:sz w:val="21"/>
                    </w:rPr>
                    <w:t>(A303001220AC)</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13</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副接触器</w:t>
                  </w:r>
                  <w:r>
                    <w:rPr>
                      <w:rFonts w:ascii="仿宋_GB2312" w:hAnsi="仿宋_GB2312" w:cs="仿宋_GB2312" w:eastAsia="仿宋_GB2312"/>
                      <w:sz w:val="21"/>
                    </w:rPr>
                    <w:t>(A16-30-01 220VAC)</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14</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安全回路接触器</w:t>
                  </w:r>
                  <w:r>
                    <w:rPr>
                      <w:rFonts w:ascii="仿宋_GB2312" w:hAnsi="仿宋_GB2312" w:cs="仿宋_GB2312" w:eastAsia="仿宋_GB2312"/>
                      <w:sz w:val="21"/>
                    </w:rPr>
                    <w:t>(BC6-30-10</w:t>
                  </w:r>
                  <w:r>
                    <w:rPr>
                      <w:rFonts w:ascii="仿宋_GB2312" w:hAnsi="仿宋_GB2312" w:cs="仿宋_GB2312" w:eastAsia="仿宋_GB2312"/>
                      <w:sz w:val="21"/>
                    </w:rPr>
                    <w:t>220VA)</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15</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扶手带驱动链条</w:t>
                  </w:r>
                  <w:r>
                    <w:rPr>
                      <w:rFonts w:ascii="仿宋_GB2312" w:hAnsi="仿宋_GB2312" w:cs="仿宋_GB2312" w:eastAsia="仿宋_GB2312"/>
                      <w:sz w:val="21"/>
                    </w:rPr>
                    <w:t>(10A-1</w:t>
                  </w:r>
                  <w:r>
                    <w:rPr>
                      <w:rFonts w:ascii="仿宋_GB2312" w:hAnsi="仿宋_GB2312" w:cs="仿宋_GB2312" w:eastAsia="仿宋_GB2312"/>
                      <w:sz w:val="21"/>
                    </w:rPr>
                    <w:t>单排</w:t>
                  </w:r>
                  <w:r>
                    <w:rPr>
                      <w:rFonts w:ascii="仿宋_GB2312" w:hAnsi="仿宋_GB2312" w:cs="仿宋_GB2312" w:eastAsia="仿宋_GB2312"/>
                      <w:sz w:val="21"/>
                    </w:rPr>
                    <w:t>410节)</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16</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驱动链涨紧双齿组件</w:t>
                  </w:r>
                  <w:r>
                    <w:rPr>
                      <w:rFonts w:ascii="仿宋_GB2312" w:hAnsi="仿宋_GB2312" w:cs="仿宋_GB2312" w:eastAsia="仿宋_GB2312"/>
                      <w:sz w:val="21"/>
                    </w:rPr>
                    <w:t>(上齿28下齿24)</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17</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扶手带齿轮</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18</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扶梯耐磨条</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19</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扶手带驱动链条</w:t>
                  </w:r>
                  <w:r>
                    <w:rPr>
                      <w:rFonts w:ascii="仿宋_GB2312" w:hAnsi="仿宋_GB2312" w:cs="仿宋_GB2312" w:eastAsia="仿宋_GB2312"/>
                      <w:sz w:val="21"/>
                    </w:rPr>
                    <w:t>(16A-2,</w:t>
                  </w:r>
                  <w:r>
                    <w:rPr>
                      <w:rFonts w:ascii="仿宋_GB2312" w:hAnsi="仿宋_GB2312" w:cs="仿宋_GB2312" w:eastAsia="仿宋_GB2312"/>
                      <w:sz w:val="21"/>
                    </w:rPr>
                    <w:t>102节)</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20</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接触器</w:t>
                  </w:r>
                  <w:r>
                    <w:rPr>
                      <w:rFonts w:ascii="仿宋_GB2312" w:hAnsi="仿宋_GB2312" w:cs="仿宋_GB2312" w:eastAsia="仿宋_GB2312"/>
                      <w:sz w:val="21"/>
                    </w:rPr>
                    <w:t>(ABB A30-30-01)</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21</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接触器</w:t>
                  </w:r>
                  <w:r>
                    <w:rPr>
                      <w:rFonts w:ascii="仿宋_GB2312" w:hAnsi="仿宋_GB2312" w:cs="仿宋_GB2312" w:eastAsia="仿宋_GB2312"/>
                      <w:sz w:val="21"/>
                    </w:rPr>
                    <w:t>(ABB A16-30-01)</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22</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3芯电缆</w:t>
                  </w:r>
                  <w:r>
                    <w:rPr>
                      <w:rFonts w:ascii="仿宋_GB2312" w:hAnsi="仿宋_GB2312" w:cs="仿宋_GB2312" w:eastAsia="仿宋_GB2312"/>
                      <w:sz w:val="21"/>
                    </w:rPr>
                    <w:t xml:space="preserve">50M (0. </w:t>
                  </w:r>
                  <w:r>
                    <w:rPr>
                      <w:rFonts w:ascii="仿宋_GB2312" w:hAnsi="仿宋_GB2312" w:cs="仿宋_GB2312" w:eastAsia="仿宋_GB2312"/>
                      <w:sz w:val="21"/>
                    </w:rPr>
                    <w:t>75平方)</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23</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扶手带龙头</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24</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梯级缺失开关</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25</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扶手带测速开关</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26</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梯级塌陷开关</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27</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扶手带入口开关</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28</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梳齿板开关</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29</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仿宋_GB2312" w:hAnsi="仿宋_GB2312" w:cs="仿宋_GB2312" w:eastAsia="仿宋_GB2312"/>
                      <w:sz w:val="21"/>
                    </w:rPr>
                    <w:t>逆转开关</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30</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剃头换速感应开关</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31</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热保护继电器</w:t>
                  </w:r>
                </w:p>
              </w:tc>
            </w:tr>
            <w:tr>
              <w:tc>
                <w:tcPr>
                  <w:tcW w:type="dxa" w:w="458"/>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32</w:t>
                  </w:r>
                </w:p>
              </w:tc>
              <w:tc>
                <w:tcPr>
                  <w:tcW w:type="dxa" w:w="2094"/>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bottom"/>
                </w:tcPr>
                <w:p>
                  <w:pPr>
                    <w:pStyle w:val="null3"/>
                    <w:jc w:val="both"/>
                  </w:pPr>
                  <w:r>
                    <w:rPr>
                      <w:rFonts w:ascii="仿宋_GB2312" w:hAnsi="仿宋_GB2312" w:cs="仿宋_GB2312" w:eastAsia="仿宋_GB2312"/>
                      <w:sz w:val="21"/>
                    </w:rPr>
                    <w:t>驱动皮带</w:t>
                  </w:r>
                </w:p>
              </w:tc>
            </w:tr>
          </w:tbl>
          <w:p>
            <w:pPr>
              <w:pStyle w:val="null3"/>
              <w:jc w:val="both"/>
            </w:pPr>
            <w:r>
              <w:rPr>
                <w:rFonts w:ascii="仿宋_GB2312" w:hAnsi="仿宋_GB2312" w:cs="仿宋_GB2312" w:eastAsia="仿宋_GB2312"/>
                <w:sz w:val="21"/>
              </w:rPr>
              <w:t>结算时以此单价为准，数量据实结算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专业服务团队人员：维保人员不少于6人。拟派维保人员须提供有效期内的《特种设备作业人员证》（项目代号T）。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达到合同约定要求。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合同内容履行完成验收合格后结清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签订合同时须向采购人提交纸质版响应文件壹套。纸质响应文件应与电子响应文件保持一致。 2.本项目所属行业： 《工业和信息化部、国家统计局、国家发展和改革委员会、财政部关于印发中小企业划型标准规定的通知》（工信部联企业[2011]300 号）中，（三）其他未列明行业。从业人员300人以下的为中小微型企业。其中，从业人员100人及以上的为中型企业；从业人员10人及以上的为小型企业；从业人员10人以下的为微型企业。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 2.法定代表人（单位负责人）参加磋商的，提供本人身份证复印件并出示身份证；法定代表人（单位负责人）授权他人参加磋商的，提供法定代表人（单位负责人）委托授权书并出示被授权代表的身份证。 3.纳税证明：提供自2024年5月1日至今已缴纳的至少一个月的纳税证明或完税证明（税种须包含增值税或企业所得税），纳税证明或完税证明上应有代收机构或税务机关的公章或业务专用章，依法免税的供应商应提供相关文件证明； 4.社保证明：提供供应商2024年5月1日至今已缴存的任意一个月的社会保障资金缴存单据或社保机构开具的社会保险参保缴费情况证明；依法不需要缴纳社会保障资金的应提供相关文件证明； 5.提供参加本次政府采购活动前3年内，在经营活动中没有重大违法记录的书面声明； 6.提供具有履行本合同所必需的设备和专业技术能力的声明；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会计事务所或审计机构出具完整的财务审计报告（成立时间至提交响应文件截止时间不足一年的可提供成立后任意时段的资产负债表），或其基本存款账户开户银行近六个月内出具的的资信证明。（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供应商资质证明</w:t>
            </w:r>
          </w:p>
        </w:tc>
        <w:tc>
          <w:tcPr>
            <w:tcW w:type="dxa" w:w="3322"/>
          </w:tcPr>
          <w:p>
            <w:pPr>
              <w:pStyle w:val="null3"/>
            </w:pPr>
            <w:r>
              <w:rPr>
                <w:rFonts w:ascii="仿宋_GB2312" w:hAnsi="仿宋_GB2312" w:cs="仿宋_GB2312" w:eastAsia="仿宋_GB2312"/>
              </w:rPr>
              <w:t>具有《中华人民共和国特种设备生产许可证》（电梯制造（含安装、修理、改造）或《中华人民共和国特种设备安装改造维修许可证（电梯），许可子项目中含：曳引驱动乘客电梯A2、曳引和强制驱动载货电梯、自动扶梯及杂物电梯服务内容）</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响应文件有下列情况之一，其响应文件无效：(1)响应文件中未按照磋商文件规定要求签署、盖章的；(2)磋商响应有效期不足的或无有效期的；(3)磋商报价超过磋商文件中规定的采购预算或最高限价的；(4)不满足磋商文件中关于服务期、服务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响应文件封面 分项报价表.docx 标的清单 报价表 服务条款偏离表.docx 响应函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针对本项目的日常维修保养规章制度与操作规范、维护保养范围和维护保养计划清晰、合理，并能及时响应和积极配合甲方的有关要求等，进行评价： 对项目总体认识全面深刻，对电梯维护保养工作把握准确，有较强的系统性、经济性和完全响应性，提供整年度维保管理计划方案，方案非常详细、完整、可操作性强，计13-20分 对项目总体认识全面，能对电梯维修工作把握比较准确，且方案的系统性、经济性、响应性较强，提供整年度维保管理计划方案，方案较详细、较完整、可操作性较强，计7-13分。 对项目总体有一定的认识，对电梯维修工作把握基本准确，方案的系统性、经济性、响应性一般，提供整年度维保管理计划方案，方案欠详细、欠完整、可操作性一般，计1-7分。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维保流程</w:t>
            </w:r>
          </w:p>
        </w:tc>
        <w:tc>
          <w:tcPr>
            <w:tcW w:type="dxa" w:w="2492"/>
          </w:tcPr>
          <w:p>
            <w:pPr>
              <w:pStyle w:val="null3"/>
            </w:pPr>
            <w:r>
              <w:rPr>
                <w:rFonts w:ascii="仿宋_GB2312" w:hAnsi="仿宋_GB2312" w:cs="仿宋_GB2312" w:eastAsia="仿宋_GB2312"/>
              </w:rPr>
              <w:t>结合各供应商投标文件针对本项目电梯维修保养流程，综合打分。 维修保养接管程序完整、设备材料更换先进、故障报告及故障预防措施。资料档案管理及时、维修保养服务监督管理机制等符合要求。需提供维保督查检查方案及计划，方案及计划非常详细、完整、可操作性强，计10.1-15分。 维护保养接管程序完整、设备材料更换较为先进、故障报告及故障预防措施准确，资料档案管理较及时、维护保养服务监督管理机制等基本符合要求。需提供维保督查检查方案及计划，方案及计划较详细、较完整、可操作性较强，计5.1-10分。 维护保养接管程序基本完整、设备材料更换不先进、故障报告及故障预防措施不准确，资料档案管理不及时、维护保养服务监督管理机制等不符合要求。需提供维保督查检查方案及计划，方案及计划欠详细、欠完整、可操作性一般，计1.1-5分。 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电梯故障应急预案</w:t>
            </w:r>
          </w:p>
        </w:tc>
        <w:tc>
          <w:tcPr>
            <w:tcW w:type="dxa" w:w="2492"/>
          </w:tcPr>
          <w:p>
            <w:pPr>
              <w:pStyle w:val="null3"/>
            </w:pPr>
            <w:r>
              <w:rPr>
                <w:rFonts w:ascii="仿宋_GB2312" w:hAnsi="仿宋_GB2312" w:cs="仿宋_GB2312" w:eastAsia="仿宋_GB2312"/>
              </w:rPr>
              <w:t>1）预案非常详细、完整、可操作性强的计7.1-10；预案较详细、较完整、可操作性较强的，计4.1-7分；预案欠详细、欠完整、可操作性一般的，计1.1-4分；未提供不得分。 2）有自动扶梯演练经验并提供相关资料的得5分。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技术支持</w:t>
            </w:r>
          </w:p>
        </w:tc>
        <w:tc>
          <w:tcPr>
            <w:tcW w:type="dxa" w:w="2492"/>
          </w:tcPr>
          <w:p>
            <w:pPr>
              <w:pStyle w:val="null3"/>
            </w:pPr>
            <w:r>
              <w:rPr>
                <w:rFonts w:ascii="仿宋_GB2312" w:hAnsi="仿宋_GB2312" w:cs="仿宋_GB2312" w:eastAsia="仿宋_GB2312"/>
              </w:rPr>
              <w:t>有厂家技术支持协议得5分，未提供不计分。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拟投入人员</w:t>
            </w:r>
          </w:p>
        </w:tc>
        <w:tc>
          <w:tcPr>
            <w:tcW w:type="dxa" w:w="2492"/>
          </w:tcPr>
          <w:p>
            <w:pPr>
              <w:pStyle w:val="null3"/>
            </w:pPr>
            <w:r>
              <w:rPr>
                <w:rFonts w:ascii="仿宋_GB2312" w:hAnsi="仿宋_GB2312" w:cs="仿宋_GB2312" w:eastAsia="仿宋_GB2312"/>
              </w:rPr>
              <w:t>1）根据供应商针对本项目所配备人员数量情况进行综合评价，人员满足6人的基础上，每增加1人，以5分为基础分加1分，本项最高的10分。增加的拟派维保人员须提供有效期内的《特种设备作业人员证》（项目代号T），并且提供社保参保证明。 2）根据供应商资质、经验、从业年限等证明材料进行综合评价，驻场人员及运营人员资质齐全，素质高、经验丰富、从业年限长计3.1-5分；驻场人员及运营人员资质齐全，素质较高、经验较丰富计2.1-3分；驻场人员及运营人员资质齐全，素质一般、缺少经验计1.1-2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对本项目所配备的专业维保工具、检测设备及其证明材料等进行综合评价。配备齐全、功能完全满足本项目维保需要的计4.1-5分；配备基本齐全、能基本满足本项目维保需要的计2.1-4分；配备不全、不能满足本项目维保需要的计1.1-2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根据供应商针对本项目制定的《电梯安全管理制度》进行综合比较，制度完整、详细、操作性强计4.1-5分，制度较完整，较详细、操作性一般计2.1-4分，制度不完整、缺乏可操作性计1.1-2分，未提供不计分。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供应商自2022年5月1日以来（以合同签订时间为准）同类项目的合同业绩，每提供一份得2分，最高得10分。 证明文件：提供完整的合同复印件并加盖供应商公章。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满足磋商文件要求,以本次最低有效磋商报价为基准价，其价格分为满分。报价得分=（评审基准价／磋商报价）×10。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详见附件：业绩的相关证明材料.docx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