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版本号：HRC-ZBDL-2025-0085420250701001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通道化粪池清理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HRC-ZBDL-2025-00854</w:t>
      </w:r>
      <w:r>
        <w:br/>
      </w:r>
      <w:r>
        <w:br/>
      </w:r>
      <w:r>
        <w:br/>
      </w:r>
    </w:p>
    <w:p>
      <w:pPr>
        <w:pStyle w:val="null3"/>
        <w:jc w:val="center"/>
        <w:outlineLvl w:val="2"/>
      </w:pPr>
      <w:r>
        <w:rPr>
          <w:rFonts w:ascii="仿宋_GB2312" w:hAnsi="仿宋_GB2312" w:cs="仿宋_GB2312" w:eastAsia="仿宋_GB2312"/>
          <w:sz w:val="28"/>
          <w:b/>
        </w:rPr>
        <w:t>西安市市政设施管理中心</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西安市市政设施管理中心</w:t>
      </w:r>
      <w:r>
        <w:rPr>
          <w:rFonts w:ascii="仿宋_GB2312" w:hAnsi="仿宋_GB2312" w:cs="仿宋_GB2312" w:eastAsia="仿宋_GB2312"/>
        </w:rPr>
        <w:t>委托，拟对</w:t>
      </w:r>
      <w:r>
        <w:rPr>
          <w:rFonts w:ascii="仿宋_GB2312" w:hAnsi="仿宋_GB2312" w:cs="仿宋_GB2312" w:eastAsia="仿宋_GB2312"/>
        </w:rPr>
        <w:t>通道化粪池清理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HRC-ZBDL-2025-00854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通道化粪池清理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人行通道管理所管辖范围内人行地下通道化粪池污水池清理。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采购包1（1）：属于专门面向中小企业采购。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1、供应商资质证明：具有污水处理化粪池清理管道疏通安装维修排放服务企业资质等级证书一级。</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西安市市政设施管理中心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西安市二环北路西段29号文景路立交西北角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张鹏英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13991264768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李端阳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18092230906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采购包1：411,096.00元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的通知（计价格[2002]1980号）和《关于招标代理服务收费有关问题的通知》（发改办价格[2003]857号）的有关规定按标准下浮10%收取，不足3500元按3500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西安市市政设施管理中心</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西安市市政设施管理中心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西安市市政设施管理中心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联系人：李端阳</w:t>
      </w:r>
    </w:p>
    <w:p>
      <w:pPr>
        <w:pStyle w:val="null3"/>
      </w:pPr>
      <w:r>
        <w:rPr>
          <w:rFonts w:ascii="仿宋_GB2312" w:hAnsi="仿宋_GB2312" w:cs="仿宋_GB2312" w:eastAsia="仿宋_GB2312"/>
        </w:rPr>
        <w:t>联系电话：18092230906</w:t>
      </w:r>
    </w:p>
    <w:p>
      <w:pPr>
        <w:pStyle w:val="null3"/>
      </w:pPr>
      <w:r>
        <w:rPr>
          <w:rFonts w:ascii="仿宋_GB2312" w:hAnsi="仿宋_GB2312" w:cs="仿宋_GB2312" w:eastAsia="仿宋_GB2312"/>
        </w:rPr>
        <w:t>地址：陕西省西安市雁塔区曲江新区雁翔路3269号旺座曲江E座29层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人行通道管理所管辖范围内人行地下通道化粪池污水池清理。共包含钟楼地下通道、东新街地下通道、西稍门地下通道、西京医院地下通道、端履门地下通道、南大街地下通道、尚朴路地下通道、东门地下通道、八家巷地下通道、交大一附院地下通道、民生地下通道、火车站地下通道、铁塔寺地下通道等12座化粪池及9座污水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411,096.00</w:t>
      </w:r>
    </w:p>
    <w:p>
      <w:pPr>
        <w:pStyle w:val="null3"/>
      </w:pPr>
      <w:r>
        <w:rPr>
          <w:rFonts w:ascii="仿宋_GB2312" w:hAnsi="仿宋_GB2312" w:cs="仿宋_GB2312" w:eastAsia="仿宋_GB2312"/>
        </w:rPr>
        <w:t>采购包最高限价（元）: 351,216.00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通道化粪池清理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411,096.00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标的名称：通道化粪池清理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21"/>
              </w:rPr>
              <w:t>1、项目概况</w:t>
            </w:r>
          </w:p>
          <w:p>
            <w:pPr>
              <w:pStyle w:val="null3"/>
              <w:ind w:firstLine="400"/>
              <w:jc w:val="both"/>
            </w:pPr>
            <w:r>
              <w:rPr>
                <w:rFonts w:ascii="仿宋_GB2312" w:hAnsi="仿宋_GB2312" w:cs="仿宋_GB2312" w:eastAsia="仿宋_GB2312"/>
                <w:sz w:val="21"/>
              </w:rPr>
              <w:t>对西安市市政设施管理中心人行通道管理所管辖范围内人行地下通道化粪池污水池清理。共包含钟楼地下通道、东新街地下通道、西稍门地下通道、西京医院地下通道、端履门地下通道、南大街地下通道、尚朴路地下通道、东门地下通道、八家巷地下通道、交大一附院地下通道、民生地下通道、火车站地下通道稍门地下通道、铁塔寺地下通道等12座化粪池及9座污水池。</w:t>
            </w:r>
          </w:p>
          <w:p>
            <w:pPr>
              <w:pStyle w:val="null3"/>
              <w:ind w:firstLine="400"/>
              <w:jc w:val="both"/>
            </w:pPr>
            <w:r>
              <w:rPr>
                <w:rFonts w:ascii="仿宋_GB2312" w:hAnsi="仿宋_GB2312" w:cs="仿宋_GB2312" w:eastAsia="仿宋_GB2312"/>
                <w:sz w:val="21"/>
              </w:rPr>
              <w:t>2、采购内容</w:t>
            </w:r>
          </w:p>
          <w:p>
            <w:pPr>
              <w:pStyle w:val="null3"/>
              <w:ind w:firstLine="400"/>
              <w:jc w:val="both"/>
            </w:pPr>
            <w:r>
              <w:rPr>
                <w:rFonts w:ascii="仿宋_GB2312" w:hAnsi="仿宋_GB2312" w:cs="仿宋_GB2312" w:eastAsia="仿宋_GB2312"/>
                <w:sz w:val="21"/>
              </w:rPr>
              <w:t>2-1、钟楼地下通道卫生间化粪池一座，每月清理两次。</w:t>
            </w:r>
          </w:p>
          <w:p>
            <w:pPr>
              <w:pStyle w:val="null3"/>
              <w:ind w:firstLine="400"/>
              <w:jc w:val="both"/>
            </w:pPr>
            <w:r>
              <w:rPr>
                <w:rFonts w:ascii="仿宋_GB2312" w:hAnsi="仿宋_GB2312" w:cs="仿宋_GB2312" w:eastAsia="仿宋_GB2312"/>
                <w:sz w:val="21"/>
              </w:rPr>
              <w:t>2-2、东新街地下通道卫生间化粪池一座，每月清理一次。</w:t>
            </w:r>
          </w:p>
          <w:p>
            <w:pPr>
              <w:pStyle w:val="null3"/>
              <w:ind w:firstLine="400"/>
              <w:jc w:val="both"/>
            </w:pPr>
            <w:r>
              <w:rPr>
                <w:rFonts w:ascii="仿宋_GB2312" w:hAnsi="仿宋_GB2312" w:cs="仿宋_GB2312" w:eastAsia="仿宋_GB2312"/>
                <w:sz w:val="21"/>
              </w:rPr>
              <w:t>2-3、端履门地下通道卫生间化粪池一座，每月清理一次。</w:t>
            </w:r>
          </w:p>
          <w:p>
            <w:pPr>
              <w:pStyle w:val="null3"/>
              <w:ind w:firstLine="400"/>
              <w:jc w:val="both"/>
            </w:pPr>
            <w:r>
              <w:rPr>
                <w:rFonts w:ascii="仿宋_GB2312" w:hAnsi="仿宋_GB2312" w:cs="仿宋_GB2312" w:eastAsia="仿宋_GB2312"/>
                <w:sz w:val="21"/>
              </w:rPr>
              <w:t>2-4、西京医院地下通道卫生间化粪池一座，每月清理一次。</w:t>
            </w:r>
          </w:p>
          <w:p>
            <w:pPr>
              <w:pStyle w:val="null3"/>
              <w:ind w:firstLine="400"/>
              <w:jc w:val="both"/>
            </w:pPr>
            <w:r>
              <w:rPr>
                <w:rFonts w:ascii="仿宋_GB2312" w:hAnsi="仿宋_GB2312" w:cs="仿宋_GB2312" w:eastAsia="仿宋_GB2312"/>
                <w:sz w:val="21"/>
              </w:rPr>
              <w:t>2-5、南大街地下通道、尚朴路地下通道、东门地下通道、八家巷地下通道、交大一附院地下通道、民生地下通道共计6座化粪池，及交大一附院地下通道2座污水池、火车站地下通道1座污水池共计3座污水池，铁塔寺地下通道1座化粪池和2座污水池、西稍门地下通道1座化粪池和4座污水池，每两个月清理一次。</w:t>
            </w:r>
          </w:p>
          <w:p>
            <w:pPr>
              <w:pStyle w:val="null3"/>
              <w:ind w:firstLine="400"/>
              <w:jc w:val="both"/>
            </w:pPr>
            <w:r>
              <w:rPr>
                <w:rFonts w:ascii="仿宋_GB2312" w:hAnsi="仿宋_GB2312" w:cs="仿宋_GB2312" w:eastAsia="仿宋_GB2312"/>
                <w:sz w:val="21"/>
              </w:rPr>
              <w:t>每两个月清理一次。</w:t>
            </w:r>
          </w:p>
          <w:p>
            <w:pPr>
              <w:pStyle w:val="null3"/>
              <w:ind w:firstLine="400"/>
              <w:jc w:val="both"/>
            </w:pPr>
            <w:r>
              <w:rPr>
                <w:rFonts w:ascii="仿宋_GB2312" w:hAnsi="仿宋_GB2312" w:cs="仿宋_GB2312" w:eastAsia="仿宋_GB2312"/>
                <w:sz w:val="21"/>
              </w:rPr>
              <w:t>3、技术和服务要求</w:t>
            </w:r>
          </w:p>
          <w:p>
            <w:pPr>
              <w:pStyle w:val="null3"/>
              <w:ind w:firstLine="400"/>
              <w:jc w:val="both"/>
            </w:pPr>
            <w:r>
              <w:rPr>
                <w:rFonts w:ascii="仿宋_GB2312" w:hAnsi="仿宋_GB2312" w:cs="仿宋_GB2312" w:eastAsia="仿宋_GB2312"/>
                <w:sz w:val="21"/>
              </w:rPr>
              <w:t>3-1、技术要求</w:t>
            </w:r>
          </w:p>
          <w:p>
            <w:pPr>
              <w:pStyle w:val="null3"/>
              <w:ind w:firstLine="400"/>
              <w:jc w:val="both"/>
            </w:pPr>
            <w:r>
              <w:rPr>
                <w:rFonts w:ascii="仿宋_GB2312" w:hAnsi="仿宋_GB2312" w:cs="仿宋_GB2312" w:eastAsia="仿宋_GB2312"/>
                <w:sz w:val="21"/>
              </w:rPr>
              <w:t>3-1-1、地下人行通道化粪池污水池清理项目满足采购人的施工验收标准及国家规定的各项验收标准。</w:t>
            </w:r>
          </w:p>
          <w:p>
            <w:pPr>
              <w:pStyle w:val="null3"/>
              <w:ind w:firstLine="400"/>
              <w:jc w:val="both"/>
            </w:pPr>
            <w:r>
              <w:rPr>
                <w:rFonts w:ascii="仿宋_GB2312" w:hAnsi="仿宋_GB2312" w:cs="仿宋_GB2312" w:eastAsia="仿宋_GB2312"/>
                <w:sz w:val="21"/>
              </w:rPr>
              <w:t>3-1-2、服务期限内若发生工程质量问题，采购人有权责令供应商无条件对发生质量问题的工程在限期内进行整改、返工，若供应商在整改期时间内仍得不到积极有效地整改，供应商则被列入人行通道管理所不合格施工方予以清退。</w:t>
            </w:r>
          </w:p>
          <w:p>
            <w:pPr>
              <w:pStyle w:val="null3"/>
              <w:ind w:firstLine="400"/>
              <w:jc w:val="both"/>
            </w:pPr>
            <w:r>
              <w:rPr>
                <w:rFonts w:ascii="仿宋_GB2312" w:hAnsi="仿宋_GB2312" w:cs="仿宋_GB2312" w:eastAsia="仿宋_GB2312"/>
                <w:sz w:val="21"/>
              </w:rPr>
              <w:t>3-1-3、供应商必须设立24小时维保值班电话，接到故障报告后，维修人员抵达现场时间不得超过30分钟, 到达时间以回复现场情况的影像资料为准。</w:t>
            </w:r>
          </w:p>
          <w:p>
            <w:pPr>
              <w:pStyle w:val="null3"/>
              <w:ind w:firstLine="400"/>
              <w:jc w:val="both"/>
            </w:pPr>
            <w:r>
              <w:rPr>
                <w:rFonts w:ascii="仿宋_GB2312" w:hAnsi="仿宋_GB2312" w:cs="仿宋_GB2312" w:eastAsia="仿宋_GB2312"/>
                <w:sz w:val="21"/>
              </w:rPr>
              <w:t>3-1-4、必须确保进场人员的技术素质，所有工种均持证上岗。发现使用假证、过期证件、人证不符等违规现象一经发现处以保证金处罚。在施工责任期内，未经采购人许可，供应商不得随意更换施工队伍和人员，以保证该项目技术力量和施工队伍的稳定性。</w:t>
            </w:r>
          </w:p>
          <w:p>
            <w:pPr>
              <w:pStyle w:val="null3"/>
              <w:ind w:firstLine="400"/>
              <w:jc w:val="both"/>
            </w:pPr>
            <w:r>
              <w:rPr>
                <w:rFonts w:ascii="仿宋_GB2312" w:hAnsi="仿宋_GB2312" w:cs="仿宋_GB2312" w:eastAsia="仿宋_GB2312"/>
                <w:sz w:val="21"/>
              </w:rPr>
              <w:t>3-1-5、供应商需尊重和服从采购人管理人员的监督与指挥，对工程质量全面负责并确保达到国家标准或行业规范。</w:t>
            </w:r>
          </w:p>
          <w:p>
            <w:pPr>
              <w:pStyle w:val="null3"/>
              <w:ind w:firstLine="400"/>
              <w:jc w:val="both"/>
            </w:pPr>
            <w:r>
              <w:rPr>
                <w:rFonts w:ascii="仿宋_GB2312" w:hAnsi="仿宋_GB2312" w:cs="仿宋_GB2312" w:eastAsia="仿宋_GB2312"/>
                <w:sz w:val="21"/>
              </w:rPr>
              <w:t>3-1-6、供应商及其施工人员必须严格遵守、执行采购人制定的各项规章制度及有关条例。如有违反且情节严重、严重影响采购人声誉，采购人可责令供应商清场并单方面解除合同。</w:t>
            </w:r>
          </w:p>
          <w:p>
            <w:pPr>
              <w:pStyle w:val="null3"/>
              <w:ind w:firstLine="400"/>
              <w:jc w:val="both"/>
            </w:pPr>
            <w:r>
              <w:rPr>
                <w:rFonts w:ascii="仿宋_GB2312" w:hAnsi="仿宋_GB2312" w:cs="仿宋_GB2312" w:eastAsia="仿宋_GB2312"/>
                <w:sz w:val="21"/>
              </w:rPr>
              <w:t>3-1-7、在施工过程中不得污染原有地面、桥面等地方。水泥、油漆等材料的拌合不得直接在地面拌合。</w:t>
            </w:r>
          </w:p>
          <w:p>
            <w:pPr>
              <w:pStyle w:val="null3"/>
              <w:ind w:firstLine="400"/>
              <w:jc w:val="both"/>
            </w:pPr>
            <w:r>
              <w:rPr>
                <w:rFonts w:ascii="仿宋_GB2312" w:hAnsi="仿宋_GB2312" w:cs="仿宋_GB2312" w:eastAsia="仿宋_GB2312"/>
                <w:sz w:val="21"/>
              </w:rPr>
              <w:t>3-1-8、因供应商的原因在检查或评比中，被主管单位、上级部门点名批评的后果由供应商承担。</w:t>
            </w:r>
          </w:p>
          <w:p>
            <w:pPr>
              <w:pStyle w:val="null3"/>
              <w:ind w:firstLine="400"/>
              <w:jc w:val="both"/>
            </w:pPr>
            <w:r>
              <w:rPr>
                <w:rFonts w:ascii="仿宋_GB2312" w:hAnsi="仿宋_GB2312" w:cs="仿宋_GB2312" w:eastAsia="仿宋_GB2312"/>
                <w:sz w:val="21"/>
              </w:rPr>
              <w:t>3-1-9、在法定节假日期间供应商必须安排专人到指派地点进行值守，值守人员不得低于2人。以保证发生故障时及时处理。此项不另行支付费用。</w:t>
            </w:r>
          </w:p>
          <w:p>
            <w:pPr>
              <w:pStyle w:val="null3"/>
              <w:ind w:firstLine="400"/>
              <w:jc w:val="both"/>
            </w:pPr>
            <w:r>
              <w:rPr>
                <w:rFonts w:ascii="仿宋_GB2312" w:hAnsi="仿宋_GB2312" w:cs="仿宋_GB2312" w:eastAsia="仿宋_GB2312"/>
                <w:sz w:val="21"/>
              </w:rPr>
              <w:t>3-1-10、采购人有应急、抢险等突发事件时供应商必须无条件服从调配、指挥。此项不另行支付费用。</w:t>
            </w:r>
          </w:p>
          <w:p>
            <w:pPr>
              <w:pStyle w:val="null3"/>
              <w:ind w:firstLine="400"/>
              <w:jc w:val="both"/>
            </w:pPr>
            <w:r>
              <w:rPr>
                <w:rFonts w:ascii="仿宋_GB2312" w:hAnsi="仿宋_GB2312" w:cs="仿宋_GB2312" w:eastAsia="仿宋_GB2312"/>
                <w:sz w:val="21"/>
              </w:rPr>
              <w:t>3-1-11、所有施工过程中发生的任何事故、民事纠纷、刑事纠纷和相关单位的处罚均与采购人无关，采购人不负有任何连带责任。</w:t>
            </w:r>
          </w:p>
          <w:p>
            <w:pPr>
              <w:pStyle w:val="null3"/>
              <w:ind w:firstLine="400"/>
              <w:jc w:val="both"/>
            </w:pPr>
            <w:r>
              <w:rPr>
                <w:rFonts w:ascii="仿宋_GB2312" w:hAnsi="仿宋_GB2312" w:cs="仿宋_GB2312" w:eastAsia="仿宋_GB2312"/>
                <w:sz w:val="21"/>
              </w:rPr>
              <w:t>3-1-12、施工过程中必须按照相关规定进行现场围挡、工作人员须穿着工装，配备安全设备。</w:t>
            </w:r>
          </w:p>
          <w:p>
            <w:pPr>
              <w:pStyle w:val="null3"/>
              <w:ind w:firstLine="400"/>
              <w:jc w:val="both"/>
            </w:pPr>
            <w:r>
              <w:rPr>
                <w:rFonts w:ascii="仿宋_GB2312" w:hAnsi="仿宋_GB2312" w:cs="仿宋_GB2312" w:eastAsia="仿宋_GB2312"/>
                <w:sz w:val="21"/>
              </w:rPr>
              <w:t>3-2、人员上岗要求</w:t>
            </w:r>
          </w:p>
          <w:p>
            <w:pPr>
              <w:pStyle w:val="null3"/>
              <w:ind w:firstLine="400"/>
              <w:jc w:val="both"/>
            </w:pPr>
            <w:r>
              <w:rPr>
                <w:rFonts w:ascii="仿宋_GB2312" w:hAnsi="仿宋_GB2312" w:cs="仿宋_GB2312" w:eastAsia="仿宋_GB2312"/>
                <w:sz w:val="21"/>
              </w:rPr>
              <w:t>3-2-1、必须确保施工人员的技术素质，施工人员必须持有岗位所需证件，如电工证、焊工证等，持证上岗。发现使用假证、过期证件、人证不符等违规现象一经发现处以保证金没收处罚。</w:t>
            </w:r>
          </w:p>
          <w:p>
            <w:pPr>
              <w:pStyle w:val="null3"/>
              <w:ind w:firstLine="400"/>
              <w:jc w:val="both"/>
            </w:pPr>
            <w:r>
              <w:rPr>
                <w:rFonts w:ascii="仿宋_GB2312" w:hAnsi="仿宋_GB2312" w:cs="仿宋_GB2312" w:eastAsia="仿宋_GB2312"/>
                <w:sz w:val="21"/>
              </w:rPr>
              <w:t>3-2-2、在服务期限内，未经采购人许可，供应商不得随意更换施工队伍和人员，以保证该项目技术力量和施工队伍的稳定性。</w:t>
            </w:r>
          </w:p>
          <w:p>
            <w:pPr>
              <w:pStyle w:val="null3"/>
              <w:ind w:firstLine="400"/>
              <w:jc w:val="both"/>
            </w:pPr>
            <w:r>
              <w:rPr>
                <w:rFonts w:ascii="仿宋_GB2312" w:hAnsi="仿宋_GB2312" w:cs="仿宋_GB2312" w:eastAsia="仿宋_GB2312"/>
                <w:sz w:val="21"/>
              </w:rPr>
              <w:t>4、其他</w:t>
            </w:r>
          </w:p>
          <w:p>
            <w:pPr>
              <w:pStyle w:val="null3"/>
              <w:ind w:firstLine="400"/>
              <w:jc w:val="both"/>
            </w:pPr>
            <w:r>
              <w:rPr>
                <w:rFonts w:ascii="仿宋_GB2312" w:hAnsi="仿宋_GB2312" w:cs="仿宋_GB2312" w:eastAsia="仿宋_GB2312"/>
                <w:sz w:val="21"/>
              </w:rPr>
              <w:t>4-1、服务期限内，所有附属用水、用电、材料运输等费用由供应商自行承担。</w:t>
            </w:r>
          </w:p>
          <w:p>
            <w:pPr>
              <w:pStyle w:val="null3"/>
              <w:ind w:firstLine="400"/>
              <w:jc w:val="both"/>
            </w:pPr>
            <w:r>
              <w:rPr>
                <w:rFonts w:ascii="仿宋_GB2312" w:hAnsi="仿宋_GB2312" w:cs="仿宋_GB2312" w:eastAsia="仿宋_GB2312"/>
                <w:sz w:val="21"/>
              </w:rPr>
              <w:t>4-2、采购人根据供应商维修种类、数量及供应商所报单价据实结算。最终结算总价款不得超过本项目采购预算。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白天或晚上均3人或3人以上进行化粪池清理及疏通作业，有限空间作业人员不少于2名。</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项目完工后，经甲方质量验收合格、工程量验收确认后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保障政府采购电子化交易平台项目实施，供应商需要在线提交所有通过电子化交易平台实施的政府采购项目的响应文件，成交供应商签订合同时须向采购人提交纸质版响应文件壹套。纸质响应文件应与电子响应文件保持一致。 2.本项目所属行业： 《工业和信息化部、国家统计局、国家发展和改革委员会、财政部关于印发中小企业划型标准规定的通知》（工信部联企业[2011]300 号）中，（三）其他未列明行业。从业人员300人以下的为中小微型企业。其中，从业人员100人及以上的为中型企业；从业人员10人及以上的为小型企业；从业人员10人以下的为微型企业。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2.法定代表人（单位负责人）参加磋商的，提供本人身份证复印件并出示身份证；法定代表人（单位负责人）授权他人参加磋商的，提供法定代表人（单位负责人）委托授权书并出示被授权代表的身份证。 3.纳税证明：提供自2024年5月1日至今已缴纳的至少一个月的纳税证明或完税证明（税种须包含增值税或企业所得税），纳税证明或完税证明上应有代收机构或税务机关的公章或业务专用章，依法免税的供应商应提供相关文件证明； 4.社保证明：提供供应商2024年5月1日至今已缴存的任意一个月的社会保障资金缴存单据或社保机构开具的社会保险参保缴费情况证明；依法不需要缴纳社会保障资金的应提供相关文件证明； 5.提供参加本次政府采购活动前3年内，在经营活动中没有重大违法记录的书面声明； 6.提供具有履行本合同所必需的设备和专业技术能力的声明；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会计事务所或审计机构出具完整的财务审计报告（成立时间至提交响应文件截止时间不足一年的可提供成立后任意时段的资产负债表），或其基本存款账户开户银行近六个月内出具的的资信证明。（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供应商资质证明</w:t>
            </w:r>
          </w:p>
        </w:tc>
        <w:tc>
          <w:tcPr>
            <w:tcW w:type="dxa" w:w="3322"/>
          </w:tcPr>
          <w:p>
            <w:pPr>
              <w:pStyle w:val="null3"/>
            </w:pPr>
            <w:r>
              <w:rPr>
                <w:rFonts w:ascii="仿宋_GB2312" w:hAnsi="仿宋_GB2312" w:cs="仿宋_GB2312" w:eastAsia="仿宋_GB2312"/>
              </w:rPr>
              <w:t>具有污水处理化粪池清理管道疏通安装维修排放服务企业资质等级证书一级。</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响应文件有下列情况之一，其响应文件无效：(1)响应文件中未按照磋商文件规定要求签署、盖章的；(2)磋商响应有效期不足的或无有效期的；(3)磋商报价超过磋商文件中规定的采购预算或最高限价的；(4)不满足磋商文件中关于服务期、服务地点、支付约定等实质性条款要求的；(5)磋商响应文件含有采购人不能接受的附加条件的或其他情形；（6）法律、规章、规范性文件和磋商文件规定的其他无效情形。</w:t>
            </w:r>
          </w:p>
        </w:tc>
        <w:tc>
          <w:tcPr>
            <w:tcW w:type="dxa" w:w="1661"/>
          </w:tcPr>
          <w:p>
            <w:pPr>
              <w:pStyle w:val="null3"/>
            </w:pPr>
            <w:r>
              <w:rPr>
                <w:rFonts w:ascii="仿宋_GB2312" w:hAnsi="仿宋_GB2312" w:cs="仿宋_GB2312" w:eastAsia="仿宋_GB2312"/>
              </w:rPr>
              <w:t>响应文件封面 分项报价表.docx 标的清单 报价表 服务条款偏离表.docx 响应函 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有全面、科学的操作规程、服务流程、服务制度、服务标准，清洗保障实施方案，方案完整且切实可行，描述清晰，且能针对性满足本项目得10.1-15分；方案内容较完整，描述一般，可操作性一般，基本能够满足本项目得5.1-10分；方案内容较简单，描述简单，可操作性较差得1.1-5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安全保障措施合理、完善、详尽，完全满足项目的要求且可行性强的得7.1-10分；技术组织措施基本合理满足项目的要求且有一定可行性的得3.1-7分；技术组织措施基本合理满足项目的要求且 但可行性较差的得1.1-3分；未提供不得分。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文明保障措施</w:t>
            </w:r>
          </w:p>
        </w:tc>
        <w:tc>
          <w:tcPr>
            <w:tcW w:type="dxa" w:w="2492"/>
          </w:tcPr>
          <w:p>
            <w:pPr>
              <w:pStyle w:val="null3"/>
            </w:pPr>
            <w:r>
              <w:rPr>
                <w:rFonts w:ascii="仿宋_GB2312" w:hAnsi="仿宋_GB2312" w:cs="仿宋_GB2312" w:eastAsia="仿宋_GB2312"/>
              </w:rPr>
              <w:t>充分了解本项目采购需求及安全文明施工相关政策要求，措施健全、合理、完善、详尽，完全 满足项目的要求且可行性强的得7.1-10分；对本项目采购需求及安全文明施工相关政策要求了解较为充分，措施内容较为完整，描述简单得3.1-7分；对本项目采购 需求及安全文明施工相关政策要求 不够了解，技术组织措施内容较差，描述不清晰得1.1-3分；未提供不得分。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拟投入人员</w:t>
            </w:r>
          </w:p>
        </w:tc>
        <w:tc>
          <w:tcPr>
            <w:tcW w:type="dxa" w:w="2492"/>
          </w:tcPr>
          <w:p>
            <w:pPr>
              <w:pStyle w:val="null3"/>
            </w:pPr>
            <w:r>
              <w:rPr>
                <w:rFonts w:ascii="仿宋_GB2312" w:hAnsi="仿宋_GB2312" w:cs="仿宋_GB2312" w:eastAsia="仿宋_GB2312"/>
              </w:rPr>
              <w:t>对本项目所配备人员数量，作业岗位职责明确、班次安排恰当、工作程序合理等情况进行综合比较和分析。人员配备齐全、完全满足本项目需要的计4.1-5分；人员配备基本齐全、能基本满足本项目需要的计2.1-4分；人员配备不全、不能满足本项目需要的计1.1-2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对本项目所配备的专业工具、车辆及其地点存放情况等进行综合比较。配备齐全、功能完全满足本项目需要的计4.1-5分；配备基本齐全、能基本满足本项目需要的计2.1-4分；配备不全、不能满足本项目需要的计1.1-2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应急预案非常详细、完整、可操作性强的计4.1-5；预案较详细、较完整、可操作性较强的，计2.1-4分；预案欠详细、欠完整、可操作性一般的，计1.1-2分；未提供不得分。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服务期内可能出现的问题制定一份切实可行的服务承诺，确保有专人负责维修并确定定期进行维护能及时处理解决问题恢复使用，保证在响应时间内正常使用得5分，承诺较完整，简单，有一定可行性得2分；承诺笼统，模糊，可行性不强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响应时间</w:t>
            </w:r>
          </w:p>
        </w:tc>
        <w:tc>
          <w:tcPr>
            <w:tcW w:type="dxa" w:w="2492"/>
          </w:tcPr>
          <w:p>
            <w:pPr>
              <w:pStyle w:val="null3"/>
            </w:pPr>
            <w:r>
              <w:rPr>
                <w:rFonts w:ascii="仿宋_GB2312" w:hAnsi="仿宋_GB2312" w:cs="仿宋_GB2312" w:eastAsia="仿宋_GB2312"/>
              </w:rPr>
              <w:t>在服务过程中出现问题的响应时间，及解决问题恢复使用时间，根据响应程度计 0-3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对本项目实施与管理提出合理化建议，有助于项目规划工作更加顺利进行，内容完整、合理且可行性强得2分；建议较完整，简单，有一定可行性得1分；建议笼统，模糊，可行性不强得0.5分；未提供不得分。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供应商自2022年5月1日以来（以合同签订时间为准）同类项目的合同业绩，每提供一份得2分，最高得10分。 证明文件：提供完整的合同复印件并加盖供应商公章。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满足磋商文件要求,以本次最低有效磋商报价为基准价，其价格分为满分。报价得分=（评审基准价／磋商报价）×30。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详见附件：服务条款偏离表.docx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详见附件：业绩的相关证明材料.docx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