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3EF74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服务内容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响应偏离表（格式）</w:t>
      </w:r>
    </w:p>
    <w:p w14:paraId="3A544993">
      <w:pPr>
        <w:pageBreakBefore w:val="0"/>
        <w:kinsoku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服务内容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响应偏离表</w:t>
      </w:r>
    </w:p>
    <w:p w14:paraId="48890D53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 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</w:t>
      </w:r>
    </w:p>
    <w:tbl>
      <w:tblPr>
        <w:tblStyle w:val="3"/>
        <w:tblpPr w:leftFromText="180" w:rightFromText="180" w:vertAnchor="text" w:horzAnchor="page" w:tblpX="1278" w:tblpY="328"/>
        <w:tblOverlap w:val="never"/>
        <w:tblW w:w="966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3472"/>
        <w:gridCol w:w="2791"/>
        <w:gridCol w:w="1279"/>
        <w:gridCol w:w="1134"/>
      </w:tblGrid>
      <w:tr w14:paraId="7804E4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8A02C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40" w:leftChars="19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C125C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竞争性磋商文件</w:t>
            </w:r>
          </w:p>
          <w:p w14:paraId="3811DB4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技术需求</w:t>
            </w: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7E0A0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磋商响应文件</w:t>
            </w:r>
          </w:p>
          <w:p w14:paraId="0F8624C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技术响应</w:t>
            </w: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5B964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5DF6E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说 明</w:t>
            </w:r>
          </w:p>
        </w:tc>
      </w:tr>
      <w:tr w14:paraId="1E0AE5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997D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41B5B56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51D5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15AAD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7236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5D335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3B7A5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0F6DB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D2AD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9E29E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D97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D4D63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9046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8AEE55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19090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B68D1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5999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1D751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D196C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1BD8FE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8A3AD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F100A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372E1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C3CFD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2993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6E40E3F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5644A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8001A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8924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AF0D5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C1659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13AE846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3260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765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5B275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4EEAA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3F221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726C467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C71C8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EB51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81D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691E1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EDD3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566B592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1E06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79EA8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7F438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091DC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FA1E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6C83CD0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D2F9B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8B17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85A27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A09A0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7030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780D819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F04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BAF3C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53A40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0C26A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928E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F267D5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ABA34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BC865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8194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ECA73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EA39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33F31FF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07F4D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186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50C9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AE997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FAC52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73CAB8D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AB3A9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377F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0CB62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1235A77C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响应偏离表须根据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技术参数与性能要求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，进行逐条响应；如有漏报、瞒报竞争性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文件所要求的性能指标等将视为没有实质性响应竞争性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文件。</w:t>
      </w:r>
    </w:p>
    <w:p w14:paraId="6115EC96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    日 期：</w:t>
      </w:r>
    </w:p>
    <w:p w14:paraId="4BD0F86F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0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BCA86FE4E04F4D4F9428B827E59D0B7E_12</vt:lpwstr>
  </property>
</Properties>
</file>