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68E66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.商务条款响应偏离表（格式）</w:t>
      </w:r>
    </w:p>
    <w:p w14:paraId="08498636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商务条款响应偏离表</w:t>
      </w:r>
    </w:p>
    <w:p w14:paraId="7784AB31">
      <w:pPr>
        <w:pageBreakBefore w:val="0"/>
        <w:kinsoku/>
        <w:overflowPunct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   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</w:t>
      </w:r>
    </w:p>
    <w:tbl>
      <w:tblPr>
        <w:tblStyle w:val="3"/>
        <w:tblW w:w="92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53C951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583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F60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竞争性磋商文件</w:t>
            </w:r>
          </w:p>
          <w:p w14:paraId="043DB58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81B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磋商响应文件</w:t>
            </w:r>
          </w:p>
          <w:p w14:paraId="5303E0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97B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 w14:paraId="03A708F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说明</w:t>
            </w:r>
          </w:p>
        </w:tc>
      </w:tr>
      <w:tr w14:paraId="08E241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C85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CDB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903F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7372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69F985E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36B12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02EDD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993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DD84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6BB3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56DF95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DF309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CD2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B2160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D22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640B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3F130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82D65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D55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D31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2108B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F03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A5475E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C23BE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E00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5AB25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76A53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9150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D4015E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FB4F7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2E32F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D8C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9006F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DD0F9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49E50D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79606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A22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FE25A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6E96E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078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5EE69F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E35E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C3FF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58F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C8424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6626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B2A103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719A3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0081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C97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1C5E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B77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2620B9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55AF0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5815C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AD05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773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13AEE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705E918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19C07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607C0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F5F3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E6B08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833B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615935E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9265C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4FD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446D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070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59A17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FF981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8132D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0F5D6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AAEE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F643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1554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2C3AD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B3390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CED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3D9B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9D9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557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0DF79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23DAB6FB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注：商务响应偏离表须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根据磋商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文件商务要求，进行逐条响应；如有漏报、瞒报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文件所要求的商务指标等将视为没有实质性响应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文件。</w:t>
      </w:r>
    </w:p>
    <w:p w14:paraId="109BFD37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bookmarkStart w:id="0" w:name="_Toc47418731"/>
      <w:bookmarkStart w:id="1" w:name="_Toc193126888"/>
      <w:bookmarkStart w:id="2" w:name="_Toc47261885"/>
      <w:bookmarkStart w:id="3" w:name="_Toc194663925"/>
      <w:bookmarkStart w:id="4" w:name="_Toc48791235"/>
      <w:bookmarkStart w:id="5" w:name="_Toc47418255"/>
      <w:bookmarkStart w:id="6" w:name="_Toc193187104"/>
      <w:bookmarkStart w:id="7" w:name="_Toc47418938"/>
      <w:bookmarkStart w:id="8" w:name="_Toc451513347"/>
      <w:bookmarkStart w:id="9" w:name="_Toc49019497"/>
      <w:bookmarkStart w:id="10" w:name="_Toc505605890"/>
      <w:bookmarkStart w:id="11" w:name="_Toc47261690"/>
      <w:bookmarkStart w:id="12" w:name="_Toc48995851"/>
      <w:bookmarkStart w:id="13" w:name="_Toc47262069"/>
      <w:bookmarkStart w:id="14" w:name="_Toc188808839"/>
      <w:bookmarkStart w:id="15" w:name="_Toc49019236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32945DA8">
      <w:bookmarkStart w:id="16" w:name="_GoBack"/>
      <w:bookmarkEnd w:id="1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48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86A6350875ED4B5793B8739A313E641B_12</vt:lpwstr>
  </property>
</Properties>
</file>