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版本号：【KRDL】K5-250504720250603001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信息化项目一批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【KRDL】K5-2505047</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信息化项目一批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【KRDL】K5-2505047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信息化项目一批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医院数字化管理与服务水平，西安市第一医院拟开展三大采购项目，涵盖采购云安全服务项目，筑牢医院云端数据安全防线；实施粉巷院区多媒体医疗导引系统升级改造，优化患者就医指引体验；推进两院区眼视光PACS升级，完善眼科影像管理与诊疗流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2、财务状况证明：供应商提供经会计师事务所审计的2023年或2024年年度财务审计报告；或在开标日期前六个月内其基本开户银行出具的资信证明；</w:t>
      </w:r>
    </w:p>
    <w:p>
      <w:pPr>
        <w:pStyle w:val="null3"/>
      </w:pPr>
      <w:r>
        <w:rPr>
          <w:rFonts w:ascii="仿宋_GB2312" w:hAnsi="仿宋_GB2312" w:cs="仿宋_GB2312" w:eastAsia="仿宋_GB2312"/>
        </w:rPr>
        <w:t>3、税收缴纳证明：供应商提供本单位2024年05月至今已缴纳的至少一个月纳税证明或完税证明，依法免税的单位应提供相关证明材料；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05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7、信誉要求：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8、授权委托书：法定代表人参加磋商会议的，应出具法定代表人证明书以及法定代表人合法有效的身份证，且应与营业执照上信息一致。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法定代表人授权合法授权代表参加磋商会议的，应出具法定代表人证明书、法定代表人授权书及授权代表合法有效的身份证,同时提供截至响应文件递交截止时间前6个月内连续3个月的社保缴纳证明材料。</w:t>
      </w:r>
    </w:p>
    <w:p>
      <w:pPr>
        <w:pStyle w:val="null3"/>
      </w:pPr>
      <w:r>
        <w:rPr>
          <w:rFonts w:ascii="仿宋_GB2312" w:hAnsi="仿宋_GB2312" w:cs="仿宋_GB2312" w:eastAsia="仿宋_GB2312"/>
        </w:rPr>
        <w:t>9、供应商承诺：（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2）本项目不接受西安市第一医院职工及其亲属投资开办企业参与本单位的采购活动。</w:t>
      </w:r>
    </w:p>
    <w:p>
      <w:pPr>
        <w:pStyle w:val="null3"/>
      </w:pPr>
      <w:r>
        <w:rPr>
          <w:rFonts w:ascii="仿宋_GB2312" w:hAnsi="仿宋_GB2312" w:cs="仿宋_GB2312" w:eastAsia="仿宋_GB2312"/>
        </w:rPr>
        <w:t>10、是否面向中小企业采购：本项目为非专门面向中小企业项目。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2、财务状况证明：供应商提供经会计师事务所审计的2023年或2024年年度财务审计报告；或在开标日期前六个月内其基本开户银行出具的资信证明；</w:t>
      </w:r>
    </w:p>
    <w:p>
      <w:pPr>
        <w:pStyle w:val="null3"/>
      </w:pPr>
      <w:r>
        <w:rPr>
          <w:rFonts w:ascii="仿宋_GB2312" w:hAnsi="仿宋_GB2312" w:cs="仿宋_GB2312" w:eastAsia="仿宋_GB2312"/>
        </w:rPr>
        <w:t>3、税收缴纳证明：供应商提供本单位2024年05月至今已缴纳的至少一个月纳税证明或完税证明，依法免税的单位应提供相关证明材料；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05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7、信誉要求：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8、授权委托书：法定代表人参加磋商会议的，应出具法定代表人证明书以及法定代表人合法有效的身份证，且应与营业执照上信息一致。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法定代表人授权合法授权代表参加磋商会议的，应出具法定代表人证明书、法定代表人授权书及授权代表合法有效的身份证,同时提供截至响应文件递交截止时间前6个月内连续3个月的社保缴纳证明材料。</w:t>
      </w:r>
    </w:p>
    <w:p>
      <w:pPr>
        <w:pStyle w:val="null3"/>
      </w:pPr>
      <w:r>
        <w:rPr>
          <w:rFonts w:ascii="仿宋_GB2312" w:hAnsi="仿宋_GB2312" w:cs="仿宋_GB2312" w:eastAsia="仿宋_GB2312"/>
        </w:rPr>
        <w:t>9、供应商承诺：（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2）本项目不接受西安市第一医院职工及其亲属投资开办企业参与本单位的采购活动。</w:t>
      </w:r>
    </w:p>
    <w:p>
      <w:pPr>
        <w:pStyle w:val="null3"/>
      </w:pPr>
      <w:r>
        <w:rPr>
          <w:rFonts w:ascii="仿宋_GB2312" w:hAnsi="仿宋_GB2312" w:cs="仿宋_GB2312" w:eastAsia="仿宋_GB2312"/>
        </w:rPr>
        <w:t>10、是否面向中小企业采购：本项目为非专门面向中小企业项目。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2、财务状况证明：供应商提供经会计师事务所审计的2023年或2024年年度财务审计报告；或在开标日期前六个月内其基本开户银行出具的资信证明；</w:t>
      </w:r>
    </w:p>
    <w:p>
      <w:pPr>
        <w:pStyle w:val="null3"/>
      </w:pPr>
      <w:r>
        <w:rPr>
          <w:rFonts w:ascii="仿宋_GB2312" w:hAnsi="仿宋_GB2312" w:cs="仿宋_GB2312" w:eastAsia="仿宋_GB2312"/>
        </w:rPr>
        <w:t>3、税收缴纳证明：供应商提供本单位2024年05月至今已缴纳的至少一个月纳税证明或完税证明，依法免税的单位应提供相关证明材料；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05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7、信誉要求：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8、授权委托书：法定代表人参加磋商会议的，应出具法定代表人证明书以及法定代表人合法有效的身份证，且应与营业执照上信息一致。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法定代表人授权合法授权代表参加磋商会议的，应出具法定代表人证明书、法定代表人授权书及授权代表合法有效的身份证,同时提供截至响应文件递交截止时间前6个月内连续3个月的社保缴纳证明材料。</w:t>
      </w:r>
    </w:p>
    <w:p>
      <w:pPr>
        <w:pStyle w:val="null3"/>
      </w:pPr>
      <w:r>
        <w:rPr>
          <w:rFonts w:ascii="仿宋_GB2312" w:hAnsi="仿宋_GB2312" w:cs="仿宋_GB2312" w:eastAsia="仿宋_GB2312"/>
        </w:rPr>
        <w:t>9、供应商承诺：（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2）本项目不接受西安市第一医院职工及其亲属投资开办企业参与本单位的采购活动。</w:t>
      </w:r>
    </w:p>
    <w:p>
      <w:pPr>
        <w:pStyle w:val="null3"/>
      </w:pPr>
      <w:r>
        <w:rPr>
          <w:rFonts w:ascii="仿宋_GB2312" w:hAnsi="仿宋_GB2312" w:cs="仿宋_GB2312" w:eastAsia="仿宋_GB2312"/>
        </w:rPr>
        <w:t>10、是否面向中小企业采购：本项目为非专门面向中小企业项目。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采购包2：210,000.00元</w:t>
            </w:r>
          </w:p>
          <w:p>
            <w:pPr>
              <w:pStyle w:val="null3"/>
            </w:pPr>
            <w:r>
              <w:rPr>
                <w:rFonts w:ascii="仿宋_GB2312" w:hAnsi="仿宋_GB2312" w:cs="仿宋_GB2312" w:eastAsia="仿宋_GB2312"/>
              </w:rPr>
              <w:t>采购包3：275,000.00元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合同签订后，乙方向甲方支付合同总金额的5%作为履约保证金，未按照磋商文件要求按时足额缴纳履约保证金的，甲方将取消乙方中标资格，且无需承担任何责任。合同服务期结束之日起30日内退还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合同签订后，乙方向甲方支付合同总金额的5%作为履约保证金，未按照磋商文件要求按时足额缴纳履约保证金的，甲方将取消乙方中标资格，且无需承担任何责任。合同服务期结束之日起30日内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代理服务费收费标准：各采购包成交供应商参照国家计委颁发的《招标代理服务收费管理暂行办法》（计价格[2002]1980号）规定标准下浮20%向采购代理机构一次付清代理服务费。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联系电话：029-81870236、18821613947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医院数字化管理与服务水平，西安市第一医院拟开展三大采购项目，涵盖采购云安全服务项目，筑牢医院云端数据安全防线；实施粉巷院区多媒体医疗导引系统升级改造，优化患者就医指引体验；推进两院区眼视光PACS升级，完善眼科影像管理与诊疗流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云安全服务项目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粉巷院区多媒体医疗导引系统升级改造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275,000.00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两院区眼视光PACS升级项目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标的名称：云安全服务项目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color w:val="00B0F0"/>
              </w:rPr>
              <w:t>一、采购内容及配置要求</w:t>
            </w:r>
          </w:p>
          <w:tbl>
            <w:tblPr>
              <w:tblBorders>
                <w:top w:val="none" w:color="000000" w:sz="4"/>
                <w:left w:val="none" w:color="000000" w:sz="4"/>
                <w:bottom w:val="none" w:color="000000" w:sz="4"/>
                <w:right w:val="none" w:color="000000" w:sz="4"/>
                <w:insideH w:val="none"/>
                <w:insideV w:val="none"/>
              </w:tblBorders>
            </w:tblPr>
            <w:tblGrid>
              <w:gridCol w:w="327"/>
              <w:gridCol w:w="625"/>
              <w:gridCol w:w="759"/>
              <w:gridCol w:w="385"/>
              <w:gridCol w:w="444"/>
            </w:tblGrid>
            <w:tr>
              <w:tc>
                <w:tcPr>
                  <w:tcW w:type="dxa" w:w="32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序号</w:t>
                  </w:r>
                </w:p>
              </w:tc>
              <w:tc>
                <w:tcPr>
                  <w:tcW w:type="dxa" w:w="62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建设内容</w:t>
                  </w:r>
                </w:p>
              </w:tc>
              <w:tc>
                <w:tcPr>
                  <w:tcW w:type="dxa" w:w="759"/>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产品名称</w:t>
                  </w:r>
                </w:p>
              </w:tc>
              <w:tc>
                <w:tcPr>
                  <w:tcW w:type="dxa" w:w="38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数量</w:t>
                  </w:r>
                </w:p>
              </w:tc>
              <w:tc>
                <w:tcPr>
                  <w:tcW w:type="dxa" w:w="44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单位</w:t>
                  </w:r>
                </w:p>
              </w:tc>
            </w:tr>
            <w:tr>
              <w:tc>
                <w:tcPr>
                  <w:tcW w:type="dxa" w:w="32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625"/>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规则库续费</w:t>
                  </w:r>
                </w:p>
              </w:tc>
              <w:tc>
                <w:tcPr>
                  <w:tcW w:type="dxa" w:w="7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出口防火墙</w:t>
                  </w:r>
                </w:p>
              </w:tc>
              <w:tc>
                <w:tcPr>
                  <w:tcW w:type="dxa" w:w="3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4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套</w:t>
                  </w:r>
                </w:p>
              </w:tc>
            </w:tr>
            <w:tr>
              <w:tc>
                <w:tcPr>
                  <w:tcW w:type="dxa" w:w="32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w:t>
                  </w:r>
                </w:p>
              </w:tc>
              <w:tc>
                <w:tcPr>
                  <w:tcW w:type="dxa" w:w="625"/>
                  <w:vMerge/>
                  <w:tcBorders>
                    <w:top w:val="none" w:color="000000" w:sz="4"/>
                    <w:left w:val="single" w:color="000000" w:sz="8"/>
                    <w:bottom w:val="single" w:color="000000" w:sz="8"/>
                    <w:right w:val="single" w:color="000000" w:sz="8"/>
                  </w:tcBorders>
                </w:tcPr>
                <w:p/>
              </w:tc>
              <w:tc>
                <w:tcPr>
                  <w:tcW w:type="dxa" w:w="7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服务器端点安全软件</w:t>
                  </w:r>
                </w:p>
              </w:tc>
              <w:tc>
                <w:tcPr>
                  <w:tcW w:type="dxa" w:w="3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4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套</w:t>
                  </w:r>
                </w:p>
              </w:tc>
            </w:tr>
            <w:tr>
              <w:tc>
                <w:tcPr>
                  <w:tcW w:type="dxa" w:w="32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w:t>
                  </w:r>
                </w:p>
              </w:tc>
              <w:tc>
                <w:tcPr>
                  <w:tcW w:type="dxa" w:w="62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安全服务</w:t>
                  </w:r>
                </w:p>
              </w:tc>
              <w:tc>
                <w:tcPr>
                  <w:tcW w:type="dxa" w:w="75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安全托管服务</w:t>
                  </w:r>
                </w:p>
              </w:tc>
              <w:tc>
                <w:tcPr>
                  <w:tcW w:type="dxa" w:w="38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4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套</w:t>
                  </w:r>
                </w:p>
              </w:tc>
            </w:tr>
          </w:tbl>
          <w:p>
            <w:pPr>
              <w:pStyle w:val="null3"/>
              <w:jc w:val="both"/>
              <w:outlineLvl w:val="0"/>
            </w:pPr>
            <w:r>
              <w:rPr>
                <w:rFonts w:ascii="仿宋_GB2312" w:hAnsi="仿宋_GB2312" w:cs="仿宋_GB2312" w:eastAsia="仿宋_GB2312"/>
                <w:sz w:val="21"/>
                <w:b/>
                <w:color w:val="00B0F0"/>
              </w:rPr>
              <w:t>二、技术要求</w:t>
            </w:r>
          </w:p>
          <w:p>
            <w:pPr>
              <w:pStyle w:val="null3"/>
              <w:ind w:left="450"/>
              <w:jc w:val="both"/>
              <w:outlineLvl w:val="1"/>
            </w:pPr>
            <w:r>
              <w:rPr>
                <w:rFonts w:ascii="仿宋_GB2312" w:hAnsi="仿宋_GB2312" w:cs="仿宋_GB2312" w:eastAsia="仿宋_GB2312"/>
                <w:sz w:val="21"/>
                <w:b/>
                <w:color w:val="00B0F0"/>
              </w:rPr>
              <w:t>1.</w:t>
            </w:r>
            <w:r>
              <w:rPr>
                <w:rFonts w:ascii="仿宋_GB2312" w:hAnsi="仿宋_GB2312" w:cs="仿宋_GB2312" w:eastAsia="仿宋_GB2312"/>
                <w:sz w:val="21"/>
                <w:b/>
                <w:color w:val="00B0F0"/>
              </w:rPr>
              <w:t>出口防火墙</w:t>
            </w:r>
          </w:p>
          <w:p>
            <w:pPr>
              <w:pStyle w:val="null3"/>
              <w:ind w:firstLine="442"/>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提供</w:t>
            </w:r>
            <w:r>
              <w:rPr>
                <w:rFonts w:ascii="仿宋_GB2312" w:hAnsi="仿宋_GB2312" w:cs="仿宋_GB2312" w:eastAsia="仿宋_GB2312"/>
                <w:sz w:val="21"/>
                <w:color w:val="00B0F0"/>
              </w:rPr>
              <w:t>1年内</w:t>
            </w:r>
            <w:r>
              <w:rPr>
                <w:rFonts w:ascii="仿宋_GB2312" w:hAnsi="仿宋_GB2312" w:cs="仿宋_GB2312" w:eastAsia="仿宋_GB2312"/>
                <w:sz w:val="21"/>
                <w:color w:val="00B0F0"/>
              </w:rPr>
              <w:t>出口防火墙</w:t>
            </w:r>
            <w:r>
              <w:rPr>
                <w:rFonts w:ascii="仿宋_GB2312" w:hAnsi="仿宋_GB2312" w:cs="仿宋_GB2312" w:eastAsia="仿宋_GB2312"/>
                <w:sz w:val="21"/>
                <w:color w:val="00B0F0"/>
              </w:rPr>
              <w:t>AF-2000-FH2130B规则库升级。</w:t>
            </w:r>
          </w:p>
          <w:p>
            <w:pPr>
              <w:pStyle w:val="null3"/>
              <w:ind w:firstLine="442"/>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具备各种安全特征库（包括</w:t>
            </w:r>
            <w:r>
              <w:rPr>
                <w:rFonts w:ascii="仿宋_GB2312" w:hAnsi="仿宋_GB2312" w:cs="仿宋_GB2312" w:eastAsia="仿宋_GB2312"/>
                <w:sz w:val="21"/>
                <w:color w:val="00B0F0"/>
              </w:rPr>
              <w:t>IPS漏洞攻击特征库、WEB应用防护识别库、僵尸网络与病毒防护库和PVS实时漏洞攻击分析库）、应用识别库和URL分类库的定期更新服务，保持防火墙具备监测并防御最新威胁的能力。</w:t>
            </w:r>
          </w:p>
          <w:p>
            <w:pPr>
              <w:pStyle w:val="null3"/>
              <w:ind w:firstLine="442"/>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3)</w:t>
            </w:r>
            <w:r>
              <w:rPr>
                <w:rFonts w:ascii="仿宋_GB2312" w:hAnsi="仿宋_GB2312" w:cs="仿宋_GB2312" w:eastAsia="仿宋_GB2312"/>
                <w:sz w:val="21"/>
                <w:color w:val="00B0F0"/>
              </w:rPr>
              <w:t>部分规则库数量业界领先，</w:t>
            </w:r>
            <w:r>
              <w:rPr>
                <w:rFonts w:ascii="仿宋_GB2312" w:hAnsi="仿宋_GB2312" w:cs="仿宋_GB2312" w:eastAsia="仿宋_GB2312"/>
                <w:sz w:val="21"/>
                <w:color w:val="00B0F0"/>
              </w:rPr>
              <w:t>IPS漏洞攻击特征识别库≥10000余条规则，WEB应用防护识别库≥4500余条规则，应用识别库支持≥9000种应用规则。（需提供产品功能截图证明）</w:t>
            </w:r>
          </w:p>
          <w:p>
            <w:pPr>
              <w:pStyle w:val="null3"/>
              <w:ind w:firstLine="442"/>
              <w:jc w:val="both"/>
            </w:pPr>
            <w:r>
              <w:rPr>
                <w:rFonts w:ascii="仿宋_GB2312" w:hAnsi="仿宋_GB2312" w:cs="仿宋_GB2312" w:eastAsia="仿宋_GB2312"/>
                <w:sz w:val="21"/>
                <w:color w:val="00B0F0"/>
              </w:rPr>
              <w:t>4)</w:t>
            </w:r>
            <w:r>
              <w:rPr>
                <w:rFonts w:ascii="仿宋_GB2312" w:hAnsi="仿宋_GB2312" w:cs="仿宋_GB2312" w:eastAsia="仿宋_GB2312"/>
                <w:sz w:val="21"/>
                <w:color w:val="00B0F0"/>
              </w:rPr>
              <w:t>IPS、WAF特征库具备每天更新能力，24H响应紧急漏洞，及时消除安全风险。</w:t>
            </w:r>
          </w:p>
          <w:p>
            <w:pPr>
              <w:pStyle w:val="null3"/>
              <w:ind w:firstLine="442"/>
              <w:jc w:val="both"/>
            </w:pPr>
            <w:r>
              <w:rPr>
                <w:rFonts w:ascii="仿宋_GB2312" w:hAnsi="仿宋_GB2312" w:cs="仿宋_GB2312" w:eastAsia="仿宋_GB2312"/>
                <w:sz w:val="21"/>
                <w:color w:val="00B0F0"/>
              </w:rPr>
              <w:t>5)</w:t>
            </w:r>
            <w:r>
              <w:rPr>
                <w:rFonts w:ascii="仿宋_GB2312" w:hAnsi="仿宋_GB2312" w:cs="仿宋_GB2312" w:eastAsia="仿宋_GB2312"/>
                <w:sz w:val="21"/>
                <w:color w:val="00B0F0"/>
              </w:rPr>
              <w:t>提供新型威胁（</w:t>
            </w:r>
            <w:r>
              <w:rPr>
                <w:rFonts w:ascii="仿宋_GB2312" w:hAnsi="仿宋_GB2312" w:cs="仿宋_GB2312" w:eastAsia="仿宋_GB2312"/>
                <w:sz w:val="21"/>
                <w:color w:val="00B0F0"/>
              </w:rPr>
              <w:t>URL、文件、DNS行为等）在云端检测分析功能以及通过全球威胁情报协同防御各类威胁功能，实现对威胁流量就近进行实时检测</w:t>
            </w:r>
            <w:r>
              <w:rPr>
                <w:rFonts w:ascii="仿宋_GB2312" w:hAnsi="仿宋_GB2312" w:cs="仿宋_GB2312" w:eastAsia="仿宋_GB2312"/>
                <w:sz w:val="21"/>
                <w:color w:val="00B0F0"/>
              </w:rPr>
              <w:t>和</w:t>
            </w:r>
            <w:r>
              <w:rPr>
                <w:rFonts w:ascii="仿宋_GB2312" w:hAnsi="仿宋_GB2312" w:cs="仿宋_GB2312" w:eastAsia="仿宋_GB2312"/>
                <w:sz w:val="21"/>
                <w:color w:val="00B0F0"/>
              </w:rPr>
              <w:t>拦截，实现失陷外联实时阻断。</w:t>
            </w:r>
          </w:p>
          <w:p>
            <w:pPr>
              <w:pStyle w:val="null3"/>
              <w:ind w:firstLine="442"/>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6)</w:t>
            </w:r>
            <w:r>
              <w:rPr>
                <w:rFonts w:ascii="仿宋_GB2312" w:hAnsi="仿宋_GB2312" w:cs="仿宋_GB2312" w:eastAsia="仿宋_GB2312"/>
                <w:sz w:val="21"/>
                <w:color w:val="00B0F0"/>
              </w:rPr>
              <w:t>提供云端未知威胁主动探测技术，实现分钟级未知威胁情报全网设备下发。（需提供产品功能截图证明）</w:t>
            </w:r>
          </w:p>
          <w:p>
            <w:pPr>
              <w:pStyle w:val="null3"/>
              <w:jc w:val="both"/>
              <w:outlineLvl w:val="1"/>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服务器端点安全软件</w:t>
            </w:r>
          </w:p>
          <w:p>
            <w:pPr>
              <w:pStyle w:val="null3"/>
              <w:ind w:firstLine="442"/>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提供</w:t>
            </w:r>
            <w:r>
              <w:rPr>
                <w:rFonts w:ascii="仿宋_GB2312" w:hAnsi="仿宋_GB2312" w:cs="仿宋_GB2312" w:eastAsia="仿宋_GB2312"/>
                <w:sz w:val="21"/>
                <w:color w:val="00B0F0"/>
              </w:rPr>
              <w:t>1年内</w:t>
            </w:r>
            <w:r>
              <w:rPr>
                <w:rFonts w:ascii="仿宋_GB2312" w:hAnsi="仿宋_GB2312" w:cs="仿宋_GB2312" w:eastAsia="仿宋_GB2312"/>
                <w:sz w:val="21"/>
                <w:color w:val="00B0F0"/>
              </w:rPr>
              <w:t>服务器端点安全软件</w:t>
            </w:r>
            <w:r>
              <w:rPr>
                <w:rFonts w:ascii="仿宋_GB2312" w:hAnsi="仿宋_GB2312" w:cs="仿宋_GB2312" w:eastAsia="仿宋_GB2312"/>
                <w:sz w:val="21"/>
                <w:color w:val="00B0F0"/>
              </w:rPr>
              <w:t>aES规则库升级。</w:t>
            </w:r>
          </w:p>
          <w:p>
            <w:pPr>
              <w:pStyle w:val="null3"/>
              <w:ind w:firstLine="442"/>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提供安全云脑在线分析，人工智能算法模型更新，病毒库轻补丁库更新，</w:t>
            </w:r>
            <w:r>
              <w:rPr>
                <w:rFonts w:ascii="仿宋_GB2312" w:hAnsi="仿宋_GB2312" w:cs="仿宋_GB2312" w:eastAsia="仿宋_GB2312"/>
                <w:sz w:val="21"/>
                <w:color w:val="00B0F0"/>
              </w:rPr>
              <w:t>IOC、IOA行为引擎特征库升级，终端系统漏洞规则库升级等。</w:t>
            </w:r>
          </w:p>
          <w:p>
            <w:pPr>
              <w:pStyle w:val="null3"/>
              <w:jc w:val="both"/>
              <w:outlineLvl w:val="1"/>
            </w:pPr>
            <w:r>
              <w:rPr>
                <w:rFonts w:ascii="仿宋_GB2312" w:hAnsi="仿宋_GB2312" w:cs="仿宋_GB2312" w:eastAsia="仿宋_GB2312"/>
                <w:sz w:val="21"/>
                <w:b/>
                <w:color w:val="00B0F0"/>
              </w:rPr>
              <w:t>3.</w:t>
            </w:r>
            <w:r>
              <w:rPr>
                <w:rFonts w:ascii="仿宋_GB2312" w:hAnsi="仿宋_GB2312" w:cs="仿宋_GB2312" w:eastAsia="仿宋_GB2312"/>
                <w:sz w:val="21"/>
                <w:b/>
                <w:color w:val="00B0F0"/>
              </w:rPr>
              <w:t>线上安全托管服务</w:t>
            </w:r>
          </w:p>
          <w:p>
            <w:pPr>
              <w:pStyle w:val="null3"/>
              <w:ind w:firstLine="442"/>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为医院</w:t>
            </w:r>
            <w:r>
              <w:rPr>
                <w:rFonts w:ascii="仿宋_GB2312" w:hAnsi="仿宋_GB2312" w:cs="仿宋_GB2312" w:eastAsia="仿宋_GB2312"/>
                <w:sz w:val="21"/>
                <w:color w:val="00B0F0"/>
              </w:rPr>
              <w:t>≥50个核心资产（数据中心资产IP数量）提供7*24小时连续性的安全保障。</w:t>
            </w:r>
          </w:p>
          <w:p>
            <w:pPr>
              <w:pStyle w:val="null3"/>
              <w:ind w:firstLine="442"/>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供应商</w:t>
            </w:r>
            <w:r>
              <w:rPr>
                <w:rFonts w:ascii="仿宋_GB2312" w:hAnsi="仿宋_GB2312" w:cs="仿宋_GB2312" w:eastAsia="仿宋_GB2312"/>
                <w:sz w:val="21"/>
                <w:color w:val="00B0F0"/>
              </w:rPr>
              <w:t>应提供</w:t>
            </w:r>
            <w:r>
              <w:rPr>
                <w:rFonts w:ascii="仿宋_GB2312" w:hAnsi="仿宋_GB2312" w:cs="仿宋_GB2312" w:eastAsia="仿宋_GB2312"/>
                <w:sz w:val="21"/>
                <w:color w:val="00B0F0"/>
              </w:rPr>
              <w:t>7*24H在线服务，配置一名经验丰富的安全专家作为专属服务经理，并组建专属服务群，实时响应医院咨询的网络安全相关问题。</w:t>
            </w:r>
          </w:p>
          <w:p>
            <w:pPr>
              <w:pStyle w:val="null3"/>
              <w:ind w:firstLine="442"/>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3)</w:t>
            </w:r>
            <w:r>
              <w:rPr>
                <w:rFonts w:ascii="仿宋_GB2312" w:hAnsi="仿宋_GB2312" w:cs="仿宋_GB2312" w:eastAsia="仿宋_GB2312"/>
                <w:sz w:val="21"/>
                <w:color w:val="00B0F0"/>
              </w:rPr>
              <w:t>供应商提供不低于以下服务效果的</w:t>
            </w:r>
            <w:r>
              <w:rPr>
                <w:rFonts w:ascii="仿宋_GB2312" w:hAnsi="仿宋_GB2312" w:cs="仿宋_GB2312" w:eastAsia="仿宋_GB2312"/>
                <w:sz w:val="21"/>
                <w:color w:val="00B0F0"/>
              </w:rPr>
              <w:t><![CDATA[SLA承诺（提供服务承诺函并加盖公章）：（1）一般事件：从安全日志产生到通告<1Hour、遏制影响时间<4H、经供应商确认后，准确率达99%、事件闭环率100%；（2）一般威胁：从安全日志产生到通告<2Hour、遏制影响时间<4H、经供应商确认后，准确率达99%、威胁闭环率100%；（3）重大事件：从安全日志产生到通告(MTTD)<30min、遏制影响时间<1H、经供应商确认后，准确率达99%、事件闭环率100%；（4）重大威胁：从安全日志产生到通告(MTTD )<1Hour、响应处置时间(MTTR)<1H、经供应商确认后，准确率达99%、威胁闭环率100%；（5）应急响应：供应商应当满足重大事故应启动应急响应机制，工作时间15分钟之内云端专家进行响应，非工作时间30分钟之内云端专家进行响应，2小时上门处置。]]></w:t>
            </w:r>
          </w:p>
          <w:p>
            <w:pPr>
              <w:pStyle w:val="null3"/>
              <w:ind w:firstLine="442"/>
              <w:jc w:val="both"/>
            </w:pPr>
            <w:r>
              <w:rPr>
                <w:rFonts w:ascii="仿宋_GB2312" w:hAnsi="仿宋_GB2312" w:cs="仿宋_GB2312" w:eastAsia="仿宋_GB2312"/>
                <w:sz w:val="21"/>
                <w:color w:val="00B0F0"/>
              </w:rPr>
              <w:t>4)</w:t>
            </w:r>
            <w:r>
              <w:rPr>
                <w:rFonts w:ascii="仿宋_GB2312" w:hAnsi="仿宋_GB2312" w:cs="仿宋_GB2312" w:eastAsia="仿宋_GB2312"/>
                <w:sz w:val="21"/>
                <w:color w:val="00B0F0"/>
              </w:rPr>
              <w:t>安全现状评估：系统与</w:t>
            </w:r>
            <w:r>
              <w:rPr>
                <w:rFonts w:ascii="仿宋_GB2312" w:hAnsi="仿宋_GB2312" w:cs="仿宋_GB2312" w:eastAsia="仿宋_GB2312"/>
                <w:sz w:val="21"/>
                <w:color w:val="00B0F0"/>
              </w:rPr>
              <w:t>Web漏洞扫描：对操作系统、数据库、常见应用/协议、Web通用漏洞与常规漏洞进行漏洞扫描。弱口令扫描：实现信息化资产不同应用弱口令猜解检测，如：SMB、Mssql、Mysql、Oracle、smtp、VNC、ftp、telnet、ssh、mysql、tomcat等。</w:t>
            </w:r>
          </w:p>
          <w:p>
            <w:pPr>
              <w:pStyle w:val="null3"/>
              <w:ind w:firstLine="442"/>
              <w:jc w:val="both"/>
            </w:pPr>
            <w:r>
              <w:rPr>
                <w:rFonts w:ascii="仿宋_GB2312" w:hAnsi="仿宋_GB2312" w:cs="仿宋_GB2312" w:eastAsia="仿宋_GB2312"/>
                <w:sz w:val="21"/>
                <w:color w:val="00B0F0"/>
              </w:rPr>
              <w:t>5)</w:t>
            </w:r>
            <w:r>
              <w:rPr>
                <w:rFonts w:ascii="仿宋_GB2312" w:hAnsi="仿宋_GB2312" w:cs="仿宋_GB2312" w:eastAsia="仿宋_GB2312"/>
                <w:sz w:val="21"/>
                <w:color w:val="00B0F0"/>
              </w:rPr>
              <w:t>脆弱性管理：针对服务资产的系统漏洞和</w:t>
            </w:r>
            <w:r>
              <w:rPr>
                <w:rFonts w:ascii="仿宋_GB2312" w:hAnsi="仿宋_GB2312" w:cs="仿宋_GB2312" w:eastAsia="仿宋_GB2312"/>
                <w:sz w:val="21"/>
                <w:color w:val="00B0F0"/>
              </w:rPr>
              <w:t>Web漏洞进行全量扫描，并针对发现的Web漏洞进行验证，验证漏洞的真实性及分析发生后可造成的危害；对漏洞进行分析并输出可落地的修复方案，通过工单系统跟踪修复情况。要求供应商可以对服务范围内发现的每一个高危可利用漏洞提供防护规则，并且承诺防护率达到99%。</w:t>
            </w:r>
          </w:p>
          <w:p>
            <w:pPr>
              <w:pStyle w:val="null3"/>
              <w:ind w:firstLine="442"/>
              <w:jc w:val="both"/>
            </w:pPr>
            <w:r>
              <w:rPr>
                <w:rFonts w:ascii="仿宋_GB2312" w:hAnsi="仿宋_GB2312" w:cs="仿宋_GB2312" w:eastAsia="仿宋_GB2312"/>
                <w:sz w:val="21"/>
                <w:color w:val="00B0F0"/>
              </w:rPr>
              <w:t>6)</w:t>
            </w:r>
            <w:r>
              <w:rPr>
                <w:rFonts w:ascii="仿宋_GB2312" w:hAnsi="仿宋_GB2312" w:cs="仿宋_GB2312" w:eastAsia="仿宋_GB2312"/>
                <w:sz w:val="21"/>
                <w:color w:val="00B0F0"/>
              </w:rPr>
              <w:t>安全问题处置：提供</w:t>
            </w:r>
            <w:r>
              <w:rPr>
                <w:rFonts w:ascii="仿宋_GB2312" w:hAnsi="仿宋_GB2312" w:cs="仿宋_GB2312" w:eastAsia="仿宋_GB2312"/>
                <w:sz w:val="21"/>
                <w:color w:val="00B0F0"/>
              </w:rPr>
              <w:t>7*24小时威胁分析和鉴定服务，安全告警上传至服务云端平台依托于平台的大数据分析和威胁检测能力实时监测用户网络安全状态，对平台监测到的安全威胁进行分析鉴定，自动生成服务工单，识别到真正的安全威胁。</w:t>
            </w:r>
          </w:p>
          <w:p>
            <w:pPr>
              <w:pStyle w:val="null3"/>
              <w:ind w:firstLine="442"/>
              <w:jc w:val="both"/>
            </w:pPr>
            <w:r>
              <w:rPr>
                <w:rFonts w:ascii="仿宋_GB2312" w:hAnsi="仿宋_GB2312" w:cs="仿宋_GB2312" w:eastAsia="仿宋_GB2312"/>
                <w:sz w:val="21"/>
                <w:color w:val="00B0F0"/>
              </w:rPr>
              <w:t>7)</w:t>
            </w:r>
            <w:r>
              <w:rPr>
                <w:rFonts w:ascii="仿宋_GB2312" w:hAnsi="仿宋_GB2312" w:cs="仿宋_GB2312" w:eastAsia="仿宋_GB2312"/>
                <w:sz w:val="21"/>
                <w:color w:val="00B0F0"/>
              </w:rPr>
              <w:t>服务要求：提供的服务成果展示门户；具备服务质量可视化，具备服务质量可视化展示，供应商能通过可视化的数据，清晰的了解供应商的服务水平，至少包括脆弱性闭环率、脆弱性平均响应时长、脆弱性平均闭环时长、威胁闭环率、威胁平均响应时长、威胁平均闭环时长、事件闭环率、事件平均闭环时长，以验证供应商所承诺的服务指标（或称为服务</w:t>
            </w:r>
            <w:r>
              <w:rPr>
                <w:rFonts w:ascii="仿宋_GB2312" w:hAnsi="仿宋_GB2312" w:cs="仿宋_GB2312" w:eastAsia="仿宋_GB2312"/>
                <w:sz w:val="21"/>
                <w:color w:val="00B0F0"/>
              </w:rPr>
              <w:t>SLA）。</w:t>
            </w:r>
          </w:p>
          <w:p>
            <w:pPr>
              <w:pStyle w:val="null3"/>
              <w:ind w:firstLine="442"/>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8)</w:t>
            </w:r>
            <w:r>
              <w:rPr>
                <w:rFonts w:ascii="仿宋_GB2312" w:hAnsi="仿宋_GB2312" w:cs="仿宋_GB2312" w:eastAsia="仿宋_GB2312"/>
                <w:sz w:val="21"/>
                <w:color w:val="00B0F0"/>
              </w:rPr>
              <w:t>安全设备对接与数据采集：供应商安全托管服务云端平台应当支持对接医院网络中已部署的主要安全设备，包括防火墙、端点安全软件、威胁检测探针等，支持实时接收安全设备检测到的安全事件信息、安全日志数据提供</w:t>
            </w:r>
            <w:r>
              <w:rPr>
                <w:rFonts w:ascii="仿宋_GB2312" w:hAnsi="仿宋_GB2312" w:cs="仿宋_GB2312" w:eastAsia="仿宋_GB2312"/>
                <w:sz w:val="21"/>
                <w:color w:val="00B0F0"/>
              </w:rPr>
              <w:t>7*24小时的安全托管服务。提供安全托管服务云端平台支持对接主要安全设备的能力证明承诺函或者第三方兼容性测试报告。</w:t>
            </w:r>
          </w:p>
          <w:p>
            <w:pPr>
              <w:pStyle w:val="null3"/>
              <w:ind w:firstLine="442"/>
              <w:jc w:val="both"/>
            </w:pPr>
            <w:r>
              <w:rPr>
                <w:rFonts w:ascii="仿宋_GB2312" w:hAnsi="仿宋_GB2312" w:cs="仿宋_GB2312" w:eastAsia="仿宋_GB2312"/>
                <w:sz w:val="21"/>
                <w:color w:val="00B0F0"/>
              </w:rPr>
              <w:t>9)</w:t>
            </w:r>
            <w:r>
              <w:rPr>
                <w:rFonts w:ascii="仿宋_GB2312" w:hAnsi="仿宋_GB2312" w:cs="仿宋_GB2312" w:eastAsia="仿宋_GB2312"/>
                <w:sz w:val="21"/>
                <w:color w:val="00B0F0"/>
              </w:rPr>
              <w:t>安全合规性要求：供应商云端平台应当做好严格的安全防护，并严格按照《信息安全技术</w:t>
            </w:r>
            <w:r>
              <w:rPr>
                <w:rFonts w:ascii="仿宋_GB2312" w:hAnsi="仿宋_GB2312" w:cs="仿宋_GB2312" w:eastAsia="仿宋_GB2312"/>
                <w:sz w:val="21"/>
                <w:color w:val="00B0F0"/>
              </w:rPr>
              <w:t>—网络安全等级保护基本要求》完成等级保护测评工作，服务云端平台至少通过等级保护三级测评，提供证明材料。</w:t>
            </w:r>
          </w:p>
          <w:p>
            <w:pPr>
              <w:pStyle w:val="null3"/>
              <w:ind w:firstLine="442"/>
              <w:jc w:val="both"/>
            </w:pPr>
            <w:r>
              <w:rPr>
                <w:rFonts w:ascii="仿宋_GB2312" w:hAnsi="仿宋_GB2312" w:cs="仿宋_GB2312" w:eastAsia="仿宋_GB2312"/>
                <w:sz w:val="21"/>
                <w:color w:val="00B0F0"/>
              </w:rPr>
              <w:t>10)</w:t>
            </w:r>
            <w:r>
              <w:rPr>
                <w:rFonts w:ascii="仿宋_GB2312" w:hAnsi="仿宋_GB2312" w:cs="仿宋_GB2312" w:eastAsia="仿宋_GB2312"/>
                <w:sz w:val="21"/>
                <w:color w:val="00B0F0"/>
              </w:rPr>
              <w:t>服务</w:t>
            </w:r>
            <w:r>
              <w:rPr>
                <w:rFonts w:ascii="仿宋_GB2312" w:hAnsi="仿宋_GB2312" w:cs="仿宋_GB2312" w:eastAsia="仿宋_GB2312"/>
                <w:sz w:val="21"/>
                <w:color w:val="00B0F0"/>
              </w:rPr>
              <w:t>项目</w:t>
            </w:r>
            <w:r>
              <w:rPr>
                <w:rFonts w:ascii="仿宋_GB2312" w:hAnsi="仿宋_GB2312" w:cs="仿宋_GB2312" w:eastAsia="仿宋_GB2312"/>
                <w:sz w:val="21"/>
                <w:color w:val="00B0F0"/>
              </w:rPr>
              <w:t>：服务期间内，</w:t>
            </w:r>
            <w:r>
              <w:rPr>
                <w:rFonts w:ascii="仿宋_GB2312" w:hAnsi="仿宋_GB2312" w:cs="仿宋_GB2312" w:eastAsia="仿宋_GB2312"/>
                <w:sz w:val="21"/>
                <w:color w:val="00B0F0"/>
              </w:rPr>
              <w:t>需</w:t>
            </w:r>
            <w:r>
              <w:rPr>
                <w:rFonts w:ascii="仿宋_GB2312" w:hAnsi="仿宋_GB2312" w:cs="仿宋_GB2312" w:eastAsia="仿宋_GB2312"/>
                <w:sz w:val="21"/>
                <w:color w:val="00B0F0"/>
              </w:rPr>
              <w:t>提供包括但不限于以下汇报材料和内容：《项目启动会</w:t>
            </w:r>
            <w:r>
              <w:rPr>
                <w:rFonts w:ascii="仿宋_GB2312" w:hAnsi="仿宋_GB2312" w:cs="仿宋_GB2312" w:eastAsia="仿宋_GB2312"/>
                <w:sz w:val="21"/>
                <w:color w:val="00B0F0"/>
              </w:rPr>
              <w:t>PPT》、《首次分析与处置报告》、《漏洞管理举证报告》、《漏洞清单》、《服务资产表》、《安全服务运营报告》、《应急响应报告》、《事件分析与处置报告》、《安全运营报告》、《安全通告》、《综合分析报告》、《季度汇报PPT》、《年度汇报PPT》</w:t>
            </w:r>
            <w:r>
              <w:rPr>
                <w:rFonts w:ascii="仿宋_GB2312" w:hAnsi="仿宋_GB2312" w:cs="仿宋_GB2312" w:eastAsia="仿宋_GB2312"/>
                <w:sz w:val="21"/>
                <w:color w:val="00B0F0"/>
              </w:rPr>
              <w:t>等</w:t>
            </w:r>
            <w:r>
              <w:rPr>
                <w:rFonts w:ascii="仿宋_GB2312" w:hAnsi="仿宋_GB2312" w:cs="仿宋_GB2312" w:eastAsia="仿宋_GB2312"/>
                <w:sz w:val="21"/>
                <w:color w:val="00B0F0"/>
              </w:rPr>
              <w:t>。</w:t>
            </w:r>
          </w:p>
          <w:p>
            <w:pPr>
              <w:pStyle w:val="null3"/>
              <w:ind w:firstLine="442"/>
              <w:jc w:val="both"/>
            </w:pPr>
            <w:r>
              <w:rPr>
                <w:rFonts w:ascii="仿宋_GB2312" w:hAnsi="仿宋_GB2312" w:cs="仿宋_GB2312" w:eastAsia="仿宋_GB2312"/>
                <w:sz w:val="21"/>
                <w:color w:val="00B0F0"/>
              </w:rPr>
              <w:t>二、商务要求</w:t>
            </w:r>
          </w:p>
          <w:p>
            <w:pPr>
              <w:pStyle w:val="null3"/>
              <w:ind w:firstLine="442"/>
              <w:jc w:val="both"/>
            </w:pPr>
            <w:r>
              <w:rPr>
                <w:rFonts w:ascii="仿宋_GB2312" w:hAnsi="仿宋_GB2312" w:cs="仿宋_GB2312" w:eastAsia="仿宋_GB2312"/>
                <w:sz w:val="21"/>
                <w:color w:val="00B0F0"/>
              </w:rPr>
              <w:t>1.服务周期（含安装、调试）、服务地点及验收方式：</w:t>
            </w:r>
          </w:p>
          <w:p>
            <w:pPr>
              <w:pStyle w:val="null3"/>
              <w:ind w:firstLine="442"/>
              <w:jc w:val="both"/>
            </w:pPr>
            <w:r>
              <w:rPr>
                <w:rFonts w:ascii="仿宋_GB2312" w:hAnsi="仿宋_GB2312" w:cs="仿宋_GB2312" w:eastAsia="仿宋_GB2312"/>
                <w:sz w:val="21"/>
                <w:color w:val="00B0F0"/>
              </w:rPr>
              <w:t>1.1服务周期：</w:t>
            </w:r>
            <w:r>
              <w:rPr>
                <w:rFonts w:ascii="仿宋_GB2312" w:hAnsi="仿宋_GB2312" w:cs="仿宋_GB2312" w:eastAsia="仿宋_GB2312"/>
                <w:sz w:val="21"/>
                <w:color w:val="00B0F0"/>
              </w:rPr>
              <w:t>一年</w:t>
            </w:r>
          </w:p>
          <w:p>
            <w:pPr>
              <w:pStyle w:val="null3"/>
              <w:ind w:firstLine="442"/>
              <w:jc w:val="both"/>
            </w:pPr>
            <w:r>
              <w:rPr>
                <w:rFonts w:ascii="仿宋_GB2312" w:hAnsi="仿宋_GB2312" w:cs="仿宋_GB2312" w:eastAsia="仿宋_GB2312"/>
                <w:sz w:val="21"/>
                <w:color w:val="00B0F0"/>
              </w:rPr>
              <w:t>1.2服务地点：西安市第一医院（采购人指定地点）</w:t>
            </w:r>
          </w:p>
          <w:p>
            <w:pPr>
              <w:pStyle w:val="null3"/>
              <w:ind w:firstLine="442"/>
              <w:jc w:val="both"/>
            </w:pPr>
            <w:r>
              <w:rPr>
                <w:rFonts w:ascii="仿宋_GB2312" w:hAnsi="仿宋_GB2312" w:cs="仿宋_GB2312" w:eastAsia="仿宋_GB2312"/>
                <w:sz w:val="21"/>
                <w:color w:val="00B0F0"/>
              </w:rPr>
              <w:t>1.3服务质量：质量达到现行合格标准，符合国家、行业、地方规定以及采购人规定的合格质量及安全标准要求</w:t>
            </w:r>
          </w:p>
          <w:p>
            <w:pPr>
              <w:pStyle w:val="null3"/>
              <w:ind w:firstLine="442"/>
              <w:jc w:val="both"/>
            </w:pPr>
            <w:r>
              <w:rPr>
                <w:rFonts w:ascii="仿宋_GB2312" w:hAnsi="仿宋_GB2312" w:cs="仿宋_GB2312" w:eastAsia="仿宋_GB2312"/>
                <w:sz w:val="21"/>
                <w:color w:val="00B0F0"/>
              </w:rPr>
              <w:t>2.付款方式：</w:t>
            </w:r>
            <w:r>
              <w:rPr>
                <w:rFonts w:ascii="仿宋_GB2312" w:hAnsi="仿宋_GB2312" w:cs="仿宋_GB2312" w:eastAsia="仿宋_GB2312"/>
                <w:sz w:val="21"/>
                <w:color w:val="00B0F0"/>
              </w:rPr>
              <w:t>（</w:t>
            </w:r>
            <w:r>
              <w:rPr>
                <w:rFonts w:ascii="仿宋_GB2312" w:hAnsi="仿宋_GB2312" w:cs="仿宋_GB2312" w:eastAsia="仿宋_GB2312"/>
                <w:sz w:val="21"/>
                <w:color w:val="00B0F0"/>
              </w:rPr>
              <w:t>1）</w:t>
            </w:r>
            <w:r>
              <w:rPr>
                <w:rFonts w:ascii="仿宋_GB2312" w:hAnsi="仿宋_GB2312" w:cs="仿宋_GB2312" w:eastAsia="仿宋_GB2312"/>
                <w:sz w:val="21"/>
                <w:color w:val="00B0F0"/>
              </w:rPr>
              <w:t>合同签订后</w:t>
            </w:r>
            <w:r>
              <w:rPr>
                <w:rFonts w:ascii="仿宋_GB2312" w:hAnsi="仿宋_GB2312" w:cs="仿宋_GB2312" w:eastAsia="仿宋_GB2312"/>
                <w:sz w:val="21"/>
                <w:color w:val="00B0F0"/>
              </w:rPr>
              <w:t>15天内，甲方向乙方支付合同总金额的</w:t>
            </w:r>
            <w:r>
              <w:rPr>
                <w:rFonts w:ascii="仿宋_GB2312" w:hAnsi="仿宋_GB2312" w:cs="仿宋_GB2312" w:eastAsia="仿宋_GB2312"/>
                <w:sz w:val="21"/>
                <w:color w:val="00B0F0"/>
              </w:rPr>
              <w:t>5</w:t>
            </w:r>
            <w:r>
              <w:rPr>
                <w:rFonts w:ascii="仿宋_GB2312" w:hAnsi="仿宋_GB2312" w:cs="仿宋_GB2312" w:eastAsia="仿宋_GB2312"/>
                <w:sz w:val="21"/>
                <w:color w:val="00B0F0"/>
              </w:rPr>
              <w:t>0%货款，乙方必须先开具与本次付款金额等额的增值税普通发票给甲方。</w:t>
            </w:r>
          </w:p>
          <w:p>
            <w:pPr>
              <w:pStyle w:val="null3"/>
              <w:ind w:firstLine="442"/>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2）服务期结束</w:t>
            </w:r>
            <w:r>
              <w:rPr>
                <w:rFonts w:ascii="仿宋_GB2312" w:hAnsi="仿宋_GB2312" w:cs="仿宋_GB2312" w:eastAsia="仿宋_GB2312"/>
                <w:sz w:val="21"/>
                <w:color w:val="00B0F0"/>
              </w:rPr>
              <w:t>后</w:t>
            </w:r>
            <w:r>
              <w:rPr>
                <w:rFonts w:ascii="仿宋_GB2312" w:hAnsi="仿宋_GB2312" w:cs="仿宋_GB2312" w:eastAsia="仿宋_GB2312"/>
                <w:sz w:val="21"/>
                <w:color w:val="00B0F0"/>
              </w:rPr>
              <w:t>15天内，甲方向乙方支付</w:t>
            </w:r>
            <w:r>
              <w:rPr>
                <w:rFonts w:ascii="仿宋_GB2312" w:hAnsi="仿宋_GB2312" w:cs="仿宋_GB2312" w:eastAsia="仿宋_GB2312"/>
                <w:sz w:val="21"/>
                <w:color w:val="00B0F0"/>
              </w:rPr>
              <w:t>剩余</w:t>
            </w:r>
            <w:r>
              <w:rPr>
                <w:rFonts w:ascii="仿宋_GB2312" w:hAnsi="仿宋_GB2312" w:cs="仿宋_GB2312" w:eastAsia="仿宋_GB2312"/>
                <w:sz w:val="21"/>
                <w:color w:val="00B0F0"/>
              </w:rPr>
              <w:t>的</w:t>
            </w:r>
            <w:r>
              <w:rPr>
                <w:rFonts w:ascii="仿宋_GB2312" w:hAnsi="仿宋_GB2312" w:cs="仿宋_GB2312" w:eastAsia="仿宋_GB2312"/>
                <w:sz w:val="21"/>
                <w:color w:val="00B0F0"/>
              </w:rPr>
              <w:t>5</w:t>
            </w:r>
            <w:r>
              <w:rPr>
                <w:rFonts w:ascii="仿宋_GB2312" w:hAnsi="仿宋_GB2312" w:cs="仿宋_GB2312" w:eastAsia="仿宋_GB2312"/>
                <w:sz w:val="21"/>
                <w:color w:val="00B0F0"/>
              </w:rPr>
              <w:t>0%货款。</w:t>
            </w:r>
          </w:p>
          <w:p>
            <w:pPr>
              <w:pStyle w:val="null3"/>
              <w:ind w:firstLine="442"/>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3）</w:t>
            </w:r>
            <w:r>
              <w:rPr>
                <w:rFonts w:ascii="仿宋_GB2312" w:hAnsi="仿宋_GB2312" w:cs="仿宋_GB2312" w:eastAsia="仿宋_GB2312"/>
                <w:sz w:val="21"/>
                <w:color w:val="00B0F0"/>
              </w:rPr>
              <w:t>乙方按付款需求开具相应的正式税务发票，甲方收到发票后付款</w:t>
            </w:r>
            <w:r>
              <w:rPr>
                <w:rFonts w:ascii="仿宋_GB2312" w:hAnsi="仿宋_GB2312" w:cs="仿宋_GB2312" w:eastAsia="仿宋_GB2312"/>
                <w:sz w:val="21"/>
                <w:color w:val="00B0F0"/>
              </w:rPr>
              <w:t>。</w:t>
            </w:r>
          </w:p>
          <w:p>
            <w:pPr>
              <w:pStyle w:val="null3"/>
              <w:ind w:firstLine="442"/>
              <w:jc w:val="both"/>
            </w:pPr>
            <w:r>
              <w:rPr>
                <w:rFonts w:ascii="仿宋_GB2312" w:hAnsi="仿宋_GB2312" w:cs="仿宋_GB2312" w:eastAsia="仿宋_GB2312"/>
                <w:sz w:val="21"/>
                <w:color w:val="00B0F0"/>
              </w:rPr>
              <w:t>3.项目验收：</w:t>
            </w:r>
          </w:p>
          <w:p>
            <w:pPr>
              <w:pStyle w:val="null3"/>
              <w:ind w:firstLine="442"/>
              <w:jc w:val="both"/>
            </w:pPr>
            <w:r>
              <w:rPr>
                <w:rFonts w:ascii="仿宋_GB2312" w:hAnsi="仿宋_GB2312" w:cs="仿宋_GB2312" w:eastAsia="仿宋_GB2312"/>
                <w:sz w:val="21"/>
                <w:color w:val="00B0F0"/>
              </w:rPr>
              <w:t>3.1完成项目规定的既定目标，无重大问题，具备验收条件后5个工作日内，由供应商向采购人提出验收申请，招标人负责组织项目验收。</w:t>
            </w:r>
          </w:p>
          <w:p>
            <w:pPr>
              <w:pStyle w:val="null3"/>
              <w:ind w:firstLine="442"/>
              <w:jc w:val="both"/>
            </w:pPr>
            <w:r>
              <w:rPr>
                <w:rFonts w:ascii="仿宋_GB2312" w:hAnsi="仿宋_GB2312" w:cs="仿宋_GB2312" w:eastAsia="仿宋_GB2312"/>
                <w:sz w:val="21"/>
                <w:color w:val="00B0F0"/>
              </w:rPr>
              <w:t>3.2验收组织：成立由采购人、供应商以及其他有关人员组成的验收小组，负责对整个服务进行全面的验收。</w:t>
            </w:r>
          </w:p>
          <w:p>
            <w:pPr>
              <w:pStyle w:val="null3"/>
              <w:ind w:firstLine="442"/>
              <w:jc w:val="both"/>
            </w:pPr>
            <w:r>
              <w:rPr>
                <w:rFonts w:ascii="仿宋_GB2312" w:hAnsi="仿宋_GB2312" w:cs="仿宋_GB2312" w:eastAsia="仿宋_GB2312"/>
                <w:sz w:val="21"/>
                <w:color w:val="00B0F0"/>
              </w:rPr>
              <w:t>3.3验收标准：依据招标文件及相关需求文档等方面全面组织验收。</w:t>
            </w:r>
          </w:p>
          <w:p>
            <w:pPr>
              <w:pStyle w:val="null3"/>
              <w:ind w:firstLine="442"/>
              <w:jc w:val="both"/>
            </w:pPr>
            <w:r>
              <w:rPr>
                <w:rFonts w:ascii="仿宋_GB2312" w:hAnsi="仿宋_GB2312" w:cs="仿宋_GB2312" w:eastAsia="仿宋_GB2312"/>
                <w:sz w:val="21"/>
                <w:color w:val="00B0F0"/>
              </w:rPr>
              <w:t>3.4验收条件：整理本次项目相关文档，提交给用户。所有合同范围内业务服务均全部完成</w:t>
            </w:r>
          </w:p>
          <w:p>
            <w:pPr>
              <w:pStyle w:val="null3"/>
              <w:ind w:firstLine="442"/>
              <w:jc w:val="both"/>
            </w:pPr>
            <w:r>
              <w:rPr>
                <w:rFonts w:ascii="仿宋_GB2312" w:hAnsi="仿宋_GB2312" w:cs="仿宋_GB2312" w:eastAsia="仿宋_GB2312"/>
                <w:sz w:val="21"/>
                <w:color w:val="00B0F0"/>
              </w:rPr>
              <w:t>4</w:t>
            </w:r>
            <w:r>
              <w:rPr>
                <w:rFonts w:ascii="仿宋_GB2312" w:hAnsi="仿宋_GB2312" w:cs="仿宋_GB2312" w:eastAsia="仿宋_GB2312"/>
                <w:sz w:val="21"/>
                <w:color w:val="00B0F0"/>
              </w:rPr>
              <w:t>.知识产权：采购人在中华人民共和国境内使用服务商提供的货物及服务时免受第三方提出的侵犯其专利权或其它知识产权的起诉。如果第三方提出侵权指控，中标人应承担由此而引起的一切法律责任和费用。</w:t>
            </w:r>
          </w:p>
          <w:p>
            <w:pPr>
              <w:pStyle w:val="null3"/>
            </w:pPr>
            <w:r>
              <w:rPr>
                <w:rFonts w:ascii="仿宋_GB2312" w:hAnsi="仿宋_GB2312" w:cs="仿宋_GB2312" w:eastAsia="仿宋_GB2312"/>
                <w:sz w:val="21"/>
                <w:color w:val="00B0F0"/>
              </w:rPr>
              <w:t>5</w:t>
            </w:r>
            <w:r>
              <w:rPr>
                <w:rFonts w:ascii="仿宋_GB2312" w:hAnsi="仿宋_GB2312" w:cs="仿宋_GB2312" w:eastAsia="仿宋_GB2312"/>
                <w:sz w:val="21"/>
                <w:color w:val="00B0F0"/>
              </w:rPr>
              <w:t>.其它要求内容：其他未尽事宜由甲乙双方在采购合同中详细约定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标的名称：粉巷院区多媒体医疗导引系统升级改造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color w:val="000000"/>
              </w:rPr>
              <w:t>一、</w:t>
            </w:r>
            <w:r>
              <w:rPr>
                <w:rFonts w:ascii="仿宋_GB2312" w:hAnsi="仿宋_GB2312" w:cs="仿宋_GB2312" w:eastAsia="仿宋_GB2312"/>
                <w:sz w:val="21"/>
                <w:color w:val="000000"/>
              </w:rPr>
              <w:t>项目简介</w:t>
            </w:r>
          </w:p>
          <w:p>
            <w:pPr>
              <w:pStyle w:val="null3"/>
            </w:pPr>
            <w:r>
              <w:rPr>
                <w:rFonts w:ascii="仿宋_GB2312" w:hAnsi="仿宋_GB2312" w:cs="仿宋_GB2312" w:eastAsia="仿宋_GB2312"/>
                <w:sz w:val="21"/>
                <w:color w:val="000000"/>
              </w:rPr>
              <w:t>为满足日益增长的患者就诊需求，我院积极响应国家及卫健委的指示精神将一切以患者为中心做到实处。故将对我院门诊楼进行智慧门诊信息化建设升级改造，本次建设主要包含以下：</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门诊科室的门诊分诊导医</w:t>
            </w:r>
            <w:r>
              <w:rPr>
                <w:rFonts w:ascii="仿宋_GB2312" w:hAnsi="仿宋_GB2312" w:cs="仿宋_GB2312" w:eastAsia="仿宋_GB2312"/>
                <w:sz w:val="21"/>
                <w:color w:val="000000"/>
              </w:rPr>
              <w:t>软件</w:t>
            </w:r>
            <w:r>
              <w:rPr>
                <w:rFonts w:ascii="仿宋_GB2312" w:hAnsi="仿宋_GB2312" w:cs="仿宋_GB2312" w:eastAsia="仿宋_GB2312"/>
                <w:sz w:val="21"/>
                <w:color w:val="000000"/>
              </w:rPr>
              <w:t>系统建设升级改造。</w:t>
            </w:r>
          </w:p>
          <w:p>
            <w:pPr>
              <w:pStyle w:val="null3"/>
            </w:pPr>
            <w:r>
              <w:rPr>
                <w:rFonts w:ascii="仿宋_GB2312" w:hAnsi="仿宋_GB2312" w:cs="仿宋_GB2312" w:eastAsia="仿宋_GB2312"/>
                <w:sz w:val="21"/>
                <w:color w:val="000000"/>
              </w:rPr>
              <w:t>各投标</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所提供系统需采用</w:t>
            </w:r>
            <w:r>
              <w:rPr>
                <w:rFonts w:ascii="仿宋_GB2312" w:hAnsi="仿宋_GB2312" w:cs="仿宋_GB2312" w:eastAsia="仿宋_GB2312"/>
                <w:sz w:val="21"/>
                <w:color w:val="000000"/>
              </w:rPr>
              <w:t>B/S架构设计，同时所提供系统为统一平台设计，便于日后的管理及控制。</w:t>
            </w:r>
            <w:r>
              <w:rPr>
                <w:rFonts w:ascii="仿宋_GB2312" w:hAnsi="仿宋_GB2312" w:cs="仿宋_GB2312" w:eastAsia="仿宋_GB2312"/>
                <w:sz w:val="21"/>
                <w:color w:val="000000"/>
              </w:rPr>
              <w:t>保证门诊导医系统现有各项功能增进完善，增加我院对于门诊分诊导医系统所需功能。</w:t>
            </w:r>
            <w:r>
              <w:rPr>
                <w:rFonts w:ascii="仿宋_GB2312" w:hAnsi="仿宋_GB2312" w:cs="仿宋_GB2312" w:eastAsia="仿宋_GB2312"/>
                <w:sz w:val="21"/>
                <w:color w:val="000000"/>
              </w:rPr>
              <w:t>所投标系统需与</w:t>
            </w:r>
            <w:r>
              <w:rPr>
                <w:rFonts w:ascii="仿宋_GB2312" w:hAnsi="仿宋_GB2312" w:cs="仿宋_GB2312" w:eastAsia="仿宋_GB2312"/>
                <w:sz w:val="21"/>
                <w:color w:val="000000"/>
              </w:rPr>
              <w:t>HIS、LIS、PACS等系统进行对接，实现门诊患者数据的无缝对接。</w:t>
            </w:r>
          </w:p>
          <w:p>
            <w:pPr>
              <w:pStyle w:val="null3"/>
            </w:pPr>
            <w:r>
              <w:rPr>
                <w:rFonts w:ascii="仿宋_GB2312" w:hAnsi="仿宋_GB2312" w:cs="仿宋_GB2312" w:eastAsia="仿宋_GB2312"/>
                <w:sz w:val="21"/>
                <w:color w:val="000000"/>
              </w:rPr>
              <w:t>2.门诊科室的门诊分诊导医硬件设备建设升级改造。</w:t>
            </w:r>
          </w:p>
          <w:p>
            <w:pPr>
              <w:pStyle w:val="null3"/>
            </w:pPr>
            <w:r>
              <w:rPr>
                <w:rFonts w:ascii="仿宋_GB2312" w:hAnsi="仿宋_GB2312" w:cs="仿宋_GB2312" w:eastAsia="仿宋_GB2312"/>
                <w:sz w:val="21"/>
                <w:color w:val="000000"/>
              </w:rPr>
              <w:t>各终端设备均需以网络方式接入系统，同时终端设备需具备智能管理、可实现远程设备控制管理、终端运行状态显示等功能，以便于系统投入使用后我院对所有终端设备进行日常管理。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技术要求：</w:t>
            </w:r>
          </w:p>
          <w:p>
            <w:pPr>
              <w:pStyle w:val="null3"/>
            </w:pPr>
            <w:r>
              <w:rPr>
                <w:rFonts w:ascii="仿宋_GB2312" w:hAnsi="仿宋_GB2312" w:cs="仿宋_GB2312" w:eastAsia="仿宋_GB2312"/>
                <w:sz w:val="21"/>
                <w:color w:val="000000"/>
              </w:rPr>
              <w:t>1.具备现有分诊导医系统软件功能：</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护士分诊台管理软件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支持查看当前诊区的每个队列叫号情况（如：排队队列名称、候诊人数、已就诊人数、未到过号人数、当前队列最后一次呼叫的患者姓名、排队序号、呼叫医生或诊位、叫号时间等）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支持同步</w:t>
            </w:r>
            <w:r>
              <w:rPr>
                <w:rFonts w:ascii="仿宋_GB2312" w:hAnsi="仿宋_GB2312" w:cs="仿宋_GB2312" w:eastAsia="仿宋_GB2312"/>
                <w:sz w:val="21"/>
                <w:color w:val="000000"/>
              </w:rPr>
              <w:t>HIS系统中医生排班数据，并支持临时手动调整功能；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支持绿色通道（弃号）功能，可不经叫号直接就诊；</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软件支持密码登录功能，防止其他人员误操作。</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医生工作站叫号软件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支持医生</w:t>
            </w:r>
            <w:r>
              <w:rPr>
                <w:rFonts w:ascii="仿宋_GB2312" w:hAnsi="仿宋_GB2312" w:cs="仿宋_GB2312" w:eastAsia="仿宋_GB2312"/>
                <w:sz w:val="21"/>
                <w:color w:val="000000"/>
              </w:rPr>
              <w:t>ID号登录；</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支持顺序呼叫、选择呼叫</w:t>
            </w:r>
            <w:r>
              <w:rPr>
                <w:rFonts w:ascii="仿宋_GB2312" w:hAnsi="仿宋_GB2312" w:cs="仿宋_GB2312" w:eastAsia="仿宋_GB2312"/>
                <w:sz w:val="21"/>
                <w:color w:val="000000"/>
              </w:rPr>
              <w:t>两</w:t>
            </w:r>
            <w:r>
              <w:rPr>
                <w:rFonts w:ascii="仿宋_GB2312" w:hAnsi="仿宋_GB2312" w:cs="仿宋_GB2312" w:eastAsia="仿宋_GB2312"/>
                <w:sz w:val="21"/>
                <w:color w:val="000000"/>
              </w:rPr>
              <w:t>种呼叫</w:t>
            </w:r>
            <w:r>
              <w:rPr>
                <w:rFonts w:ascii="仿宋_GB2312" w:hAnsi="仿宋_GB2312" w:cs="仿宋_GB2312" w:eastAsia="仿宋_GB2312"/>
                <w:sz w:val="21"/>
                <w:color w:val="000000"/>
              </w:rPr>
              <w:t>模式</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支持叫号、重呼</w:t>
            </w:r>
            <w:r>
              <w:rPr>
                <w:rFonts w:ascii="仿宋_GB2312" w:hAnsi="仿宋_GB2312" w:cs="仿宋_GB2312" w:eastAsia="仿宋_GB2312"/>
                <w:sz w:val="21"/>
                <w:color w:val="000000"/>
              </w:rPr>
              <w:t>两</w:t>
            </w:r>
            <w:r>
              <w:rPr>
                <w:rFonts w:ascii="仿宋_GB2312" w:hAnsi="仿宋_GB2312" w:cs="仿宋_GB2312" w:eastAsia="仿宋_GB2312"/>
                <w:sz w:val="21"/>
                <w:color w:val="000000"/>
              </w:rPr>
              <w:t>种呼叫方式；支持过号（呼叫未到）、诊结两种结束状态；</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支持功能按钮快捷键方式，可自定义设置快捷键；</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叫号器须支持自定义多队列叫号规则设定，支持不同队列优先级调整，支持绝对优先调整，也可记录上一次叫号规则记录，并可重新设定。</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支持悬浮窗及自动停靠</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2.具备现有分诊导医系统硬件功能：</w:t>
            </w:r>
          </w:p>
          <w:p>
            <w:pPr>
              <w:pStyle w:val="null3"/>
            </w:pPr>
            <w:r>
              <w:rPr>
                <w:rFonts w:ascii="仿宋_GB2312" w:hAnsi="仿宋_GB2312" w:cs="仿宋_GB2312" w:eastAsia="仿宋_GB2312"/>
                <w:sz w:val="21"/>
                <w:color w:val="000000"/>
              </w:rPr>
              <w:t>2.1.硬件性能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1）能够通过后台发送分诊导医软件页面，或者发送宣教内容。</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2）功率小符合院方的用电安全。</w:t>
            </w:r>
          </w:p>
          <w:p>
            <w:pPr>
              <w:pStyle w:val="null3"/>
            </w:pPr>
            <w:r>
              <w:rPr>
                <w:rFonts w:ascii="仿宋_GB2312" w:hAnsi="仿宋_GB2312" w:cs="仿宋_GB2312" w:eastAsia="仿宋_GB2312"/>
                <w:sz w:val="21"/>
                <w:color w:val="000000"/>
              </w:rPr>
              <w:t>2.2.信息显示客户端软件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1）能够正确的显示当前诊室正在呼叫、下一个等候呼叫的患者信息（姓名、序号）</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2）能够对设备进行分时段或者同时段的定时开关机控制。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3）能够对设备进行重启、音量、上下线监控、截图等等通讯服务。</w:t>
            </w:r>
          </w:p>
          <w:p>
            <w:pPr>
              <w:pStyle w:val="null3"/>
            </w:pPr>
            <w:r>
              <w:rPr>
                <w:rFonts w:ascii="仿宋_GB2312" w:hAnsi="仿宋_GB2312" w:cs="仿宋_GB2312" w:eastAsia="仿宋_GB2312"/>
                <w:sz w:val="21"/>
                <w:color w:val="000000"/>
              </w:rPr>
              <w:t>3.新功能需求参数</w:t>
            </w:r>
          </w:p>
          <w:p>
            <w:pPr>
              <w:pStyle w:val="null3"/>
            </w:pPr>
            <w:r>
              <w:rPr>
                <w:rFonts w:ascii="仿宋_GB2312" w:hAnsi="仿宋_GB2312" w:cs="仿宋_GB2312" w:eastAsia="仿宋_GB2312"/>
                <w:sz w:val="21"/>
                <w:color w:val="000000"/>
              </w:rPr>
              <w:t>3.1.</w:t>
            </w:r>
            <w:r>
              <w:rPr>
                <w:rFonts w:ascii="仿宋_GB2312" w:hAnsi="仿宋_GB2312" w:cs="仿宋_GB2312" w:eastAsia="仿宋_GB2312"/>
                <w:sz w:val="21"/>
                <w:color w:val="000000"/>
              </w:rPr>
              <w:t>护士分诊台管理软件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支持编辑周期内医生排班功能，并支持对医生每天出诊情况进行手动调整；</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预约功能，可按照未来某一天某个时段对患者进行预约，有效分散患者就诊时间；具备预约时段管理，时段跨度可根据我院情况进行调整；具备预约人数管理，要求时段内预约人数峰值可以自由设定；具备预警功能，当时段内预约人数临近或超出设定峰值，系统要有提醒功能，通过警示色或者拒绝预约等方式提示。</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可以查看</w:t>
            </w:r>
            <w:r>
              <w:rPr>
                <w:rFonts w:ascii="仿宋_GB2312" w:hAnsi="仿宋_GB2312" w:cs="仿宋_GB2312" w:eastAsia="仿宋_GB2312"/>
                <w:sz w:val="21"/>
                <w:color w:val="000000"/>
              </w:rPr>
              <w:t>某医生</w:t>
            </w:r>
            <w:r>
              <w:rPr>
                <w:rFonts w:ascii="仿宋_GB2312" w:hAnsi="仿宋_GB2312" w:cs="仿宋_GB2312" w:eastAsia="仿宋_GB2312"/>
                <w:sz w:val="21"/>
                <w:color w:val="000000"/>
              </w:rPr>
              <w:t>的排队信息，包含等候人数、过号人数、预约未报到人数，以及个患者的排队</w:t>
            </w:r>
            <w:r>
              <w:rPr>
                <w:rFonts w:ascii="仿宋_GB2312" w:hAnsi="仿宋_GB2312" w:cs="仿宋_GB2312" w:eastAsia="仿宋_GB2312"/>
                <w:sz w:val="21"/>
                <w:color w:val="000000"/>
              </w:rPr>
              <w:t>就诊</w:t>
            </w:r>
            <w:r>
              <w:rPr>
                <w:rFonts w:ascii="仿宋_GB2312" w:hAnsi="仿宋_GB2312" w:cs="仿宋_GB2312" w:eastAsia="仿宋_GB2312"/>
                <w:sz w:val="21"/>
                <w:color w:val="000000"/>
              </w:rPr>
              <w:t>信息。同时可以为患者做</w:t>
            </w:r>
            <w:r>
              <w:rPr>
                <w:rFonts w:ascii="仿宋_GB2312" w:hAnsi="仿宋_GB2312" w:cs="仿宋_GB2312" w:eastAsia="仿宋_GB2312"/>
                <w:sz w:val="21"/>
                <w:color w:val="000000"/>
              </w:rPr>
              <w:t>“优先”、“暂停”、“调号”等操作。（供应商应提供相关厂家产品截图证明）</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支持刷卡、扫描条码、手工录入等多种方式进行初诊患者签到、回诊</w:t>
            </w:r>
            <w:r>
              <w:rPr>
                <w:rFonts w:ascii="仿宋_GB2312" w:hAnsi="仿宋_GB2312" w:cs="仿宋_GB2312" w:eastAsia="仿宋_GB2312"/>
                <w:sz w:val="21"/>
                <w:color w:val="000000"/>
              </w:rPr>
              <w:t>、</w:t>
            </w:r>
            <w:r>
              <w:rPr>
                <w:rFonts w:ascii="仿宋_GB2312" w:hAnsi="仿宋_GB2312" w:cs="仿宋_GB2312" w:eastAsia="仿宋_GB2312"/>
                <w:sz w:val="21"/>
                <w:color w:val="000000"/>
              </w:rPr>
              <w:t>复诊</w:t>
            </w:r>
            <w:r>
              <w:rPr>
                <w:rFonts w:ascii="仿宋_GB2312" w:hAnsi="仿宋_GB2312" w:cs="仿宋_GB2312" w:eastAsia="仿宋_GB2312"/>
                <w:sz w:val="21"/>
                <w:color w:val="000000"/>
              </w:rPr>
              <w:t>患者二次签到、过号患者再报到、患者状态查询、患者排序调号、患者预约等；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叫号规则管理（供应商应提供相关厂家产品截图证明）</w:t>
            </w:r>
          </w:p>
          <w:p>
            <w:pPr>
              <w:pStyle w:val="null3"/>
            </w:pPr>
            <w:r>
              <w:rPr>
                <w:rFonts w:ascii="仿宋_GB2312" w:hAnsi="仿宋_GB2312" w:cs="仿宋_GB2312" w:eastAsia="仿宋_GB2312"/>
                <w:sz w:val="21"/>
                <w:color w:val="000000"/>
              </w:rPr>
              <w:t>可以让医院根据自己的实际情况，定制属于自己医院的叫号排队规则。</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护士站分诊台应支持替呼功能，通过操作人员在诊台点击下一位或呼叫按钮，代替诊室</w:t>
            </w:r>
            <w:r>
              <w:rPr>
                <w:rFonts w:ascii="仿宋_GB2312" w:hAnsi="仿宋_GB2312" w:cs="仿宋_GB2312" w:eastAsia="仿宋_GB2312"/>
                <w:sz w:val="21"/>
                <w:color w:val="000000"/>
              </w:rPr>
              <w:t>/检查室/窗口工作人员呼叫下一位人员；</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早间高峰期患者突增情况下，分诊台软件须支持自动报到和手动批量报到机制，避免患者拥堵分诊台签到，降低排队护士工作量；</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在普通号情况下，分诊台系统须支持将患者手动分配至指定医生或诊室下排队候诊；</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支持同一诊区下转诊功能，可将患者从一个队列转到另一个队列排队；</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支持当前区域内发生紧急情况时（包括但不限于：</w:t>
            </w:r>
            <w:r>
              <w:rPr>
                <w:rFonts w:ascii="仿宋_GB2312" w:hAnsi="仿宋_GB2312" w:cs="仿宋_GB2312" w:eastAsia="仿宋_GB2312"/>
                <w:sz w:val="21"/>
                <w:color w:val="000000"/>
              </w:rPr>
              <w:t>“危急重症献血者需转运”、“医生工作站故障”、“有人寻衅滋事”、“区域泛水”等，也支持自定义填写），可及时给上级部门发送求援信息请求协助；</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系统支持以即时聊天形式输入文字信息发送给检查室</w:t>
            </w:r>
            <w:r>
              <w:rPr>
                <w:rFonts w:ascii="仿宋_GB2312" w:hAnsi="仿宋_GB2312" w:cs="仿宋_GB2312" w:eastAsia="仿宋_GB2312"/>
                <w:sz w:val="21"/>
                <w:color w:val="000000"/>
              </w:rPr>
              <w:t>/诊室/窗口的工作人员，检查室/诊室/窗口工作人员可进行常用语的消息回复，并记录对话；</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系统须支持延迟呼叫，例如在检查、检验科室，当患者暂时不满足检查、检验条件时，护士可对患者进行延迟就诊操作，延迟时长可自定义，时间截止时，自动取消患者延迟状态，也可以通过护士手动取消患者延迟状态</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回诊、复诊</w:t>
            </w:r>
            <w:r>
              <w:rPr>
                <w:rFonts w:ascii="仿宋_GB2312" w:hAnsi="仿宋_GB2312" w:cs="仿宋_GB2312" w:eastAsia="仿宋_GB2312"/>
                <w:sz w:val="21"/>
                <w:color w:val="000000"/>
              </w:rPr>
              <w:t>患者签到再次进入队列功能，同时可根据需求设置回诊</w:t>
            </w:r>
            <w:r>
              <w:rPr>
                <w:rFonts w:ascii="仿宋_GB2312" w:hAnsi="仿宋_GB2312" w:cs="仿宋_GB2312" w:eastAsia="仿宋_GB2312"/>
                <w:sz w:val="21"/>
                <w:color w:val="000000"/>
              </w:rPr>
              <w:t>、</w:t>
            </w:r>
            <w:r>
              <w:rPr>
                <w:rFonts w:ascii="仿宋_GB2312" w:hAnsi="仿宋_GB2312" w:cs="仿宋_GB2312" w:eastAsia="仿宋_GB2312"/>
                <w:sz w:val="21"/>
                <w:color w:val="000000"/>
              </w:rPr>
              <w:t>复诊</w:t>
            </w:r>
            <w:r>
              <w:rPr>
                <w:rFonts w:ascii="仿宋_GB2312" w:hAnsi="仿宋_GB2312" w:cs="仿宋_GB2312" w:eastAsia="仿宋_GB2312"/>
                <w:sz w:val="21"/>
                <w:color w:val="000000"/>
              </w:rPr>
              <w:t>插队策略，例如：优先插队、间隔插队；（供应商应提供相关厂家产品截图证明）</w:t>
            </w:r>
            <w:r>
              <w:rPr>
                <w:rFonts w:ascii="仿宋_GB2312" w:hAnsi="仿宋_GB2312" w:cs="仿宋_GB2312" w:eastAsia="仿宋_GB2312"/>
                <w:sz w:val="21"/>
                <w:color w:val="000000"/>
              </w:rPr>
              <w:t>并且可以和小程序、自助机等厂家进行对接，实现手机端和自助机端回诊、复诊签到功能。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系统支持记录护士上一步操作功能，主界面位置显示上一步护士操作信息；</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为方便患者报到，分诊台支持多种读卡器接入，可根据不同地区读卡方式进行定制测试，支持芯片卡、</w:t>
            </w:r>
            <w:r>
              <w:rPr>
                <w:rFonts w:ascii="仿宋_GB2312" w:hAnsi="仿宋_GB2312" w:cs="仿宋_GB2312" w:eastAsia="仿宋_GB2312"/>
                <w:sz w:val="21"/>
                <w:color w:val="000000"/>
              </w:rPr>
              <w:t>RFID卡片进行读卡测试。</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支持为患者打印患者票号功能。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分诊台须支持操作记录追溯功能，可按日期、按患者卡号等多种方式进行查询追溯，支持查看患者往期就诊记录，就诊科室、就诊医生、操作护士等；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系统须支持分诊台语音播报发布功能，支持内容自定义编辑，指定终端发布、多时段播放等功能，并支持历史播报内容的记录查看和重播功能，要求投标厂商提供截图。（供应商应提供相关厂家产品截图证明）</w:t>
            </w:r>
          </w:p>
          <w:p>
            <w:pPr>
              <w:pStyle w:val="null3"/>
            </w:pPr>
            <w:r>
              <w:rPr>
                <w:rFonts w:ascii="仿宋_GB2312" w:hAnsi="仿宋_GB2312" w:cs="仿宋_GB2312" w:eastAsia="仿宋_GB2312"/>
                <w:sz w:val="21"/>
                <w:color w:val="000000"/>
              </w:rPr>
              <w:t>3.2.</w:t>
            </w:r>
            <w:r>
              <w:rPr>
                <w:rFonts w:ascii="仿宋_GB2312" w:hAnsi="仿宋_GB2312" w:cs="仿宋_GB2312" w:eastAsia="仿宋_GB2312"/>
                <w:sz w:val="21"/>
                <w:color w:val="000000"/>
              </w:rPr>
              <w:t>医生工作站叫号软件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支持顺序呼叫、选择呼叫、扫描呼叫等三种呼叫方式；</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支持叫号、重呼、选呼三种呼叫方式；支持过号（呼叫未到）、诊结两种结束状态；支持暂离、停诊等状态切换；</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支持过号（呼叫未到）患者按规则自动重排，并可在后台统一设定诊区过号自动重排的次数；支持可选择呼叫过号患者就诊功能</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支持使用人员与分诊台发送文字聊天功能；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5）完善</w:t>
            </w:r>
            <w:r>
              <w:rPr>
                <w:rFonts w:ascii="仿宋_GB2312" w:hAnsi="仿宋_GB2312" w:cs="仿宋_GB2312" w:eastAsia="仿宋_GB2312"/>
                <w:sz w:val="21"/>
                <w:color w:val="000000"/>
              </w:rPr>
              <w:t>功能按钮快捷键方式，可自定义设置快捷键；</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支持无等候患者状态下，新患者签到提醒；</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医生叫号器可设置门口等候患者数量；</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支持叫号器样式选择，支持常规叫号模式和大字体叫号模式</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支持医生求援功能，当即将发生伤医事件时可通过快捷按键隐蔽触发求援，通知护士站、门办及第三方安保力量；（供应商应提供相关厂家产品截图证明）</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叫号器须</w:t>
            </w:r>
            <w:r>
              <w:rPr>
                <w:rFonts w:ascii="仿宋_GB2312" w:hAnsi="仿宋_GB2312" w:cs="仿宋_GB2312" w:eastAsia="仿宋_GB2312"/>
                <w:sz w:val="21"/>
                <w:color w:val="000000"/>
              </w:rPr>
              <w:t>优化</w:t>
            </w:r>
            <w:r>
              <w:rPr>
                <w:rFonts w:ascii="仿宋_GB2312" w:hAnsi="仿宋_GB2312" w:cs="仿宋_GB2312" w:eastAsia="仿宋_GB2312"/>
                <w:sz w:val="21"/>
                <w:color w:val="000000"/>
              </w:rPr>
              <w:t>自定义多队列叫号规则设定，支持不同队列优先级调整，支持绝对优先调整，也可记录上一次叫号规则记录，并可重新设定。</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同一患者排多个队列，被呼叫时其他队列自动挂起，诊结后自动恢复等候状态。</w:t>
            </w:r>
          </w:p>
          <w:p>
            <w:pPr>
              <w:pStyle w:val="null3"/>
            </w:pPr>
            <w:r>
              <w:rPr>
                <w:rFonts w:ascii="仿宋_GB2312" w:hAnsi="仿宋_GB2312" w:cs="仿宋_GB2312" w:eastAsia="仿宋_GB2312"/>
                <w:sz w:val="21"/>
                <w:color w:val="000000"/>
              </w:rPr>
              <w:t>3.3.</w:t>
            </w:r>
            <w:r>
              <w:rPr>
                <w:rFonts w:ascii="仿宋_GB2312" w:hAnsi="仿宋_GB2312" w:cs="仿宋_GB2312" w:eastAsia="仿宋_GB2312"/>
                <w:sz w:val="21"/>
                <w:color w:val="000000"/>
              </w:rPr>
              <w:t>信息显示客户端软件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每个终端需具备证书授权功能，防止内容篡改，保证稳定发布。</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支持基于</w:t>
            </w:r>
            <w:r>
              <w:rPr>
                <w:rFonts w:ascii="仿宋_GB2312" w:hAnsi="仿宋_GB2312" w:cs="仿宋_GB2312" w:eastAsia="仿宋_GB2312"/>
                <w:sz w:val="21"/>
                <w:color w:val="000000"/>
              </w:rPr>
              <w:t>HTTP、RTSP、UDP等各类流媒体协议的视频流接收及播放，可以设定缓冲，支持多终端同步播放；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应具备接收来自系统的播放时间端数据，基于硬件的</w:t>
            </w:r>
            <w:r>
              <w:rPr>
                <w:rFonts w:ascii="仿宋_GB2312" w:hAnsi="仿宋_GB2312" w:cs="仿宋_GB2312" w:eastAsia="仿宋_GB2312"/>
                <w:sz w:val="21"/>
                <w:color w:val="000000"/>
              </w:rPr>
              <w:t>RTC时钟设计，进行终端的起动、关闭进入低功耗模式等操作动作。</w:t>
            </w:r>
          </w:p>
          <w:p>
            <w:pPr>
              <w:pStyle w:val="null3"/>
            </w:pPr>
            <w:r>
              <w:rPr>
                <w:rFonts w:ascii="仿宋_GB2312" w:hAnsi="仿宋_GB2312" w:cs="仿宋_GB2312" w:eastAsia="仿宋_GB2312"/>
                <w:sz w:val="21"/>
                <w:color w:val="000000"/>
              </w:rPr>
              <w:t>3.4.其他</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1）互联网医院接口对接，患者可以通过互联网医院实时的查看当前就诊情况，包含：序号、等候人数、当前就诊序号等等。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2）互联网医院接口对接，患者可以通过互联网医院进行初诊、回诊、复诊、过号签到，提高患者就诊满意度。</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3）自助机接口对接，患者可以通过各个楼层的自助机现场进行初诊、回诊、复诊签到，增加患者就诊体验感。</w:t>
            </w:r>
          </w:p>
          <w:p>
            <w:pPr>
              <w:pStyle w:val="null3"/>
            </w:pPr>
            <w:r>
              <w:rPr>
                <w:rFonts w:ascii="仿宋_GB2312" w:hAnsi="仿宋_GB2312" w:cs="仿宋_GB2312" w:eastAsia="仿宋_GB2312"/>
                <w:sz w:val="21"/>
                <w:color w:val="000000"/>
              </w:rPr>
              <w:t>4.软件技术重点要求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技术结构：系统后台的管理端以</w:t>
            </w:r>
            <w:r>
              <w:rPr>
                <w:rFonts w:ascii="仿宋_GB2312" w:hAnsi="仿宋_GB2312" w:cs="仿宋_GB2312" w:eastAsia="仿宋_GB2312"/>
                <w:sz w:val="21"/>
                <w:color w:val="000000"/>
              </w:rPr>
              <w:t>B/S架构的方式呈现，医院局域网内的任何一台PC机均可通过IE浏览器进行访问，通过不同用户的管理权限，可对系统后台进行管理操作。</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投标人所提供的叫号软件能够与我院</w:t>
            </w:r>
            <w:r>
              <w:rPr>
                <w:rFonts w:ascii="仿宋_GB2312" w:hAnsi="仿宋_GB2312" w:cs="仿宋_GB2312" w:eastAsia="仿宋_GB2312"/>
                <w:sz w:val="21"/>
                <w:color w:val="000000"/>
              </w:rPr>
              <w:t>HIS、LIS、PACS系统进行数据对接，兼容性良好。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后台增加用户角色管理</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方便医院可以针对不同的业务科室规划不同的管理角色，管理不同的人员功能。例如门诊办的工作人员可以添加门诊办人员角色，管理门诊分诊台；医技科室的工作人员可以添加医技人员角色管理医技分诊台</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系统管理</w:t>
            </w:r>
            <w:r>
              <w:rPr>
                <w:rFonts w:ascii="仿宋_GB2312" w:hAnsi="仿宋_GB2312" w:cs="仿宋_GB2312" w:eastAsia="仿宋_GB2312"/>
                <w:sz w:val="21"/>
                <w:color w:val="000000"/>
              </w:rPr>
              <w:t>授权</w:t>
            </w:r>
            <w:r>
              <w:rPr>
                <w:rFonts w:ascii="仿宋_GB2312" w:hAnsi="仿宋_GB2312" w:cs="仿宋_GB2312" w:eastAsia="仿宋_GB2312"/>
                <w:sz w:val="21"/>
                <w:color w:val="000000"/>
              </w:rPr>
              <w:t>信息科维护基础信息</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系统须支持设置开启同时呼叫功能，方便患者挂多科室、多队列时，开启同时排队功能。（供应商应提供相关厂家产品截图证明）</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须支持分诊叫号显示、交互页面管理功能，页面风格、页面属性，页面样式可选择，也可支持定制设计。（供应商应提供相关厂家产品截图证明）</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系统默认自带五种风格的大屏列表、门口叫号页面，方便医院选择</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系统默认自带标准的签到页面，方便用户管理</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后台可以针对不同业务科室不同业务角色管理自己下辖的终端显示叫号风格。</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系统须支持叫号策略管理，支持初诊、特殊、回诊</w:t>
            </w:r>
            <w:r>
              <w:rPr>
                <w:rFonts w:ascii="仿宋_GB2312" w:hAnsi="仿宋_GB2312" w:cs="仿宋_GB2312" w:eastAsia="仿宋_GB2312"/>
                <w:sz w:val="21"/>
                <w:color w:val="000000"/>
              </w:rPr>
              <w:t>、</w:t>
            </w:r>
            <w:r>
              <w:rPr>
                <w:rFonts w:ascii="仿宋_GB2312" w:hAnsi="仿宋_GB2312" w:cs="仿宋_GB2312" w:eastAsia="仿宋_GB2312"/>
                <w:sz w:val="21"/>
                <w:color w:val="000000"/>
              </w:rPr>
              <w:t>复诊</w:t>
            </w:r>
            <w:r>
              <w:rPr>
                <w:rFonts w:ascii="仿宋_GB2312" w:hAnsi="仿宋_GB2312" w:cs="仿宋_GB2312" w:eastAsia="仿宋_GB2312"/>
                <w:sz w:val="21"/>
                <w:color w:val="000000"/>
              </w:rPr>
              <w:t>、过号、预约、转诊等多种患者类型的叫号优先级别、间隔调整</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（供应商应提供相关厂家产品截图证明）</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诊室门口屏应具备智能显示功能，如诊室出诊医生为多人时，可根据本诊室医生端登入的医生数量，自动在诊室门口叫号屏显示对应的医师信息，无需人工干预进行诊室门口屏界面调整。各个诊区的叫号管理不分割，医师登陆任意工作站即可进行叫号。</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在项目实施过程中，结合科室相关需求，提供满足医院科室工作流程应用的</w:t>
            </w:r>
            <w:r>
              <w:rPr>
                <w:rFonts w:ascii="仿宋_GB2312" w:hAnsi="仿宋_GB2312" w:cs="仿宋_GB2312" w:eastAsia="仿宋_GB2312"/>
                <w:sz w:val="21"/>
                <w:color w:val="000000"/>
              </w:rPr>
              <w:t>客户化</w:t>
            </w:r>
            <w:r>
              <w:rPr>
                <w:rFonts w:ascii="仿宋_GB2312" w:hAnsi="仿宋_GB2312" w:cs="仿宋_GB2312" w:eastAsia="仿宋_GB2312"/>
                <w:sz w:val="21"/>
                <w:color w:val="000000"/>
              </w:rPr>
              <w:t>服务。</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系统须支持分诊叫号数据自动备份功能，可按日、按周、按月多种方式进行自动备份。同时支持数据保留时长自定义设置，数据源若超出自定义时长，将自动将数据移库，以增加平台空间，要求投标厂商提供截图。（供应商应提供相关厂家产品截图证明）</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统计优化（供应商应提供相关厂家产品截图证明）</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辅助决策系统展现当前医院所有排队叫号系统，可以及时了解当前门诊的拥堵程度，合理安排人员</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统计模块，可以针对历史叫号记录统计医生，科室的排队叫号情况，</w:t>
            </w:r>
            <w:r>
              <w:rPr>
                <w:rFonts w:ascii="仿宋_GB2312" w:hAnsi="仿宋_GB2312" w:cs="仿宋_GB2312" w:eastAsia="仿宋_GB2312"/>
                <w:sz w:val="21"/>
                <w:color w:val="000000"/>
              </w:rPr>
              <w:t>患者等候时长</w:t>
            </w:r>
            <w:r>
              <w:rPr>
                <w:rFonts w:ascii="仿宋_GB2312" w:hAnsi="仿宋_GB2312" w:cs="仿宋_GB2312" w:eastAsia="仿宋_GB2312"/>
                <w:sz w:val="21"/>
                <w:color w:val="000000"/>
              </w:rPr>
              <w:t>以及患者纠纷时查看患者的就诊记录</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系统选用的主要硬件显示设备需具有</w:t>
            </w:r>
            <w:r>
              <w:rPr>
                <w:rFonts w:ascii="仿宋_GB2312" w:hAnsi="仿宋_GB2312" w:cs="仿宋_GB2312" w:eastAsia="仿宋_GB2312"/>
                <w:sz w:val="21"/>
                <w:color w:val="000000"/>
              </w:rPr>
              <w:t>CCC认证证书</w:t>
            </w:r>
            <w:r>
              <w:rPr>
                <w:rFonts w:ascii="仿宋_GB2312" w:hAnsi="仿宋_GB2312" w:cs="仿宋_GB2312" w:eastAsia="仿宋_GB2312"/>
                <w:sz w:val="21"/>
                <w:color w:val="000000"/>
              </w:rPr>
              <w:t>或</w:t>
            </w:r>
            <w:r>
              <w:rPr>
                <w:rFonts w:ascii="仿宋_GB2312" w:hAnsi="仿宋_GB2312" w:cs="仿宋_GB2312" w:eastAsia="仿宋_GB2312"/>
                <w:sz w:val="21"/>
                <w:color w:val="000000"/>
              </w:rPr>
              <w:t>检测报告。</w:t>
            </w:r>
          </w:p>
          <w:p>
            <w:pPr>
              <w:pStyle w:val="null3"/>
            </w:pPr>
            <w:r>
              <w:rPr>
                <w:rFonts w:ascii="仿宋_GB2312" w:hAnsi="仿宋_GB2312" w:cs="仿宋_GB2312" w:eastAsia="仿宋_GB2312"/>
                <w:sz w:val="21"/>
                <w:color w:val="000000"/>
              </w:rPr>
              <w:t>5.采购内容</w:t>
            </w:r>
          </w:p>
          <w:tbl>
            <w:tblPr>
              <w:tblBorders>
                <w:top w:val="none" w:color="000000" w:sz="4"/>
                <w:left w:val="none" w:color="000000" w:sz="4"/>
                <w:bottom w:val="none" w:color="000000" w:sz="4"/>
                <w:right w:val="none" w:color="000000" w:sz="4"/>
                <w:insideH w:val="none"/>
                <w:insideV w:val="none"/>
              </w:tblBorders>
            </w:tblPr>
            <w:tblGrid>
              <w:gridCol w:w="241"/>
              <w:gridCol w:w="669"/>
              <w:gridCol w:w="292"/>
              <w:gridCol w:w="253"/>
              <w:gridCol w:w="109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序号</w:t>
                  </w:r>
                </w:p>
              </w:tc>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采购内容</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数量</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单位</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备注</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门诊分诊导引系统</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医生工作站软件、护士分诊台软件、信息显示客户端软件。</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网络液晶一体机（</w:t>
                  </w:r>
                  <w:r>
                    <w:rPr>
                      <w:rFonts w:ascii="仿宋_GB2312" w:hAnsi="仿宋_GB2312" w:cs="仿宋_GB2312" w:eastAsia="仿宋_GB2312"/>
                      <w:sz w:val="21"/>
                      <w:color w:val="000000"/>
                    </w:rPr>
                    <w:t>≥</w:t>
                  </w:r>
                  <w:r>
                    <w:rPr>
                      <w:rFonts w:ascii="仿宋_GB2312" w:hAnsi="仿宋_GB2312" w:cs="仿宋_GB2312" w:eastAsia="仿宋_GB2312"/>
                      <w:sz w:val="21"/>
                      <w:color w:val="000000"/>
                    </w:rPr>
                    <w:t>19英寸）</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能够无缝衔接目前医院现有硬件设备。对所提供的硬件提供叁年的质保。</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网络液晶一体机（</w:t>
                  </w:r>
                  <w:r>
                    <w:rPr>
                      <w:rFonts w:ascii="仿宋_GB2312" w:hAnsi="仿宋_GB2312" w:cs="仿宋_GB2312" w:eastAsia="仿宋_GB2312"/>
                      <w:sz w:val="21"/>
                      <w:color w:val="000000"/>
                    </w:rPr>
                    <w:t>≥</w:t>
                  </w:r>
                  <w:r>
                    <w:rPr>
                      <w:rFonts w:ascii="仿宋_GB2312" w:hAnsi="仿宋_GB2312" w:cs="仿宋_GB2312" w:eastAsia="仿宋_GB2312"/>
                      <w:sz w:val="21"/>
                      <w:color w:val="000000"/>
                    </w:rPr>
                    <w:t>55英寸）</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能够无缝衔接目前医院现有硬件设备。对所提供的硬件提供叁年的质保。</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智能自助服务终端（立式）</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能够无缝衔接目前医院现有硬件设备。对所提供的硬件提供叁年的质保。需支持身份证、就诊卡、磁条卡刷卡</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功放</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喇叭</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交换机</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服务费</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包括但不限于硬件进行升级改造、软件接口改造等。</w:t>
                  </w:r>
                </w:p>
              </w:tc>
            </w:tr>
          </w:tbl>
          <w:p>
            <w:pPr>
              <w:pStyle w:val="null3"/>
            </w:pPr>
            <w:r>
              <w:rPr>
                <w:rFonts w:ascii="仿宋_GB2312" w:hAnsi="仿宋_GB2312" w:cs="仿宋_GB2312" w:eastAsia="仿宋_GB2312"/>
                <w:sz w:val="21"/>
                <w:color w:val="000000"/>
              </w:rPr>
              <w:t>6.硬件参数要求</w:t>
            </w:r>
          </w:p>
          <w:p>
            <w:pPr>
              <w:pStyle w:val="null3"/>
            </w:pPr>
            <w:r>
              <w:rPr>
                <w:rFonts w:ascii="仿宋_GB2312" w:hAnsi="仿宋_GB2312" w:cs="仿宋_GB2312" w:eastAsia="仿宋_GB2312"/>
                <w:sz w:val="21"/>
                <w:color w:val="000000"/>
              </w:rPr>
              <w:t>6.1</w:t>
            </w:r>
            <w:r>
              <w:rPr>
                <w:rFonts w:ascii="仿宋_GB2312" w:hAnsi="仿宋_GB2312" w:cs="仿宋_GB2312" w:eastAsia="仿宋_GB2312"/>
                <w:sz w:val="21"/>
                <w:color w:val="000000"/>
              </w:rPr>
              <w:t>网络液晶一体机</w:t>
            </w:r>
          </w:p>
          <w:tbl>
            <w:tblPr>
              <w:tblBorders>
                <w:top w:val="none" w:color="000000" w:sz="4"/>
                <w:left w:val="none" w:color="000000" w:sz="4"/>
                <w:bottom w:val="none" w:color="000000" w:sz="4"/>
                <w:right w:val="none" w:color="000000" w:sz="4"/>
                <w:insideH w:val="none"/>
                <w:insideV w:val="none"/>
              </w:tblBorders>
            </w:tblPr>
            <w:tblGrid>
              <w:gridCol w:w="204"/>
              <w:gridCol w:w="2204"/>
            </w:tblGrid>
            <w:tr>
              <w:tc>
                <w:tcPr>
                  <w:tcW w:type="dxa" w:w="2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序号</w:t>
                  </w:r>
                </w:p>
              </w:tc>
              <w:tc>
                <w:tcPr>
                  <w:tcW w:type="dxa" w:w="22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技术规格要求</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显示屏尺寸：</w:t>
                  </w:r>
                  <w:r>
                    <w:rPr>
                      <w:rFonts w:ascii="仿宋_GB2312" w:hAnsi="仿宋_GB2312" w:cs="仿宋_GB2312" w:eastAsia="仿宋_GB2312"/>
                      <w:sz w:val="21"/>
                      <w:color w:val="000000"/>
                    </w:rPr>
                    <w:t>≥19英寸</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2</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处理器要求：不低于四核，</w:t>
                  </w:r>
                  <w:r>
                    <w:rPr>
                      <w:rFonts w:ascii="仿宋_GB2312" w:hAnsi="仿宋_GB2312" w:cs="仿宋_GB2312" w:eastAsia="仿宋_GB2312"/>
                      <w:sz w:val="21"/>
                      <w:color w:val="000000"/>
                    </w:rPr>
                    <w:t>1.5GHZ</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3</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内存要求：</w:t>
                  </w:r>
                  <w:r>
                    <w:rPr>
                      <w:rFonts w:ascii="仿宋_GB2312" w:hAnsi="仿宋_GB2312" w:cs="仿宋_GB2312" w:eastAsia="仿宋_GB2312"/>
                      <w:sz w:val="21"/>
                      <w:color w:val="000000"/>
                    </w:rPr>
                    <w:t>≥1GB</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4</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外存储：</w:t>
                  </w:r>
                  <w:r>
                    <w:rPr>
                      <w:rFonts w:ascii="仿宋_GB2312" w:hAnsi="仿宋_GB2312" w:cs="仿宋_GB2312" w:eastAsia="仿宋_GB2312"/>
                      <w:sz w:val="21"/>
                      <w:color w:val="000000"/>
                    </w:rPr>
                    <w:t>≥8GB</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5</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Android，且操作系统需为厂家深度开发定制产品，稳定性高，不易遭受病毒感染。</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6</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1024*768</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7</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:MP3/WMA/AAC</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8</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视频格式</w:t>
                  </w:r>
                  <w:r>
                    <w:rPr>
                      <w:rFonts w:ascii="仿宋_GB2312" w:hAnsi="仿宋_GB2312" w:cs="仿宋_GB2312" w:eastAsia="仿宋_GB2312"/>
                      <w:sz w:val="21"/>
                      <w:color w:val="000000"/>
                    </w:rPr>
                    <w:t>:RMVB/AVI/MPG/MKV/TS/ASF/FLV/WebM</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9</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数据接口：需支持</w:t>
                  </w:r>
                  <w:r>
                    <w:rPr>
                      <w:rFonts w:ascii="仿宋_GB2312" w:hAnsi="仿宋_GB2312" w:cs="仿宋_GB2312" w:eastAsia="仿宋_GB2312"/>
                      <w:sz w:val="21"/>
                      <w:color w:val="000000"/>
                    </w:rPr>
                    <w:t>USB、RJ45</w:t>
                  </w:r>
                  <w:r>
                    <w:rPr>
                      <w:rFonts w:ascii="仿宋_GB2312" w:hAnsi="仿宋_GB2312" w:cs="仿宋_GB2312" w:eastAsia="仿宋_GB2312"/>
                      <w:sz w:val="21"/>
                      <w:color w:val="000000"/>
                    </w:rPr>
                    <w:t>等</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10</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支持定时开关机，支持定时下载、定时播放、下载限速、断点续传；</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安装方式要求：壁挂安装</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12</w:t>
                  </w:r>
                </w:p>
              </w:tc>
              <w:tc>
                <w:tcPr>
                  <w:tcW w:type="dxa" w:w="2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color w:val="000000"/>
                    </w:rPr>
                    <w:t>资质要求：提供</w:t>
                  </w:r>
                  <w:r>
                    <w:rPr>
                      <w:rFonts w:ascii="仿宋_GB2312" w:hAnsi="仿宋_GB2312" w:cs="仿宋_GB2312" w:eastAsia="仿宋_GB2312"/>
                      <w:sz w:val="21"/>
                      <w:color w:val="000000"/>
                    </w:rPr>
                    <w:t>CCC认证证书</w:t>
                  </w:r>
                  <w:r>
                    <w:rPr>
                      <w:rFonts w:ascii="仿宋_GB2312" w:hAnsi="仿宋_GB2312" w:cs="仿宋_GB2312" w:eastAsia="仿宋_GB2312"/>
                      <w:sz w:val="21"/>
                      <w:color w:val="000000"/>
                    </w:rPr>
                    <w:t>和产品合格证书</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sz w:val="21"/>
                <w:color w:val="000000"/>
              </w:rPr>
              <w:t>6.2</w:t>
            </w:r>
            <w:r>
              <w:rPr>
                <w:rFonts w:ascii="仿宋_GB2312" w:hAnsi="仿宋_GB2312" w:cs="仿宋_GB2312" w:eastAsia="仿宋_GB2312"/>
                <w:sz w:val="21"/>
                <w:color w:val="000000"/>
              </w:rPr>
              <w:t>网络液晶一体机</w:t>
            </w:r>
          </w:p>
          <w:tbl>
            <w:tblPr>
              <w:tblBorders>
                <w:top w:val="none" w:color="000000" w:sz="4"/>
                <w:left w:val="none" w:color="000000" w:sz="4"/>
                <w:bottom w:val="none" w:color="000000" w:sz="4"/>
                <w:right w:val="none" w:color="000000" w:sz="4"/>
                <w:insideH w:val="none"/>
                <w:insideV w:val="none"/>
              </w:tblBorders>
            </w:tblPr>
            <w:tblGrid>
              <w:gridCol w:w="284"/>
              <w:gridCol w:w="2150"/>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序号</w:t>
                  </w:r>
                </w:p>
              </w:tc>
              <w:tc>
                <w:tcPr>
                  <w:tcW w:type="dxa" w:w="2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技术规格要求</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显示屏尺寸：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英寸</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处理器要求：不低于四核，</w:t>
                  </w:r>
                  <w:r>
                    <w:rPr>
                      <w:rFonts w:ascii="仿宋_GB2312" w:hAnsi="仿宋_GB2312" w:cs="仿宋_GB2312" w:eastAsia="仿宋_GB2312"/>
                      <w:sz w:val="21"/>
                      <w:color w:val="000000"/>
                    </w:rPr>
                    <w:t>1.3GHZ</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内存要求：</w:t>
                  </w:r>
                  <w:r>
                    <w:rPr>
                      <w:rFonts w:ascii="仿宋_GB2312" w:hAnsi="仿宋_GB2312" w:cs="仿宋_GB2312" w:eastAsia="仿宋_GB2312"/>
                      <w:sz w:val="21"/>
                      <w:color w:val="000000"/>
                    </w:rPr>
                    <w:t>≥2GB</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外存储：</w:t>
                  </w:r>
                  <w:r>
                    <w:rPr>
                      <w:rFonts w:ascii="仿宋_GB2312" w:hAnsi="仿宋_GB2312" w:cs="仿宋_GB2312" w:eastAsia="仿宋_GB2312"/>
                      <w:sz w:val="21"/>
                      <w:color w:val="000000"/>
                    </w:rPr>
                    <w:t>≥8GB</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Android，且操作系统需为厂家深度开发定制产品，稳定性高，不易遭受病毒感染。</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7</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≥350 cd/m²</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:MP3/WMA/AAC</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9</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视频格式</w:t>
                  </w:r>
                  <w:r>
                    <w:rPr>
                      <w:rFonts w:ascii="仿宋_GB2312" w:hAnsi="仿宋_GB2312" w:cs="仿宋_GB2312" w:eastAsia="仿宋_GB2312"/>
                      <w:sz w:val="21"/>
                      <w:color w:val="000000"/>
                    </w:rPr>
                    <w:t>:RMVB/AVI/MPG/MKV/TS/ASF/FLV/WebM</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支持分屏显示，可划分多个显示区域；</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11</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支持分布式部署，集中化管理；</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12</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支持定时开关机，支持定时下载、定时播放、下载限速、断点续传；</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13</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数据接口：需支持</w:t>
                  </w:r>
                  <w:r>
                    <w:rPr>
                      <w:rFonts w:ascii="仿宋_GB2312" w:hAnsi="仿宋_GB2312" w:cs="仿宋_GB2312" w:eastAsia="仿宋_GB2312"/>
                      <w:sz w:val="21"/>
                      <w:color w:val="000000"/>
                    </w:rPr>
                    <w:t>USB、RJ45</w:t>
                  </w:r>
                  <w:r>
                    <w:rPr>
                      <w:rFonts w:ascii="仿宋_GB2312" w:hAnsi="仿宋_GB2312" w:cs="仿宋_GB2312" w:eastAsia="仿宋_GB2312"/>
                      <w:sz w:val="21"/>
                      <w:color w:val="000000"/>
                    </w:rPr>
                    <w:t>等</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14</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安装方式要求：壁挂</w:t>
                  </w:r>
                  <w:r>
                    <w:rPr>
                      <w:rFonts w:ascii="仿宋_GB2312" w:hAnsi="仿宋_GB2312" w:cs="仿宋_GB2312" w:eastAsia="仿宋_GB2312"/>
                      <w:sz w:val="21"/>
                      <w:color w:val="000000"/>
                    </w:rPr>
                    <w:t>/吊挂安装</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15</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资质要求：提供</w:t>
                  </w:r>
                  <w:r>
                    <w:rPr>
                      <w:rFonts w:ascii="仿宋_GB2312" w:hAnsi="仿宋_GB2312" w:cs="仿宋_GB2312" w:eastAsia="仿宋_GB2312"/>
                      <w:sz w:val="21"/>
                      <w:color w:val="000000"/>
                    </w:rPr>
                    <w:t>CCC认证</w:t>
                  </w:r>
                  <w:r>
                    <w:rPr>
                      <w:rFonts w:ascii="仿宋_GB2312" w:hAnsi="仿宋_GB2312" w:cs="仿宋_GB2312" w:eastAsia="仿宋_GB2312"/>
                      <w:sz w:val="21"/>
                      <w:color w:val="000000"/>
                    </w:rPr>
                    <w:t>证书和产品合格证书</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3</w:t>
            </w:r>
            <w:r>
              <w:rPr>
                <w:rFonts w:ascii="仿宋_GB2312" w:hAnsi="仿宋_GB2312" w:cs="仿宋_GB2312" w:eastAsia="仿宋_GB2312"/>
                <w:sz w:val="21"/>
                <w:color w:val="000000"/>
              </w:rPr>
              <w:t>智能自助服务终端</w:t>
            </w:r>
          </w:p>
          <w:tbl>
            <w:tblPr>
              <w:tblBorders>
                <w:top w:val="none" w:color="000000" w:sz="4"/>
                <w:left w:val="none" w:color="000000" w:sz="4"/>
                <w:bottom w:val="none" w:color="000000" w:sz="4"/>
                <w:right w:val="none" w:color="000000" w:sz="4"/>
                <w:insideH w:val="none"/>
                <w:insideV w:val="none"/>
              </w:tblBorders>
            </w:tblPr>
            <w:tblGrid>
              <w:gridCol w:w="273"/>
              <w:gridCol w:w="2164"/>
            </w:tblGrid>
            <w:tr>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序号</w:t>
                  </w:r>
                </w:p>
              </w:tc>
              <w:tc>
                <w:tcPr>
                  <w:tcW w:type="dxa" w:w="2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技术规格要求</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显示屏尺寸：</w:t>
                  </w:r>
                  <w:r>
                    <w:rPr>
                      <w:rFonts w:ascii="仿宋_GB2312" w:hAnsi="仿宋_GB2312" w:cs="仿宋_GB2312" w:eastAsia="仿宋_GB2312"/>
                      <w:sz w:val="21"/>
                      <w:color w:val="000000"/>
                    </w:rPr>
                    <w:t>≥22英寸</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处理器要求：不低于四核，</w:t>
                  </w:r>
                  <w:r>
                    <w:rPr>
                      <w:rFonts w:ascii="仿宋_GB2312" w:hAnsi="仿宋_GB2312" w:cs="仿宋_GB2312" w:eastAsia="仿宋_GB2312"/>
                      <w:sz w:val="21"/>
                      <w:color w:val="000000"/>
                    </w:rPr>
                    <w:t>1.5GHZ</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内存要求：</w:t>
                  </w:r>
                  <w:r>
                    <w:rPr>
                      <w:rFonts w:ascii="仿宋_GB2312" w:hAnsi="仿宋_GB2312" w:cs="仿宋_GB2312" w:eastAsia="仿宋_GB2312"/>
                      <w:sz w:val="21"/>
                      <w:color w:val="000000"/>
                    </w:rPr>
                    <w:t>≥2GB</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外存储：</w:t>
                  </w:r>
                  <w:r>
                    <w:rPr>
                      <w:rFonts w:ascii="仿宋_GB2312" w:hAnsi="仿宋_GB2312" w:cs="仿宋_GB2312" w:eastAsia="仿宋_GB2312"/>
                      <w:sz w:val="21"/>
                      <w:color w:val="000000"/>
                    </w:rPr>
                    <w:t>≥8GB</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Android，且操作系统需为厂家深度开发定制产品，稳定性高，不易遭受病毒感染。</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7</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触摸参数：支持红外触摸</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支持刷卡报到：身份证、就诊卡、磁条卡刷卡。</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9</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支持光学扫描，可扫描一维码、二维码。</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10</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支持票号打印，打印排队小票。</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11</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:MP3/WMA/AAC</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12</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视频格式</w:t>
                  </w:r>
                  <w:r>
                    <w:rPr>
                      <w:rFonts w:ascii="仿宋_GB2312" w:hAnsi="仿宋_GB2312" w:cs="仿宋_GB2312" w:eastAsia="仿宋_GB2312"/>
                      <w:sz w:val="21"/>
                      <w:color w:val="000000"/>
                    </w:rPr>
                    <w:t>:RMVB/AVI/MPG/MKV/TS/ASF/FLV/WebM</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13</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支持分布式部署，集中化管理；</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14</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支持定时开关机，支持定时下载、定时播放、下载限速、断点续传；</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15</w:t>
                  </w:r>
                </w:p>
              </w:tc>
              <w:tc>
                <w:tcPr>
                  <w:tcW w:type="dxa" w:w="2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资质要求：提供</w:t>
                  </w:r>
                  <w:r>
                    <w:rPr>
                      <w:rFonts w:ascii="仿宋_GB2312" w:hAnsi="仿宋_GB2312" w:cs="仿宋_GB2312" w:eastAsia="仿宋_GB2312"/>
                      <w:sz w:val="21"/>
                      <w:color w:val="000000"/>
                    </w:rPr>
                    <w:t>CCC认证证书</w:t>
                  </w:r>
                  <w:r>
                    <w:rPr>
                      <w:rFonts w:ascii="仿宋_GB2312" w:hAnsi="仿宋_GB2312" w:cs="仿宋_GB2312" w:eastAsia="仿宋_GB2312"/>
                      <w:sz w:val="21"/>
                      <w:color w:val="000000"/>
                    </w:rPr>
                    <w:t>和产品合格证书</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sz w:val="21"/>
                <w:color w:val="000000"/>
              </w:rPr>
              <w:t>三、商务要求：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项目实施：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建设周期</w:t>
            </w:r>
            <w:r>
              <w:rPr>
                <w:rFonts w:ascii="仿宋_GB2312" w:hAnsi="仿宋_GB2312" w:cs="仿宋_GB2312" w:eastAsia="仿宋_GB2312"/>
                <w:sz w:val="21"/>
                <w:color w:val="000000"/>
              </w:rPr>
              <w:t>：合同签订且符合入场条件后，</w:t>
            </w:r>
            <w:r>
              <w:rPr>
                <w:rFonts w:ascii="仿宋_GB2312" w:hAnsi="仿宋_GB2312" w:cs="仿宋_GB2312" w:eastAsia="仿宋_GB2312"/>
                <w:sz w:val="21"/>
                <w:color w:val="000000"/>
              </w:rPr>
              <w:t>60个日历日内</w:t>
            </w:r>
            <w:r>
              <w:rPr>
                <w:rFonts w:ascii="仿宋_GB2312" w:hAnsi="仿宋_GB2312" w:cs="仿宋_GB2312" w:eastAsia="仿宋_GB2312"/>
                <w:sz w:val="21"/>
                <w:color w:val="000000"/>
              </w:rPr>
              <w:t>完成安装、调试、试运行并通过验收。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服务期限</w:t>
            </w:r>
            <w:r>
              <w:rPr>
                <w:rFonts w:ascii="仿宋_GB2312" w:hAnsi="仿宋_GB2312" w:cs="仿宋_GB2312" w:eastAsia="仿宋_GB2312"/>
                <w:sz w:val="21"/>
                <w:color w:val="000000"/>
              </w:rPr>
              <w:t>：</w:t>
            </w:r>
            <w:r>
              <w:rPr>
                <w:rFonts w:ascii="仿宋_GB2312" w:hAnsi="仿宋_GB2312" w:cs="仿宋_GB2312" w:eastAsia="仿宋_GB2312"/>
                <w:sz w:val="21"/>
                <w:color w:val="000000"/>
              </w:rPr>
              <w:t>叁年</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）供应商需提供项目详尽的实施方案和实施进度表。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）供应商在实施时，必须满足医院因工作需要的</w:t>
            </w:r>
            <w:r>
              <w:rPr>
                <w:rFonts w:ascii="仿宋_GB2312" w:hAnsi="仿宋_GB2312" w:cs="仿宋_GB2312" w:eastAsia="仿宋_GB2312"/>
                <w:sz w:val="21"/>
                <w:color w:val="000000"/>
              </w:rPr>
              <w:t>客户化服务</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5）服务地点：西安市第一医院（采购人指定地点）</w:t>
            </w:r>
          </w:p>
          <w:p>
            <w:pPr>
              <w:pStyle w:val="null3"/>
            </w:pPr>
            <w:r>
              <w:rPr>
                <w:rFonts w:ascii="仿宋_GB2312" w:hAnsi="仿宋_GB2312" w:cs="仿宋_GB2312" w:eastAsia="仿宋_GB2312"/>
                <w:sz w:val="21"/>
                <w:color w:val="000000"/>
              </w:rPr>
              <w:t>2、付款方式：</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15天内，甲方向乙方支付合同总金额的</w:t>
            </w:r>
            <w:r>
              <w:rPr>
                <w:rFonts w:ascii="仿宋_GB2312" w:hAnsi="仿宋_GB2312" w:cs="仿宋_GB2312" w:eastAsia="仿宋_GB2312"/>
                <w:sz w:val="21"/>
                <w:color w:val="000000"/>
              </w:rPr>
              <w:t>3</w:t>
            </w:r>
            <w:r>
              <w:rPr>
                <w:rFonts w:ascii="仿宋_GB2312" w:hAnsi="仿宋_GB2312" w:cs="仿宋_GB2312" w:eastAsia="仿宋_GB2312"/>
                <w:sz w:val="21"/>
                <w:color w:val="000000"/>
              </w:rPr>
              <w:t>0%货款，乙方必须先开具与本次付款金额等额的增值税普通发票给甲方。</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乙方完成设备安装调试，并经甲方验收合格后</w:t>
            </w:r>
            <w:r>
              <w:rPr>
                <w:rFonts w:ascii="仿宋_GB2312" w:hAnsi="仿宋_GB2312" w:cs="仿宋_GB2312" w:eastAsia="仿宋_GB2312"/>
                <w:sz w:val="21"/>
                <w:color w:val="000000"/>
              </w:rPr>
              <w:t>15天内，甲方向乙方支付合同金额的</w:t>
            </w:r>
            <w:r>
              <w:rPr>
                <w:rFonts w:ascii="仿宋_GB2312" w:hAnsi="仿宋_GB2312" w:cs="仿宋_GB2312" w:eastAsia="仿宋_GB2312"/>
                <w:sz w:val="21"/>
                <w:color w:val="000000"/>
              </w:rPr>
              <w:t>7</w:t>
            </w:r>
            <w:r>
              <w:rPr>
                <w:rFonts w:ascii="仿宋_GB2312" w:hAnsi="仿宋_GB2312" w:cs="仿宋_GB2312" w:eastAsia="仿宋_GB2312"/>
                <w:sz w:val="21"/>
                <w:color w:val="000000"/>
              </w:rPr>
              <w:t>0%货款。</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乙方按付款需求开具相应的正式税务发票，甲方收到发票后付款</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3、质量保证及售后服务</w:t>
            </w:r>
          </w:p>
          <w:p>
            <w:pPr>
              <w:pStyle w:val="null3"/>
            </w:pPr>
            <w:r>
              <w:rPr>
                <w:rFonts w:ascii="仿宋_GB2312" w:hAnsi="仿宋_GB2312" w:cs="仿宋_GB2312" w:eastAsia="仿宋_GB2312"/>
                <w:sz w:val="21"/>
                <w:color w:val="000000"/>
              </w:rPr>
              <w:t>3.1所提供的货物及升级后的软件提供服务期限为自最终验收合格书签订之日起叁年的售后服务。</w:t>
            </w:r>
          </w:p>
          <w:p>
            <w:pPr>
              <w:pStyle w:val="null3"/>
            </w:pPr>
            <w:r>
              <w:rPr>
                <w:rFonts w:ascii="仿宋_GB2312" w:hAnsi="仿宋_GB2312" w:cs="仿宋_GB2312" w:eastAsia="仿宋_GB2312"/>
                <w:sz w:val="21"/>
                <w:color w:val="000000"/>
              </w:rPr>
              <w:t>3.2能够无缝衔接目前医院现有硬件设备，包括并不限于78台设备，能够远程后台控制设备定时开关及音量调节、查看设备信息、状态统计等，要求投标厂商提供截图。</w:t>
            </w:r>
          </w:p>
          <w:p>
            <w:pPr>
              <w:pStyle w:val="null3"/>
            </w:pPr>
            <w:r>
              <w:rPr>
                <w:rFonts w:ascii="仿宋_GB2312" w:hAnsi="仿宋_GB2312" w:cs="仿宋_GB2312" w:eastAsia="仿宋_GB2312"/>
                <w:sz w:val="21"/>
                <w:color w:val="000000"/>
              </w:rPr>
              <w:t>3.3提供针对此项目合理、有效、完善的升级改造方案、售后服务方案、培训方案、售后服务团队。</w:t>
            </w:r>
          </w:p>
          <w:p>
            <w:pPr>
              <w:pStyle w:val="null3"/>
            </w:pPr>
            <w:r>
              <w:rPr>
                <w:rFonts w:ascii="仿宋_GB2312" w:hAnsi="仿宋_GB2312" w:cs="仿宋_GB2312" w:eastAsia="仿宋_GB2312"/>
                <w:sz w:val="21"/>
                <w:color w:val="000000"/>
              </w:rPr>
              <w:t>3.4本次所涉及提供的软硬件质保要求</w:t>
            </w:r>
          </w:p>
          <w:p>
            <w:pPr>
              <w:pStyle w:val="null3"/>
            </w:pPr>
            <w:r>
              <w:rPr>
                <w:rFonts w:ascii="仿宋_GB2312" w:hAnsi="仿宋_GB2312" w:cs="仿宋_GB2312" w:eastAsia="仿宋_GB2312"/>
                <w:sz w:val="21"/>
                <w:color w:val="000000"/>
              </w:rPr>
              <w:t>对本次提供的硬件以及软件提供售后质保服务。</w:t>
            </w:r>
          </w:p>
          <w:p>
            <w:pPr>
              <w:pStyle w:val="null3"/>
            </w:pPr>
            <w:r>
              <w:rPr>
                <w:rFonts w:ascii="仿宋_GB2312" w:hAnsi="仿宋_GB2312" w:cs="仿宋_GB2312" w:eastAsia="仿宋_GB2312"/>
                <w:sz w:val="21"/>
                <w:color w:val="000000"/>
              </w:rPr>
              <w:t>具体服务内容如下：</w:t>
            </w:r>
          </w:p>
          <w:tbl>
            <w:tblPr>
              <w:tblBorders>
                <w:top w:val="none" w:color="000000" w:sz="4"/>
                <w:left w:val="none" w:color="000000" w:sz="4"/>
                <w:bottom w:val="none" w:color="000000" w:sz="4"/>
                <w:right w:val="none" w:color="000000" w:sz="4"/>
                <w:insideH w:val="none"/>
                <w:insideV w:val="none"/>
              </w:tblBorders>
            </w:tblPr>
            <w:tblGrid>
              <w:gridCol w:w="312"/>
              <w:gridCol w:w="411"/>
              <w:gridCol w:w="1829"/>
            </w:tblGrid>
            <w:tr>
              <w:tc>
                <w:tcPr>
                  <w:tcW w:type="dxa" w:w="3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服务内容</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现场服务（一年四次巡检）</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1.软件系统数据库备份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1）多媒体信息发布系统数据备份；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2）分诊导医系统软件数据库的备份；</w:t>
                  </w:r>
                </w:p>
                <w:p>
                  <w:pPr>
                    <w:pStyle w:val="null3"/>
                  </w:pPr>
                  <w:r>
                    <w:rPr>
                      <w:rFonts w:ascii="仿宋_GB2312" w:hAnsi="仿宋_GB2312" w:cs="仿宋_GB2312" w:eastAsia="仿宋_GB2312"/>
                      <w:sz w:val="21"/>
                      <w:color w:val="000000"/>
                    </w:rPr>
                    <w:t>2.软件系统网页类数据备份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1）新增网页的备份和修改的网页进行U盘备份；</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2）修改接口的备份；</w:t>
                  </w:r>
                </w:p>
                <w:p>
                  <w:pPr>
                    <w:pStyle w:val="null3"/>
                  </w:pPr>
                  <w:r>
                    <w:rPr>
                      <w:rFonts w:ascii="仿宋_GB2312" w:hAnsi="仿宋_GB2312" w:cs="仿宋_GB2312" w:eastAsia="仿宋_GB2312"/>
                      <w:sz w:val="21"/>
                      <w:color w:val="000000"/>
                    </w:rPr>
                    <w:t>3.软件系统日志事件检测及排查</w:t>
                  </w:r>
                </w:p>
                <w:p>
                  <w:pPr>
                    <w:pStyle w:val="null3"/>
                  </w:pPr>
                  <w:r>
                    <w:rPr>
                      <w:rFonts w:ascii="仿宋_GB2312" w:hAnsi="仿宋_GB2312" w:cs="仿宋_GB2312" w:eastAsia="仿宋_GB2312"/>
                      <w:sz w:val="21"/>
                      <w:color w:val="000000"/>
                    </w:rPr>
                    <w:t>软件运行的日志检查，是否出现报错等问题。</w:t>
                  </w:r>
                </w:p>
                <w:p>
                  <w:pPr>
                    <w:pStyle w:val="null3"/>
                  </w:pPr>
                  <w:r>
                    <w:rPr>
                      <w:rFonts w:ascii="仿宋_GB2312" w:hAnsi="仿宋_GB2312" w:cs="仿宋_GB2312" w:eastAsia="仿宋_GB2312"/>
                      <w:sz w:val="21"/>
                      <w:color w:val="000000"/>
                    </w:rPr>
                    <w:t>4.软件系统及数据库存储空间优化</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1）数据库的移库备份等；</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2）日志的清理。</w:t>
                  </w:r>
                </w:p>
                <w:p>
                  <w:pPr>
                    <w:pStyle w:val="null3"/>
                  </w:pPr>
                  <w:r>
                    <w:rPr>
                      <w:rFonts w:ascii="仿宋_GB2312" w:hAnsi="仿宋_GB2312" w:cs="仿宋_GB2312" w:eastAsia="仿宋_GB2312"/>
                      <w:sz w:val="21"/>
                      <w:color w:val="000000"/>
                    </w:rPr>
                    <w:t>5.软件系统后台检测</w:t>
                  </w:r>
                </w:p>
                <w:p>
                  <w:pPr>
                    <w:pStyle w:val="null3"/>
                  </w:pPr>
                  <w:r>
                    <w:rPr>
                      <w:rFonts w:ascii="仿宋_GB2312" w:hAnsi="仿宋_GB2312" w:cs="仿宋_GB2312" w:eastAsia="仿宋_GB2312"/>
                      <w:sz w:val="21"/>
                      <w:color w:val="000000"/>
                    </w:rPr>
                    <w:t>服务器上运行软件，对软件进行反复测试，是否存在隐患。</w:t>
                  </w:r>
                </w:p>
                <w:p>
                  <w:pPr>
                    <w:pStyle w:val="null3"/>
                  </w:pPr>
                  <w:r>
                    <w:rPr>
                      <w:rFonts w:ascii="仿宋_GB2312" w:hAnsi="仿宋_GB2312" w:cs="仿宋_GB2312" w:eastAsia="仿宋_GB2312"/>
                      <w:sz w:val="21"/>
                      <w:color w:val="000000"/>
                    </w:rPr>
                    <w:t>6.多媒体信息发布软件及叫号软件的问题回复及故障处理。</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1）日常问题的回复；</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2）日常问题的排查；</w:t>
                  </w:r>
                </w:p>
                <w:p>
                  <w:pPr>
                    <w:pStyle w:val="null3"/>
                  </w:pPr>
                  <w:r>
                    <w:rPr>
                      <w:rFonts w:ascii="仿宋_GB2312" w:hAnsi="仿宋_GB2312" w:cs="仿宋_GB2312" w:eastAsia="仿宋_GB2312"/>
                      <w:sz w:val="21"/>
                      <w:color w:val="000000"/>
                    </w:rPr>
                    <w:t>7.终端点位硬件的巡检及故障处理</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1）硬件设备的开关机测试；</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2）发热测试等。</w:t>
                  </w:r>
                </w:p>
              </w:tc>
            </w:tr>
            <w:tr>
              <w:tc>
                <w:tcPr>
                  <w:tcW w:type="dxa" w:w="312"/>
                  <w:vMerge/>
                  <w:tcBorders>
                    <w:top w:val="singl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热线服务及远程支持</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1.售后技术客服通过服务热线帮助医院回答常见故障的问题。</w:t>
                  </w:r>
                </w:p>
                <w:p>
                  <w:pPr>
                    <w:pStyle w:val="null3"/>
                  </w:pPr>
                  <w:r>
                    <w:rPr>
                      <w:rFonts w:ascii="仿宋_GB2312" w:hAnsi="仿宋_GB2312" w:cs="仿宋_GB2312" w:eastAsia="仿宋_GB2312"/>
                      <w:sz w:val="21"/>
                      <w:color w:val="000000"/>
                    </w:rPr>
                    <w:t>2.解决基础应用过程的常见简单问题：</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1）叫号器的日常维护；</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2）分诊台的日常维护；</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3）队列、医生信息的维护等。</w:t>
                  </w:r>
                </w:p>
                <w:p>
                  <w:pPr>
                    <w:pStyle w:val="null3"/>
                  </w:pPr>
                  <w:r>
                    <w:rPr>
                      <w:rFonts w:ascii="仿宋_GB2312" w:hAnsi="仿宋_GB2312" w:cs="仿宋_GB2312" w:eastAsia="仿宋_GB2312"/>
                      <w:sz w:val="21"/>
                      <w:color w:val="000000"/>
                    </w:rPr>
                    <w:t>3.若问题未解决会将医院的所有电话问题及请求，记录并登记在工程师待查序列。</w:t>
                  </w:r>
                </w:p>
                <w:p>
                  <w:pPr>
                    <w:pStyle w:val="null3"/>
                  </w:pPr>
                  <w:r>
                    <w:rPr>
                      <w:rFonts w:ascii="仿宋_GB2312" w:hAnsi="仿宋_GB2312" w:cs="仿宋_GB2312" w:eastAsia="仿宋_GB2312"/>
                      <w:sz w:val="21"/>
                      <w:color w:val="000000"/>
                    </w:rPr>
                    <w:t>4.根据医院的需要决定是否提请工程师远程服务解决。</w:t>
                  </w:r>
                </w:p>
                <w:p>
                  <w:pPr>
                    <w:pStyle w:val="null3"/>
                  </w:pPr>
                  <w:r>
                    <w:rPr>
                      <w:rFonts w:ascii="仿宋_GB2312" w:hAnsi="仿宋_GB2312" w:cs="仿宋_GB2312" w:eastAsia="仿宋_GB2312"/>
                      <w:sz w:val="21"/>
                      <w:color w:val="000000"/>
                    </w:rPr>
                    <w:t>5.判断系统软硬件故障，并作出相应解决方案。</w:t>
                  </w:r>
                </w:p>
              </w:tc>
            </w:tr>
            <w:tr>
              <w:tc>
                <w:tcPr>
                  <w:tcW w:type="dxa" w:w="312"/>
                  <w:vMerge/>
                  <w:tcBorders>
                    <w:top w:val="singl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系统软件简单修改</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根据开发工作量衡量（可出明细），对软件及终端显示界面的使用需求进行简单调整。</w:t>
                  </w:r>
                </w:p>
                <w:p>
                  <w:pPr>
                    <w:pStyle w:val="null3"/>
                  </w:pPr>
                  <w:r>
                    <w:rPr>
                      <w:rFonts w:ascii="仿宋_GB2312" w:hAnsi="仿宋_GB2312" w:cs="仿宋_GB2312" w:eastAsia="仿宋_GB2312"/>
                      <w:sz w:val="21"/>
                      <w:color w:val="000000"/>
                    </w:rPr>
                    <w:t>如：页面颜色、内容，排队规则，叫号器排班，</w:t>
                  </w:r>
                  <w:r>
                    <w:rPr>
                      <w:rFonts w:ascii="仿宋_GB2312" w:hAnsi="仿宋_GB2312" w:cs="仿宋_GB2312" w:eastAsia="仿宋_GB2312"/>
                      <w:sz w:val="21"/>
                      <w:color w:val="000000"/>
                    </w:rPr>
                    <w:t>logo的简单修改等。</w:t>
                  </w:r>
                </w:p>
              </w:tc>
            </w:tr>
            <w:tr>
              <w:tc>
                <w:tcPr>
                  <w:tcW w:type="dxa" w:w="312"/>
                  <w:vMerge/>
                  <w:tcBorders>
                    <w:top w:val="singl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系统软件维护</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1.服务器客户端后台软件的使用及问题排查、解决软件进入后台、服务等出现问题后。进行排查和解决；</w:t>
                  </w:r>
                </w:p>
                <w:p>
                  <w:pPr>
                    <w:pStyle w:val="null3"/>
                  </w:pPr>
                  <w:r>
                    <w:rPr>
                      <w:rFonts w:ascii="仿宋_GB2312" w:hAnsi="仿宋_GB2312" w:cs="仿宋_GB2312" w:eastAsia="仿宋_GB2312"/>
                      <w:sz w:val="21"/>
                      <w:color w:val="000000"/>
                    </w:rPr>
                    <w:t>2.护士站分诊台软件、医生客户端叫号软件使用及问题排查、解决</w:t>
                  </w:r>
                </w:p>
                <w:p>
                  <w:pPr>
                    <w:pStyle w:val="null3"/>
                  </w:pPr>
                  <w:r>
                    <w:rPr>
                      <w:rFonts w:ascii="仿宋_GB2312" w:hAnsi="仿宋_GB2312" w:cs="仿宋_GB2312" w:eastAsia="仿宋_GB2312"/>
                      <w:sz w:val="21"/>
                      <w:color w:val="000000"/>
                    </w:rPr>
                    <w:t>3.终端显示软件的问题排查及解决</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1）黑屏、白屏、闪屏等问题排查；</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2）设备卡log等问题的处理。</w:t>
                  </w:r>
                </w:p>
                <w:p>
                  <w:pPr>
                    <w:pStyle w:val="null3"/>
                  </w:pPr>
                  <w:r>
                    <w:rPr>
                      <w:rFonts w:ascii="仿宋_GB2312" w:hAnsi="仿宋_GB2312" w:cs="仿宋_GB2312" w:eastAsia="仿宋_GB2312"/>
                      <w:sz w:val="21"/>
                      <w:color w:val="000000"/>
                    </w:rPr>
                    <w:t>4.软件授权更换及维护。</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1）更换主板后更新软件授权；</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2）剩余设备的软件授权维护。</w:t>
                  </w:r>
                </w:p>
              </w:tc>
            </w:tr>
            <w:tr>
              <w:tc>
                <w:tcPr>
                  <w:tcW w:type="dxa" w:w="312"/>
                  <w:vMerge/>
                  <w:tcBorders>
                    <w:top w:val="singl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系统硬件维护</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针对本次提供的产品设备提供以下硬件维护服务：</w:t>
                  </w:r>
                </w:p>
                <w:p>
                  <w:pPr>
                    <w:pStyle w:val="null3"/>
                  </w:pPr>
                  <w:r>
                    <w:rPr>
                      <w:rFonts w:ascii="仿宋_GB2312" w:hAnsi="仿宋_GB2312" w:cs="仿宋_GB2312" w:eastAsia="仿宋_GB2312"/>
                      <w:sz w:val="21"/>
                      <w:color w:val="000000"/>
                    </w:rPr>
                    <w:t>1.硬件内核升级；</w:t>
                  </w:r>
                </w:p>
                <w:p>
                  <w:pPr>
                    <w:pStyle w:val="null3"/>
                  </w:pPr>
                  <w:r>
                    <w:rPr>
                      <w:rFonts w:ascii="仿宋_GB2312" w:hAnsi="仿宋_GB2312" w:cs="仿宋_GB2312" w:eastAsia="仿宋_GB2312"/>
                      <w:sz w:val="21"/>
                      <w:color w:val="000000"/>
                    </w:rPr>
                    <w:t>2.硬件内核烧录及重置；</w:t>
                  </w:r>
                </w:p>
                <w:p>
                  <w:pPr>
                    <w:pStyle w:val="null3"/>
                  </w:pPr>
                  <w:r>
                    <w:rPr>
                      <w:rFonts w:ascii="仿宋_GB2312" w:hAnsi="仿宋_GB2312" w:cs="仿宋_GB2312" w:eastAsia="仿宋_GB2312"/>
                      <w:sz w:val="21"/>
                      <w:color w:val="000000"/>
                    </w:rPr>
                    <w:t>3.硬件系统版本升级；</w:t>
                  </w:r>
                </w:p>
              </w:tc>
            </w:tr>
            <w:tr>
              <w:tc>
                <w:tcPr>
                  <w:tcW w:type="dxa" w:w="312"/>
                  <w:vMerge/>
                  <w:tcBorders>
                    <w:top w:val="single" w:color="000000" w:sz="4"/>
                    <w:left w:val="single" w:color="000000" w:sz="4"/>
                    <w:bottom w:val="single" w:color="000000" w:sz="4"/>
                    <w:right w:val="single" w:color="000000" w:sz="4"/>
                  </w:tcBorders>
                </w:tcP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系统硬件配件更换</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提供本次所有终端更换配件</w:t>
                  </w:r>
                </w:p>
                <w:p>
                  <w:pPr>
                    <w:pStyle w:val="null3"/>
                  </w:pPr>
                  <w:r>
                    <w:rPr>
                      <w:rFonts w:ascii="仿宋_GB2312" w:hAnsi="仿宋_GB2312" w:cs="仿宋_GB2312" w:eastAsia="仿宋_GB2312"/>
                      <w:sz w:val="21"/>
                      <w:color w:val="000000"/>
                    </w:rPr>
                    <w:t>备注：液晶屏及设备框架除外。</w:t>
                  </w:r>
                </w:p>
              </w:tc>
            </w:tr>
          </w:tbl>
          <w:p>
            <w:pPr>
              <w:pStyle w:val="null3"/>
            </w:pPr>
            <w:r>
              <w:rPr>
                <w:rFonts w:ascii="仿宋_GB2312" w:hAnsi="仿宋_GB2312" w:cs="仿宋_GB2312" w:eastAsia="仿宋_GB2312"/>
                <w:sz w:val="21"/>
                <w:color w:val="000000"/>
              </w:rPr>
              <w:t>4.项目验收</w:t>
            </w:r>
          </w:p>
          <w:p>
            <w:pPr>
              <w:pStyle w:val="null3"/>
            </w:pPr>
            <w:r>
              <w:rPr>
                <w:rFonts w:ascii="仿宋_GB2312" w:hAnsi="仿宋_GB2312" w:cs="仿宋_GB2312" w:eastAsia="仿宋_GB2312"/>
                <w:sz w:val="21"/>
                <w:color w:val="000000"/>
              </w:rPr>
              <w:t>4.1完成项目规定的既定目标，且试运行满30日，系统运行正常，具备验收条件后5个工作日内，由供应商向采购人提出验收申请，采购人负责组织项目验收。</w:t>
            </w:r>
          </w:p>
          <w:p>
            <w:pPr>
              <w:pStyle w:val="null3"/>
            </w:pPr>
            <w:r>
              <w:rPr>
                <w:rFonts w:ascii="仿宋_GB2312" w:hAnsi="仿宋_GB2312" w:cs="仿宋_GB2312" w:eastAsia="仿宋_GB2312"/>
                <w:sz w:val="21"/>
                <w:color w:val="000000"/>
              </w:rPr>
              <w:t>4.2验收组织：成立由采购人、供应商以及其他有关人员组成的验收小组，负责对整个系统进行全面的验收。</w:t>
            </w:r>
          </w:p>
          <w:p>
            <w:pPr>
              <w:pStyle w:val="null3"/>
            </w:pPr>
            <w:r>
              <w:rPr>
                <w:rFonts w:ascii="仿宋_GB2312" w:hAnsi="仿宋_GB2312" w:cs="仿宋_GB2312" w:eastAsia="仿宋_GB2312"/>
                <w:sz w:val="21"/>
                <w:color w:val="000000"/>
              </w:rPr>
              <w:t>4.3验收标准：依据磋商文件及相关需求资料，从系统的实用性、稳定性、可维护性、灵活性、可操作性等，提交方面全面组织验收。</w:t>
            </w:r>
          </w:p>
          <w:p>
            <w:pPr>
              <w:pStyle w:val="null3"/>
            </w:pPr>
            <w:r>
              <w:rPr>
                <w:rFonts w:ascii="仿宋_GB2312" w:hAnsi="仿宋_GB2312" w:cs="仿宋_GB2312" w:eastAsia="仿宋_GB2312"/>
                <w:sz w:val="21"/>
                <w:color w:val="000000"/>
              </w:rPr>
              <w:t>4.4验收条件：整理本次项目相关资料，给用户。所有合同范围内业务系统均全部完成上线，正常试运行至少满30日。</w:t>
            </w:r>
          </w:p>
          <w:p>
            <w:pPr>
              <w:pStyle w:val="null3"/>
            </w:pPr>
            <w:r>
              <w:rPr>
                <w:rFonts w:ascii="仿宋_GB2312" w:hAnsi="仿宋_GB2312" w:cs="仿宋_GB2312" w:eastAsia="仿宋_GB2312"/>
                <w:sz w:val="21"/>
                <w:color w:val="000000"/>
              </w:rPr>
              <w:t>4.5向采购人提供的验收材料包括：</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1）项目实施过程文档</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2）功能规格说明书</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3）解决方案技术资料</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4）用户维护手册</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5）项目验收单</w:t>
            </w:r>
          </w:p>
          <w:p>
            <w:pPr>
              <w:pStyle w:val="null3"/>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标的名称：两院区眼视光PACS升级项目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技术要求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软硬件模块清单</w:t>
            </w:r>
          </w:p>
          <w:tbl>
            <w:tblPr>
              <w:tblBorders>
                <w:top w:val="none" w:color="000000" w:sz="4"/>
                <w:left w:val="none" w:color="000000" w:sz="4"/>
                <w:bottom w:val="none" w:color="000000" w:sz="4"/>
                <w:right w:val="none" w:color="000000" w:sz="4"/>
                <w:insideH w:val="none"/>
                <w:insideV w:val="none"/>
              </w:tblBorders>
            </w:tblPr>
            <w:tblGrid>
              <w:gridCol w:w="302"/>
              <w:gridCol w:w="839"/>
              <w:gridCol w:w="1399"/>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序号</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类别</w:t>
                  </w:r>
                </w:p>
              </w:tc>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模块名称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服务端应用</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系统应用平台软件</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w:t>
                  </w:r>
                </w:p>
              </w:tc>
              <w:tc>
                <w:tcPr>
                  <w:tcW w:type="dxa" w:w="83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文件传输与解析服务模块</w:t>
                  </w:r>
                </w:p>
              </w:tc>
            </w:tr>
            <w:tr>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应用开发</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自助签到模块</w:t>
                  </w:r>
                </w:p>
              </w:tc>
            </w:tr>
            <w:tr>
              <w:tc>
                <w:tcPr>
                  <w:tcW w:type="dxa" w:w="302"/>
                  <w:vMerge/>
                  <w:tcBorders>
                    <w:top w:val="none" w:color="000000" w:sz="4"/>
                    <w:left w:val="single" w:color="000000" w:sz="4"/>
                    <w:bottom w:val="single" w:color="000000" w:sz="4"/>
                    <w:right w:val="single" w:color="000000" w:sz="4"/>
                  </w:tcBorders>
                </w:tcPr>
                <w:p/>
              </w:tc>
              <w:tc>
                <w:tcPr>
                  <w:tcW w:type="dxa" w:w="839"/>
                  <w:vMerge/>
                  <w:tcBorders>
                    <w:top w:val="none" w:color="000000" w:sz="4"/>
                    <w:left w:val="single" w:color="000000" w:sz="4"/>
                    <w:bottom w:val="single" w:color="000000" w:sz="4"/>
                    <w:right w:val="single" w:color="000000" w:sz="4"/>
                  </w:tcBorders>
                </w:tcP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优化功能模块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接口定制开发</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与现有眼视光</w:t>
                  </w:r>
                  <w:r>
                    <w:rPr>
                      <w:rFonts w:ascii="仿宋_GB2312" w:hAnsi="仿宋_GB2312" w:cs="仿宋_GB2312" w:eastAsia="仿宋_GB2312"/>
                      <w:sz w:val="21"/>
                      <w:color w:val="000000"/>
                    </w:rPr>
                    <w:t>PACS接口对接开发</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硬件</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自助签到机</w:t>
                  </w:r>
                  <w:r>
                    <w:rPr>
                      <w:rFonts w:ascii="仿宋_GB2312" w:hAnsi="仿宋_GB2312" w:cs="仿宋_GB2312" w:eastAsia="仿宋_GB2312"/>
                      <w:sz w:val="21"/>
                      <w:color w:val="000000"/>
                    </w:rPr>
                    <w:t>4台、门头屏1</w:t>
                  </w:r>
                  <w:r>
                    <w:rPr>
                      <w:rFonts w:ascii="仿宋_GB2312" w:hAnsi="仿宋_GB2312" w:cs="仿宋_GB2312" w:eastAsia="仿宋_GB2312"/>
                      <w:sz w:val="21"/>
                      <w:color w:val="000000"/>
                    </w:rPr>
                    <w:t>5</w:t>
                  </w:r>
                  <w:r>
                    <w:rPr>
                      <w:rFonts w:ascii="仿宋_GB2312" w:hAnsi="仿宋_GB2312" w:cs="仿宋_GB2312" w:eastAsia="仿宋_GB2312"/>
                      <w:sz w:val="21"/>
                      <w:color w:val="000000"/>
                    </w:rPr>
                    <w:t>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综合布线</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电线、网线的敷设</w:t>
                  </w:r>
                </w:p>
              </w:tc>
            </w:tr>
          </w:tbl>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软硬件模块功能需求清单</w:t>
            </w:r>
          </w:p>
          <w:tbl>
            <w:tblPr>
              <w:tblBorders>
                <w:top w:val="none" w:color="000000" w:sz="4"/>
                <w:left w:val="none" w:color="000000" w:sz="4"/>
                <w:bottom w:val="none" w:color="000000" w:sz="4"/>
                <w:right w:val="none" w:color="000000" w:sz="4"/>
                <w:insideH w:val="none"/>
                <w:insideV w:val="none"/>
              </w:tblBorders>
            </w:tblPr>
            <w:tblGrid>
              <w:gridCol w:w="315"/>
              <w:gridCol w:w="747"/>
              <w:gridCol w:w="1484"/>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模块</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功能大类</w:t>
                  </w:r>
                </w:p>
              </w:tc>
              <w:tc>
                <w:tcPr>
                  <w:tcW w:type="dxa" w:w="1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功能描述</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系统应用平台软件</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数据库服务</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要求支持大型关系数据库；</w:t>
                  </w:r>
                </w:p>
              </w:tc>
            </w:tr>
            <w:tr>
              <w:tc>
                <w:tcPr>
                  <w:tcW w:type="dxa" w:w="315"/>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内部通讯</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要求支持</w:t>
                  </w:r>
                  <w:r>
                    <w:rPr>
                      <w:rFonts w:ascii="仿宋_GB2312" w:hAnsi="仿宋_GB2312" w:cs="仿宋_GB2312" w:eastAsia="仿宋_GB2312"/>
                      <w:sz w:val="21"/>
                      <w:color w:val="000000"/>
                    </w:rPr>
                    <w:t>WEB Service HTTP通讯构架,客户端不直接连接数据库，由服务端连接数据库；</w:t>
                  </w:r>
                </w:p>
              </w:tc>
            </w:tr>
            <w:tr>
              <w:tc>
                <w:tcPr>
                  <w:tcW w:type="dxa" w:w="315"/>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接口服务</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支持从</w:t>
                  </w:r>
                  <w:r>
                    <w:rPr>
                      <w:rFonts w:ascii="仿宋_GB2312" w:hAnsi="仿宋_GB2312" w:cs="仿宋_GB2312" w:eastAsia="仿宋_GB2312"/>
                      <w:sz w:val="21"/>
                      <w:color w:val="000000"/>
                    </w:rPr>
                    <w:t>HIS</w:t>
                  </w:r>
                  <w:r>
                    <w:rPr>
                      <w:rFonts w:ascii="仿宋_GB2312" w:hAnsi="仿宋_GB2312" w:cs="仿宋_GB2312" w:eastAsia="仿宋_GB2312"/>
                      <w:sz w:val="21"/>
                      <w:color w:val="000000"/>
                    </w:rPr>
                    <w:t>、</w:t>
                  </w:r>
                  <w:r>
                    <w:rPr>
                      <w:rFonts w:ascii="仿宋_GB2312" w:hAnsi="仿宋_GB2312" w:cs="仿宋_GB2312" w:eastAsia="仿宋_GB2312"/>
                      <w:sz w:val="21"/>
                      <w:color w:val="000000"/>
                    </w:rPr>
                    <w:t>EMR</w:t>
                  </w:r>
                  <w:r>
                    <w:rPr>
                      <w:rFonts w:ascii="仿宋_GB2312" w:hAnsi="仿宋_GB2312" w:cs="仿宋_GB2312" w:eastAsia="仿宋_GB2312"/>
                      <w:sz w:val="21"/>
                      <w:color w:val="000000"/>
                    </w:rPr>
                    <w:t>、</w:t>
                  </w:r>
                  <w:r>
                    <w:rPr>
                      <w:rFonts w:ascii="仿宋_GB2312" w:hAnsi="仿宋_GB2312" w:cs="仿宋_GB2312" w:eastAsia="仿宋_GB2312"/>
                      <w:sz w:val="21"/>
                      <w:color w:val="000000"/>
                    </w:rPr>
                    <w:t>集成平台中获取病人基本信息、检查申请信息；</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支持数据库对数据库方式；</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支持中间件程序方式；</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WEB SERVICE方式。</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文件传输与解析服务模块</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DICOM接收</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要求支持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5个</w:t>
                  </w:r>
                  <w:r>
                    <w:rPr>
                      <w:rFonts w:ascii="仿宋_GB2312" w:hAnsi="仿宋_GB2312" w:cs="仿宋_GB2312" w:eastAsia="仿宋_GB2312"/>
                      <w:sz w:val="21"/>
                      <w:color w:val="000000"/>
                    </w:rPr>
                    <w:t>设备同时并行接收图像能力。</w:t>
                  </w:r>
                </w:p>
              </w:tc>
            </w:tr>
            <w:tr>
              <w:tc>
                <w:tcPr>
                  <w:tcW w:type="dxa" w:w="315"/>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文件识别</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要求支持从</w:t>
                  </w:r>
                  <w:r>
                    <w:rPr>
                      <w:rFonts w:ascii="仿宋_GB2312" w:hAnsi="仿宋_GB2312" w:cs="仿宋_GB2312" w:eastAsia="仿宋_GB2312"/>
                      <w:sz w:val="21"/>
                      <w:color w:val="000000"/>
                    </w:rPr>
                    <w:t>DICOM文件中获取病人信息。</w:t>
                  </w:r>
                </w:p>
              </w:tc>
            </w:tr>
            <w:tr>
              <w:tc>
                <w:tcPr>
                  <w:tcW w:type="dxa" w:w="315"/>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文件索引建立</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要求接收图像建立病人</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检查</w:t>
                  </w:r>
                  <w:r>
                    <w:rPr>
                      <w:rFonts w:ascii="仿宋_GB2312" w:hAnsi="仿宋_GB2312" w:cs="仿宋_GB2312" w:eastAsia="仿宋_GB2312"/>
                      <w:sz w:val="21"/>
                      <w:color w:val="000000"/>
                    </w:rPr>
                    <w:t>、</w:t>
                  </w:r>
                  <w:r>
                    <w:rPr>
                      <w:rFonts w:ascii="仿宋_GB2312" w:hAnsi="仿宋_GB2312" w:cs="仿宋_GB2312" w:eastAsia="仿宋_GB2312"/>
                      <w:sz w:val="21"/>
                      <w:color w:val="000000"/>
                    </w:rPr>
                    <w:t>序列</w:t>
                  </w:r>
                  <w:r>
                    <w:rPr>
                      <w:rFonts w:ascii="仿宋_GB2312" w:hAnsi="仿宋_GB2312" w:cs="仿宋_GB2312" w:eastAsia="仿宋_GB2312"/>
                      <w:sz w:val="21"/>
                      <w:color w:val="000000"/>
                    </w:rPr>
                    <w:t>、</w:t>
                  </w:r>
                  <w:r>
                    <w:rPr>
                      <w:rFonts w:ascii="仿宋_GB2312" w:hAnsi="仿宋_GB2312" w:cs="仿宋_GB2312" w:eastAsia="仿宋_GB2312"/>
                      <w:sz w:val="21"/>
                      <w:color w:val="000000"/>
                    </w:rPr>
                    <w:t>图像四层结构信息。</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接口定制开发</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HIS</w:t>
                  </w:r>
                  <w:r>
                    <w:rPr>
                      <w:rFonts w:ascii="仿宋_GB2312" w:hAnsi="仿宋_GB2312" w:cs="仿宋_GB2312" w:eastAsia="仿宋_GB2312"/>
                      <w:sz w:val="21"/>
                      <w:color w:val="000000"/>
                    </w:rPr>
                    <w:t>、</w:t>
                  </w:r>
                  <w:r>
                    <w:rPr>
                      <w:rFonts w:ascii="仿宋_GB2312" w:hAnsi="仿宋_GB2312" w:cs="仿宋_GB2312" w:eastAsia="仿宋_GB2312"/>
                      <w:sz w:val="21"/>
                      <w:color w:val="000000"/>
                    </w:rPr>
                    <w:t>EMR</w:t>
                  </w:r>
                  <w:r>
                    <w:rPr>
                      <w:rFonts w:ascii="仿宋_GB2312" w:hAnsi="仿宋_GB2312" w:cs="仿宋_GB2312" w:eastAsia="仿宋_GB2312"/>
                      <w:sz w:val="21"/>
                      <w:color w:val="000000"/>
                    </w:rPr>
                    <w:t>、</w:t>
                  </w:r>
                  <w:r>
                    <w:rPr>
                      <w:rFonts w:ascii="仿宋_GB2312" w:hAnsi="仿宋_GB2312" w:cs="仿宋_GB2312" w:eastAsia="仿宋_GB2312"/>
                      <w:sz w:val="21"/>
                      <w:color w:val="000000"/>
                    </w:rPr>
                    <w:t>集成平台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眼科</w:t>
                  </w:r>
                  <w:r>
                    <w:rPr>
                      <w:rFonts w:ascii="仿宋_GB2312" w:hAnsi="仿宋_GB2312" w:cs="仿宋_GB2312" w:eastAsia="仿宋_GB2312"/>
                      <w:sz w:val="21"/>
                      <w:color w:val="000000"/>
                    </w:rPr>
                    <w:t>PACS接口对接开发</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完成</w:t>
                  </w:r>
                  <w:r>
                    <w:rPr>
                      <w:rFonts w:ascii="仿宋_GB2312" w:hAnsi="仿宋_GB2312" w:cs="仿宋_GB2312" w:eastAsia="仿宋_GB2312"/>
                      <w:sz w:val="21"/>
                      <w:color w:val="000000"/>
                    </w:rPr>
                    <w:t>HIS</w:t>
                  </w:r>
                  <w:r>
                    <w:rPr>
                      <w:rFonts w:ascii="仿宋_GB2312" w:hAnsi="仿宋_GB2312" w:cs="仿宋_GB2312" w:eastAsia="仿宋_GB2312"/>
                      <w:sz w:val="21"/>
                      <w:color w:val="000000"/>
                    </w:rPr>
                    <w:t>、</w:t>
                  </w:r>
                  <w:r>
                    <w:rPr>
                      <w:rFonts w:ascii="仿宋_GB2312" w:hAnsi="仿宋_GB2312" w:cs="仿宋_GB2312" w:eastAsia="仿宋_GB2312"/>
                      <w:sz w:val="21"/>
                      <w:color w:val="000000"/>
                    </w:rPr>
                    <w:t>EMR</w:t>
                  </w:r>
                  <w:r>
                    <w:rPr>
                      <w:rFonts w:ascii="仿宋_GB2312" w:hAnsi="仿宋_GB2312" w:cs="仿宋_GB2312" w:eastAsia="仿宋_GB2312"/>
                      <w:sz w:val="21"/>
                      <w:color w:val="000000"/>
                    </w:rPr>
                    <w:t>、</w:t>
                  </w:r>
                  <w:r>
                    <w:rPr>
                      <w:rFonts w:ascii="仿宋_GB2312" w:hAnsi="仿宋_GB2312" w:cs="仿宋_GB2312" w:eastAsia="仿宋_GB2312"/>
                      <w:sz w:val="21"/>
                      <w:color w:val="000000"/>
                    </w:rPr>
                    <w:t>集成平台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眼科</w:t>
                  </w:r>
                  <w:r>
                    <w:rPr>
                      <w:rFonts w:ascii="仿宋_GB2312" w:hAnsi="仿宋_GB2312" w:cs="仿宋_GB2312" w:eastAsia="仿宋_GB2312"/>
                      <w:sz w:val="21"/>
                      <w:color w:val="000000"/>
                    </w:rPr>
                    <w:t>PACS患者基本信息、申请单信息、检查结果URL调用的接口对接开发。</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应用开发</w:t>
                  </w: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自助签到软件模块</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支持通过扫描条形码或二维码获取患者检查信息；</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支持触摸输入患者</w:t>
                  </w:r>
                  <w:r>
                    <w:rPr>
                      <w:rFonts w:ascii="仿宋_GB2312" w:hAnsi="仿宋_GB2312" w:cs="仿宋_GB2312" w:eastAsia="仿宋_GB2312"/>
                      <w:sz w:val="21"/>
                      <w:color w:val="000000"/>
                    </w:rPr>
                    <w:t>ID或身份证号或申请单号获取患者检查信息；</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支持显示患者检查队列信息；</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支持分上下午队列重新计数排队；</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支持显示队列等待人数；</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支持打印检查引导单；</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支持重复签到提醒；</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支持队列信息维护；</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支持检查室与检查设备关系维护；</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支持检查设备与检查项目关系维护；</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支持自动清除过期队列信息；</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VIP、军人、老人等特殊患者标记。</w:t>
                  </w:r>
                </w:p>
              </w:tc>
            </w:tr>
            <w:tr>
              <w:tc>
                <w:tcPr>
                  <w:tcW w:type="dxa" w:w="315"/>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软件优化模块</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支持检查项目的检查时间设置；</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支持合并规则：可以同时安排；</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支持排斥规则：不可以同时安排；</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支持顺序规则：按先后顺序安排；</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支持特殊规则：比如</w:t>
                  </w:r>
                  <w:r>
                    <w:rPr>
                      <w:rFonts w:ascii="仿宋_GB2312" w:hAnsi="仿宋_GB2312" w:cs="仿宋_GB2312" w:eastAsia="仿宋_GB2312"/>
                      <w:sz w:val="21"/>
                      <w:color w:val="000000"/>
                    </w:rPr>
                    <w:t>VIP优先、高龄优先、只有一个项目优先等特殊规则；</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大屏支持显示各队列名称和等候病人列表；</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大屏支持弹窗显示当前呼叫信息；</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大屏支持队列翻页显示；</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大屏支持滚动显示等待病人列表；</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大屏支持定制</w:t>
                  </w:r>
                  <w:r>
                    <w:rPr>
                      <w:rFonts w:ascii="仿宋_GB2312" w:hAnsi="仿宋_GB2312" w:cs="仿宋_GB2312" w:eastAsia="仿宋_GB2312"/>
                      <w:sz w:val="21"/>
                      <w:color w:val="000000"/>
                    </w:rPr>
                    <w:t>UI；</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小屏支持显示检查房间、正在就诊病人、等候病人；</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小屏支持滚动显示等待病人列表；</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小屏支持显示病人下一个就诊地点；</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小屏支持定制</w:t>
                  </w:r>
                  <w:r>
                    <w:rPr>
                      <w:rFonts w:ascii="仿宋_GB2312" w:hAnsi="仿宋_GB2312" w:cs="仿宋_GB2312" w:eastAsia="仿宋_GB2312"/>
                      <w:sz w:val="21"/>
                      <w:color w:val="000000"/>
                    </w:rPr>
                    <w:t>UI；</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其他优化功能。</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硬件</w:t>
                  </w: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自助签到机</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寸触摸屏；</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Windows10操作系统；</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1920*1080；</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I5 2.50GHz，8G DDR3，128G固态硬盘；</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80mm热打印机（80mm仓，半刀）；</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支持二维码、条码扫码；</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带网口，</w:t>
                  </w:r>
                  <w:r>
                    <w:rPr>
                      <w:rFonts w:ascii="仿宋_GB2312" w:hAnsi="仿宋_GB2312" w:cs="仿宋_GB2312" w:eastAsia="仿宋_GB2312"/>
                      <w:sz w:val="21"/>
                      <w:color w:val="000000"/>
                    </w:rPr>
                    <w:t>wifi，USB若干；</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定时开机，定时关机；</w:t>
                  </w:r>
                </w:p>
              </w:tc>
            </w:tr>
            <w:tr>
              <w:tc>
                <w:tcPr>
                  <w:tcW w:type="dxa" w:w="315"/>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门头屏</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寸液晶一体机；</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Android 11操作系统；</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1920*1080；</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4核2G内存16G硬盘；</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支持主流音视频媒体格式；</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带网口，</w:t>
                  </w:r>
                  <w:r>
                    <w:rPr>
                      <w:rFonts w:ascii="仿宋_GB2312" w:hAnsi="仿宋_GB2312" w:cs="仿宋_GB2312" w:eastAsia="仿宋_GB2312"/>
                      <w:sz w:val="21"/>
                      <w:color w:val="000000"/>
                    </w:rPr>
                    <w:t>wifi，USB若干；</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壁挂，定时开机，定时关机；</w:t>
                  </w:r>
                </w:p>
              </w:tc>
            </w:tr>
            <w:tr>
              <w:tc>
                <w:tcPr>
                  <w:tcW w:type="dxa" w:w="3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综合布线</w:t>
                  </w: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电线</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铜芯聚氯乙烯绝缘电线；</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BV；2.5mm²；铜芯/聚氯乙烯；450/750V；</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敷设方式</w:t>
                  </w:r>
                  <w:r>
                    <w:rPr>
                      <w:rFonts w:ascii="仿宋_GB2312" w:hAnsi="仿宋_GB2312" w:cs="仿宋_GB2312" w:eastAsia="仿宋_GB2312"/>
                      <w:sz w:val="21"/>
                      <w:color w:val="000000"/>
                    </w:rPr>
                    <w:t>:穿桥架或穿管敷设。</w:t>
                  </w:r>
                </w:p>
              </w:tc>
            </w:tr>
            <w:tr>
              <w:tc>
                <w:tcPr>
                  <w:tcW w:type="dxa" w:w="315"/>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网线</w:t>
                  </w: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6类4对非屏蔽线缆；</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六类非屏蔽双绞线；</w:t>
                  </w:r>
                  <w:r>
                    <w:rPr>
                      <w:rFonts w:ascii="仿宋_GB2312" w:hAnsi="仿宋_GB2312" w:cs="仿宋_GB2312" w:eastAsia="仿宋_GB2312"/>
                      <w:sz w:val="21"/>
                      <w:color w:val="000000"/>
                    </w:rPr>
                    <w:t>23AWG实芯裸铜导体；</w:t>
                  </w:r>
                </w:p>
                <w:p>
                  <w:pPr>
                    <w:pStyle w:val="null3"/>
                  </w:pPr>
                  <w:r>
                    <w:rPr>
                      <w:rFonts w:ascii="仿宋_GB2312" w:hAnsi="仿宋_GB2312" w:cs="仿宋_GB2312" w:eastAsia="仿宋_GB2312"/>
                      <w:sz w:val="21"/>
                      <w:color w:val="000000"/>
                    </w:rPr>
                    <w:t>芯线对数：</w:t>
                  </w:r>
                  <w:r>
                    <w:rPr>
                      <w:rFonts w:ascii="仿宋_GB2312" w:hAnsi="仿宋_GB2312" w:cs="仿宋_GB2312" w:eastAsia="仿宋_GB2312"/>
                      <w:sz w:val="21"/>
                      <w:color w:val="000000"/>
                    </w:rPr>
                    <w:t>4对；护套材料：LSZH；</w:t>
                  </w:r>
                </w:p>
              </w:tc>
            </w:tr>
            <w:tr>
              <w:tc>
                <w:tcPr>
                  <w:tcW w:type="dxa" w:w="315"/>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1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敷设方式</w:t>
                  </w:r>
                  <w:r>
                    <w:rPr>
                      <w:rFonts w:ascii="仿宋_GB2312" w:hAnsi="仿宋_GB2312" w:cs="仿宋_GB2312" w:eastAsia="仿宋_GB2312"/>
                      <w:sz w:val="21"/>
                      <w:color w:val="000000"/>
                    </w:rPr>
                    <w:t>:穿桥架或穿管敷设。</w:t>
                  </w:r>
                </w:p>
              </w:tc>
            </w:tr>
          </w:tbl>
          <w:p>
            <w:pPr>
              <w:pStyle w:val="null3"/>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商务要求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.建设周期</w:t>
            </w:r>
            <w:r>
              <w:rPr>
                <w:rFonts w:ascii="仿宋_GB2312" w:hAnsi="仿宋_GB2312" w:cs="仿宋_GB2312" w:eastAsia="仿宋_GB2312"/>
                <w:sz w:val="21"/>
                <w:color w:val="000000"/>
              </w:rPr>
              <w:t>：合同签订并满足入场实施条件后</w:t>
            </w:r>
            <w:r>
              <w:rPr>
                <w:rFonts w:ascii="仿宋_GB2312" w:hAnsi="仿宋_GB2312" w:cs="仿宋_GB2312" w:eastAsia="仿宋_GB2312"/>
                <w:sz w:val="21"/>
                <w:color w:val="000000"/>
              </w:rPr>
              <w:t>30个日历日内完成安装、调试、试运行并通过验收。</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地点：西安市第一医院（采购人指定地点）</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.服务期限</w:t>
            </w:r>
            <w:r>
              <w:rPr>
                <w:rFonts w:ascii="仿宋_GB2312" w:hAnsi="仿宋_GB2312" w:cs="仿宋_GB2312" w:eastAsia="仿宋_GB2312"/>
                <w:sz w:val="21"/>
                <w:color w:val="000000"/>
              </w:rPr>
              <w:t>：验收合格后</w:t>
            </w:r>
            <w:r>
              <w:rPr>
                <w:rFonts w:ascii="仿宋_GB2312" w:hAnsi="仿宋_GB2312" w:cs="仿宋_GB2312" w:eastAsia="仿宋_GB2312"/>
                <w:sz w:val="21"/>
                <w:color w:val="000000"/>
              </w:rPr>
              <w:t>一年</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验收：上线稳定后，项目实施方可提请验收。</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售后服务：配有相应维修技术人员，能对用户随时提供技术咨询和维修服务。提供</w:t>
            </w:r>
            <w:r>
              <w:rPr>
                <w:rFonts w:ascii="仿宋_GB2312" w:hAnsi="仿宋_GB2312" w:cs="仿宋_GB2312" w:eastAsia="仿宋_GB2312"/>
                <w:sz w:val="21"/>
                <w:color w:val="000000"/>
              </w:rPr>
              <w:t>1周7天24小时故障响应支持，对于关键性系统的故障，要求紧急故障电话支持响应时间小于30分钟，现场到达时间小于24小时。</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付款方式：</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15天内，甲方向乙方支付合同总金额的</w:t>
            </w:r>
            <w:r>
              <w:rPr>
                <w:rFonts w:ascii="仿宋_GB2312" w:hAnsi="仿宋_GB2312" w:cs="仿宋_GB2312" w:eastAsia="仿宋_GB2312"/>
                <w:sz w:val="21"/>
                <w:color w:val="000000"/>
              </w:rPr>
              <w:t>3</w:t>
            </w:r>
            <w:r>
              <w:rPr>
                <w:rFonts w:ascii="仿宋_GB2312" w:hAnsi="仿宋_GB2312" w:cs="仿宋_GB2312" w:eastAsia="仿宋_GB2312"/>
                <w:sz w:val="21"/>
                <w:color w:val="000000"/>
              </w:rPr>
              <w:t>0%货款，乙方必须先开具与本次付款金额等额的增值税普通发票给甲方。</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乙方完成设备安装调试，并经甲方验收合格后</w:t>
            </w:r>
            <w:r>
              <w:rPr>
                <w:rFonts w:ascii="仿宋_GB2312" w:hAnsi="仿宋_GB2312" w:cs="仿宋_GB2312" w:eastAsia="仿宋_GB2312"/>
                <w:sz w:val="21"/>
                <w:color w:val="000000"/>
              </w:rPr>
              <w:t>15天内，甲方向乙方支付合同金额的</w:t>
            </w:r>
            <w:r>
              <w:rPr>
                <w:rFonts w:ascii="仿宋_GB2312" w:hAnsi="仿宋_GB2312" w:cs="仿宋_GB2312" w:eastAsia="仿宋_GB2312"/>
                <w:sz w:val="21"/>
                <w:color w:val="000000"/>
              </w:rPr>
              <w:t>7</w:t>
            </w:r>
            <w:r>
              <w:rPr>
                <w:rFonts w:ascii="仿宋_GB2312" w:hAnsi="仿宋_GB2312" w:cs="仿宋_GB2312" w:eastAsia="仿宋_GB2312"/>
                <w:sz w:val="21"/>
                <w:color w:val="000000"/>
              </w:rPr>
              <w:t>0%货款。</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乙方按付款需求开具相应的正式税务发票，甲方收到发票后付款。</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违约：（</w:t>
            </w:r>
            <w:r>
              <w:rPr>
                <w:rFonts w:ascii="仿宋_GB2312" w:hAnsi="仿宋_GB2312" w:cs="仿宋_GB2312" w:eastAsia="仿宋_GB2312"/>
                <w:sz w:val="21"/>
                <w:color w:val="000000"/>
              </w:rPr>
              <w:t>1）延期交货每7天，按合同总价的0.5%支付迟交违约金，不足7天按7天计，依次累计，最高罚款为合同总价的10%。</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2）项目实施过程中，买方一旦发现实施内容与</w:t>
            </w:r>
            <w:r>
              <w:rPr>
                <w:rFonts w:ascii="仿宋_GB2312" w:hAnsi="仿宋_GB2312" w:cs="仿宋_GB2312" w:eastAsia="仿宋_GB2312"/>
                <w:sz w:val="21"/>
                <w:color w:val="000000"/>
              </w:rPr>
              <w:t>磋商文件</w:t>
            </w:r>
            <w:r>
              <w:rPr>
                <w:rFonts w:ascii="仿宋_GB2312" w:hAnsi="仿宋_GB2312" w:cs="仿宋_GB2312" w:eastAsia="仿宋_GB2312"/>
                <w:sz w:val="21"/>
                <w:color w:val="000000"/>
              </w:rPr>
              <w:t>要求及投标文件响应情况不一致，买方有权书面通知卖方解除合同，合同自买方的书面通知到达卖方之日起解除，并且卖方需要承担违约责任，卖方需支付合同总额的</w:t>
            </w:r>
            <w:r>
              <w:rPr>
                <w:rFonts w:ascii="仿宋_GB2312" w:hAnsi="仿宋_GB2312" w:cs="仿宋_GB2312" w:eastAsia="仿宋_GB2312"/>
                <w:sz w:val="21"/>
                <w:color w:val="000000"/>
              </w:rPr>
              <w:t>10%作为违约金且返还买方已经支付但未履行部分的款项。</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保密：招投标及合同中凡涉及买方项目的有关信息，不得透露给第三方。</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其他：在</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文件范围内，维保期结束之前，项目实施过程中发生的软件以及实施费用，均包含在</w:t>
            </w:r>
            <w:r>
              <w:rPr>
                <w:rFonts w:ascii="仿宋_GB2312" w:hAnsi="仿宋_GB2312" w:cs="仿宋_GB2312" w:eastAsia="仿宋_GB2312"/>
                <w:sz w:val="21"/>
                <w:color w:val="000000"/>
              </w:rPr>
              <w:t>磋商总价</w:t>
            </w:r>
            <w:r>
              <w:rPr>
                <w:rFonts w:ascii="仿宋_GB2312" w:hAnsi="仿宋_GB2312" w:cs="仿宋_GB2312" w:eastAsia="仿宋_GB2312"/>
                <w:sz w:val="21"/>
                <w:color w:val="000000"/>
              </w:rPr>
              <w:t>中，买方不再向卖方额外支付因连接设备需要向设备厂商支付的开放接口协议的相关费用等，均由卖方自行解决。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满足本项目服务需求的设施设备。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验收合格后三年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西安市第一医院（采购人指定地点）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西安市第一医院（采购人指定地点）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服务期满且成交供应商在维保期间的维保服务达到甲方要求</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乙方完成设备安装调试，并经甲方验收合格后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乙方完成设备安装调试，并经甲方验收合格后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遵照国家有关规定和最终合同约定执行。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3.4.1本项目按包段顺序进行评审，同一家供应商不得同时成交两个及以上包段，即：前一包段排名第一的成交候选人，不再作为后续包段成交候选人推荐。 3.4.2本项目支付约定为系统固定推述内容，具体付款方式以下列内容为准： 采购包1： 合同签订后15天内，甲方向乙方支付合同总金额的50%货款，乙方必须先开具与本次付款金额等额的增值税普通发票给甲方。 服务期结束后15天内，甲方向乙方支付剩余的50%货款。 乙方按付款需求开具相应的正式税务发票，甲方收到发票后付款。 采购包2： 合同签订后，乙方向甲方支付合同总金额的5%作为履约保证金，即人民币 元整（小写￥ 元）。 甲方在合同服务期结束之日起30日内退还履约保证金（无息）。 合同签订后15天内，甲方向乙方支付合同总金额的30%货款，乙方必须先开具与本次付款金额等额的增值税普通发票给甲方。 乙方完成设备安装调试，并经甲方验收合格后15天内，甲方向乙方支付合同余款。 乙方按付款需求开具相应的正式税务发票，甲方收到发票后付款。 采购包3： 合同签订后，乙方向甲方支付合同总金额的5%作为履约保证金，即人民币 元整（小写￥ 元）。 甲方在合同服务期结束之日起30日内退还履约保证金（无息）。 合同签订后15天内，甲方向乙方支付合同总金额的30%货款，乙方必须先开具与本次付款金额等额的增值税普通发票给甲方。 乙方完成设备安装调试，并经甲方验收合格后15天内，甲方向乙方支付合同余款。 乙方按付款需求开具相应的正式税务发票，甲方收到发票后付款，付款采用银行电汇的方式。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供应商提供经会计师事务所审计的2023年或2024年年度财务审计报告；或在开标日期前六个月内其基本开户银行出具的资信证明；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供应商提供本单位2024年05月至今已缴纳的至少一个月纳税证明或完税证明，依法免税的单位应提供相关证明材料；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05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法定代表人授权合法授权代表参加磋商会议的，应出具法定代表人证明书、法定代表人授权书及授权代表合法有效的身份证,同时提供截至响应文件递交截止时间前6个月内连续3个月的社保缴纳证明材料。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2）本项目不接受西安市第一医院职工及其亲属投资开办企业参与本单位的采购活动。</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本项目为非专门面向中小企业项目。</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供应商提供经会计师事务所审计的2023年或2024年年度财务审计报告；或在开标日期前六个月内其基本开户银行出具的资信证明；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供应商提供本单位2024年05月至今已缴纳的至少一个月纳税证明或完税证明，依法免税的单位应提供相关证明材料；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05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法定代表人授权合法授权代表参加磋商会议的，应出具法定代表人证明书、法定代表人授权书及授权代表合法有效的身份证,同时提供截至响应文件递交截止时间前6个月内连续3个月的社保缴纳证明材料。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2）本项目不接受西安市第一医院职工及其亲属投资开办企业参与本单位的采购活动。</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本项目为非专门面向中小企业项目。</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供应商提供经会计师事务所审计的2023年或2024年年度财务审计报告；或在开标日期前六个月内其基本开户银行出具的资信证明；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供应商提供本单位2024年05月至今已缴纳的至少一个月纳税证明或完税证明，依法免税的单位应提供相关证明材料；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05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法定代表人授权合法授权代表参加磋商会议的，应出具法定代表人证明书、法定代表人授权书及授权代表合法有效的身份证,同时提供截至响应文件递交截止时间前6个月内连续3个月的社保缴纳证明材料。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2）本项目不接受西安市第一医院职工及其亲属投资开办企业参与本单位的采购活动。</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本项目为非专门面向中小企业项目。</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供应商应提交的相关资格证明文件.docx 响应函 项目服务实施方案.docx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供应商应提交的相关资格证明文件.docx 响应函 项目服务实施方案.docx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供应商应提交的相关资格证明文件.docx 响应函 项目服务实施方案.docx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根据技术参数响应情况进行评审： 1.完全满足服务需求的得20分； 2.标记为“▲”为重要技术参数，每负偏离一项扣2分，扣完为止； 3.非“▲”为一般参数，每负偏离一项扣1分，扣完为止； 注：供应商需提供相应的佐证材料（包含但不限于相关厂家产品截图、CCC认证证书、检测报告等），予以证明其响应性。</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1.供应商具有中国信息安全测评中心安全运营类资质的得3分； 2.供应商具有信息安全服务资质风险评估资质的得3分； 3.供应商同时具有国家信息安全漏洞共享平台(CNVD)技术组成员和用户组成员资质的得3分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根据供应商针对本项目拟投入的项目人员配备进行评审。 项目人员配备充足，专业结构配置合理，能够覆盖项目各环节需求，与本项目适配度高，得5分； 项目人员配备较充足，与本项目适配程度有限，得3分； 项目人员配备不足，团队力量薄弱，得1分； 未提供不得分； 注：需提供项目人员的身份证、学历证、专业技能证书（如有）等相关证明材料。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根据供应商针对本项目提供的项目整体实施方案进行评审，包含但不限于：1.服务目标；2.需求分析与规划；3.安全体系建设；4.安全运维与监控；5.安全服务与持续优化；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上述5项评审内容全部满足评审标准得10分，每有一个评审内容缺项扣2分，每有一项评审内容存在缺陷扣0-2分，扣完为止。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出口防火墙方案</w:t>
            </w:r>
          </w:p>
        </w:tc>
        <w:tc>
          <w:tcPr>
            <w:tcW w:type="dxa" w:w="2492"/>
          </w:tcPr>
          <w:p>
            <w:pPr>
              <w:pStyle w:val="null3"/>
            </w:pPr>
            <w:r>
              <w:rPr>
                <w:rFonts w:ascii="仿宋_GB2312" w:hAnsi="仿宋_GB2312" w:cs="仿宋_GB2312" w:eastAsia="仿宋_GB2312"/>
              </w:rPr>
              <w:t>一、评审内容 根据供应商针对本项目提供的出口防火墙方案进行评审，包含但不限于：1.防火墙的选型；2.安装与调试；3.上线与优化；4.后期维护与管理。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线上托管服务方案</w:t>
            </w:r>
          </w:p>
        </w:tc>
        <w:tc>
          <w:tcPr>
            <w:tcW w:type="dxa" w:w="2492"/>
          </w:tcPr>
          <w:p>
            <w:pPr>
              <w:pStyle w:val="null3"/>
            </w:pPr>
            <w:r>
              <w:rPr>
                <w:rFonts w:ascii="仿宋_GB2312" w:hAnsi="仿宋_GB2312" w:cs="仿宋_GB2312" w:eastAsia="仿宋_GB2312"/>
              </w:rPr>
              <w:t>一、评审内容 根据供应商针对本项目提供的线上托管服务方案进行评审，包含但不限于：1.安全现状评估；2.脆弱性管理；3.安全问题处置；4.安全设备对接及数据采集；5.服务项目。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项目组织管理及进度安排</w:t>
            </w:r>
          </w:p>
        </w:tc>
        <w:tc>
          <w:tcPr>
            <w:tcW w:type="dxa" w:w="2492"/>
          </w:tcPr>
          <w:p>
            <w:pPr>
              <w:pStyle w:val="null3"/>
            </w:pPr>
            <w:r>
              <w:rPr>
                <w:rFonts w:ascii="仿宋_GB2312" w:hAnsi="仿宋_GB2312" w:cs="仿宋_GB2312" w:eastAsia="仿宋_GB2312"/>
              </w:rPr>
              <w:t>一、评审内容 根据供应商针对本项目提供的项目组织管理及进度安排进行评审，包含但不限于：1.组织架构设计；2.人员分工与职责；3.项目阶段划分及进度制度；4.进度监控与调整。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根据供应商针对本项目提供的验收方案进行评审，包含但不限于：1.验收概述、验收内容、验收标准；2.验收组织与职责；3.验收标准；4.验收流程；5.验收文档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质量管理及保障方案</w:t>
            </w:r>
          </w:p>
        </w:tc>
        <w:tc>
          <w:tcPr>
            <w:tcW w:type="dxa" w:w="2492"/>
          </w:tcPr>
          <w:p>
            <w:pPr>
              <w:pStyle w:val="null3"/>
            </w:pPr>
            <w:r>
              <w:rPr>
                <w:rFonts w:ascii="仿宋_GB2312" w:hAnsi="仿宋_GB2312" w:cs="仿宋_GB2312" w:eastAsia="仿宋_GB2312"/>
              </w:rPr>
              <w:t>一、评审内容 根据供应商针对本项目提供的质量管理及保障方案进行评审，包含但不限于：1.质量目标设定；2.质量管理体系建设；3.质量控制流程；4.质量保障措施。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根据供应商针对本项目提供的售后服务方案进行评审，包含但不限于：1..服务内容；2.服务响应机制。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供应商提供因服务方原因导致的安全事件，无偿提供应急响应及修复服务并向甲方进行经济赔偿承诺的得5分；（承诺书格式自拟）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供应商提供2022年5月1日至今的类似服务业绩（以合同签订时间为准），需提供完整的合同扫描件并加盖公章；每提供一份得2分，最高得10分，未提供不得分；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根据技术参数响应情况进行评审： 1.完全满足服务需求的得20分； 2.标记为“▲”为重要技术参数，每负偏离一项扣2分，扣完为止； 3.非“▲”为一般参数，每负偏离一项扣1分，扣完为止； 注：供应商需提供相应的佐证材料（包含但不限于相关厂家产品截图、CCC认证证书、检测报告等），予以证明其响应性。</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产品整体性能</w:t>
            </w:r>
          </w:p>
        </w:tc>
        <w:tc>
          <w:tcPr>
            <w:tcW w:type="dxa" w:w="2492"/>
          </w:tcPr>
          <w:p>
            <w:pPr>
              <w:pStyle w:val="null3"/>
            </w:pPr>
            <w:r>
              <w:rPr>
                <w:rFonts w:ascii="仿宋_GB2312" w:hAnsi="仿宋_GB2312" w:cs="仿宋_GB2312" w:eastAsia="仿宋_GB2312"/>
              </w:rPr>
              <w:t>根据供应商提供的产品（包含硬件设备及软件）根据其选型配置、技术成熟度等进行评审。 产品选型符合要求、技术成熟，且相关证明材料齐全，得4分； 选型基本符合要求、技术基本成熟，且相关证明存在细微欠缺，得2分； 选型与项目需求存在偏差，得1分。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1.供应商提供护士分诊台相关软件著作权证书的得2分； 2.供应商提供医生叫号器相关软件著作权证书的得2分； 3.供应商提供相关客户端软件著作权证书的得2分； 4.供应商提供质量管理体系认证证书的得1分； 5.供应商提供信息安全管理体系认证证书的得1分； 6.供应商提供CMMI软件成熟度认证证书三级或三级以上）的得1分；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根据供应商针对本项目拟投入的项目人员配备进行评审。 项目人员配备充足，专业结构配置合理，能够覆盖项目各环节需求，与本项目适配度高，得5分； 项目人员配备较充足，与本项目适配程度有限，得3分； 项目人员配备不足，团队力量薄弱，得1分； 未提供不得分； 注：需提供项目人员的身份证、学历证等相关证明材料。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根据供应商针对本项目提供的项目整体实施方案进行评审，包含但不限于：1.服务目标2.需求分析与规划；3.系统升级改造方案；4.项目进度计划；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上述4项评审内容全部满足评审标准得8分，每有一个评审内容缺项扣2分，每有一项评审内容存在缺陷扣0-2分，扣完为止。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软件系统建设升级改造方案</w:t>
            </w:r>
          </w:p>
        </w:tc>
        <w:tc>
          <w:tcPr>
            <w:tcW w:type="dxa" w:w="2492"/>
          </w:tcPr>
          <w:p>
            <w:pPr>
              <w:pStyle w:val="null3"/>
            </w:pPr>
            <w:r>
              <w:rPr>
                <w:rFonts w:ascii="仿宋_GB2312" w:hAnsi="仿宋_GB2312" w:cs="仿宋_GB2312" w:eastAsia="仿宋_GB2312"/>
              </w:rPr>
              <w:t>一、评审内容 根据供应商针对本项目提供的软件系统建设升级改造进行评审，包含但不限于：1.现状分析；2.升级改造目标；3.升级改造内容；4.规划与设计、开发与测试；5.部署与上线、运维与优化。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硬件设备建设升级改造方案</w:t>
            </w:r>
          </w:p>
        </w:tc>
        <w:tc>
          <w:tcPr>
            <w:tcW w:type="dxa" w:w="2492"/>
          </w:tcPr>
          <w:p>
            <w:pPr>
              <w:pStyle w:val="null3"/>
            </w:pPr>
            <w:r>
              <w:rPr>
                <w:rFonts w:ascii="仿宋_GB2312" w:hAnsi="仿宋_GB2312" w:cs="仿宋_GB2312" w:eastAsia="仿宋_GB2312"/>
              </w:rPr>
              <w:t>一、评审内容 根据供应商针对本项目提供的硬件设备建设升级改造方案进行评审，包含但不限于：1.现状分析；2.升级改造目标；3.升级改造内容；4.实施步骤；5.部署与实施。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项目组织管理及进度安排</w:t>
            </w:r>
          </w:p>
        </w:tc>
        <w:tc>
          <w:tcPr>
            <w:tcW w:type="dxa" w:w="2492"/>
          </w:tcPr>
          <w:p>
            <w:pPr>
              <w:pStyle w:val="null3"/>
            </w:pPr>
            <w:r>
              <w:rPr>
                <w:rFonts w:ascii="仿宋_GB2312" w:hAnsi="仿宋_GB2312" w:cs="仿宋_GB2312" w:eastAsia="仿宋_GB2312"/>
              </w:rPr>
              <w:t>一、评审内容 根据供应商针对本项目提供的项目组织管理及进度安排进行评审，包含但不限于：1.组织架构设计；2.人员分工与职责；3.项目阶段划分及进度制度；4.进度监控与调整。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根据供应商针对本项目提供的培训方案进行评审，包括但不限于：1.安装调试、维护培训方案；2.培训人员；3.培训时长；4.培训次数；5.培训方式等；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质量管理及保障方案</w:t>
            </w:r>
          </w:p>
        </w:tc>
        <w:tc>
          <w:tcPr>
            <w:tcW w:type="dxa" w:w="2492"/>
          </w:tcPr>
          <w:p>
            <w:pPr>
              <w:pStyle w:val="null3"/>
            </w:pPr>
            <w:r>
              <w:rPr>
                <w:rFonts w:ascii="仿宋_GB2312" w:hAnsi="仿宋_GB2312" w:cs="仿宋_GB2312" w:eastAsia="仿宋_GB2312"/>
              </w:rPr>
              <w:t>一、评审内容 根据供应商针对本项目提供的质量管理及保障方案进行评审，包含但不限于：1.质量目标设定；2.质量管理体系建设；3.质量控制流程；4.质量保障措施。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根据供应商针对本项目提供的售后服务方案进行评审，包含但不限于：1.服务内容；2.服务响应机制。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供应商提供因服务方原因导致的系统故障，无偿提供72小时内上门修复服务承诺的得2分。（承诺书格式自拟）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供应商提供2022年5月1日至今的类似服务业绩（以合同签订时间为准），需提供完整的合同扫描件并加盖公章；每提供一份得2分，最高得10分，未提供不得分；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根据技术参数响应情况进行评审： 1.完全满足服务需求的得20分； 2.参数每负偏离一项扣1分，扣完为止； 注：供应商需提供相应的佐证材料（包含但不限于相关厂家产品截图、CCC认证证书、检测报告等），予以证明其响应性。</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供应商根据服务要求，提供与本项目相关的软件著作权证书，每提供1个得2.5分，最高5分。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根据供应商针对本项目拟投入的项目人员配备进行评审。 项目人员配备充足，专业结构配置合理，能够覆盖项目各环节需求，与本项目适配度高，得5分； 项目人员配备较充足，与本项目适配程度有限，得3分； 项目人员配备不足，团队力量薄弱，得1分； 未提供不得分； 注：需提供项目人员的身份证、学历证等相关证明材料。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根据供应商针对本项目提供的项目整体实施方案进行评审，包含但不限于：1.服务目标；2.服务内容；3.服务要求理解程度；4.需求分析与规划；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上述4项评审内容全部满足评审标准得8分，每有一个评审内容缺项扣2分，每有一项评审内容存在缺陷扣0-2分，扣完为止。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服务端应用、应用开发方案</w:t>
            </w:r>
          </w:p>
        </w:tc>
        <w:tc>
          <w:tcPr>
            <w:tcW w:type="dxa" w:w="2492"/>
          </w:tcPr>
          <w:p>
            <w:pPr>
              <w:pStyle w:val="null3"/>
            </w:pPr>
            <w:r>
              <w:rPr>
                <w:rFonts w:ascii="仿宋_GB2312" w:hAnsi="仿宋_GB2312" w:cs="仿宋_GB2312" w:eastAsia="仿宋_GB2312"/>
              </w:rPr>
              <w:t>根据供应商针对本项目提供的服务端应用、应用开发方案进行评审，包含但不限于：1.需求分析；2.系统设计；3.文件传输与解析；4.自助签到模块、优化功能模块；5.部署与运维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接口开发方案</w:t>
            </w:r>
          </w:p>
        </w:tc>
        <w:tc>
          <w:tcPr>
            <w:tcW w:type="dxa" w:w="2492"/>
          </w:tcPr>
          <w:p>
            <w:pPr>
              <w:pStyle w:val="null3"/>
            </w:pPr>
            <w:r>
              <w:rPr>
                <w:rFonts w:ascii="仿宋_GB2312" w:hAnsi="仿宋_GB2312" w:cs="仿宋_GB2312" w:eastAsia="仿宋_GB2312"/>
              </w:rPr>
              <w:t>一、评审内容 根据供应商针对本项目提供的接口开发方案进行评审，包含但不限于：1.接口架构设计；2.技术选项；3.接口实施方案；4.接口测试；5.部署与运维。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项目组织管理及进度安排</w:t>
            </w:r>
          </w:p>
        </w:tc>
        <w:tc>
          <w:tcPr>
            <w:tcW w:type="dxa" w:w="2492"/>
          </w:tcPr>
          <w:p>
            <w:pPr>
              <w:pStyle w:val="null3"/>
            </w:pPr>
            <w:r>
              <w:rPr>
                <w:rFonts w:ascii="仿宋_GB2312" w:hAnsi="仿宋_GB2312" w:cs="仿宋_GB2312" w:eastAsia="仿宋_GB2312"/>
              </w:rPr>
              <w:t>一、评审内容 根据供应商针对本项目提供的项目组织管理及进度安排进行评审，包含但不限于：1.组织架构设计；2.人员分工与职责；3.项目阶段划分及进度制度；4.进度监控与调整。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根据供应商针对本项目提供的培训方案进行评审，包括但不限于：1.安装调试、维护培训方案；2.培训人员；3.培训时长；4.培训次数；5.培训方式等；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质量管理及保障方案</w:t>
            </w:r>
          </w:p>
        </w:tc>
        <w:tc>
          <w:tcPr>
            <w:tcW w:type="dxa" w:w="2492"/>
          </w:tcPr>
          <w:p>
            <w:pPr>
              <w:pStyle w:val="null3"/>
            </w:pPr>
            <w:r>
              <w:rPr>
                <w:rFonts w:ascii="仿宋_GB2312" w:hAnsi="仿宋_GB2312" w:cs="仿宋_GB2312" w:eastAsia="仿宋_GB2312"/>
              </w:rPr>
              <w:t>根据供应商针对本项目提供的质量管理及保障方案进行评审，包含但不限于：1.质量目标设定；2.质量管理体系建设；3.质量控制流程；4.质量保障措施。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上述4项评审内容全部满足评审标准得4分，每有一个评审内容缺项扣1分，每有一项评审内容存在缺陷扣0-1分，扣完为止。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根据供应商针对本项目提供的验收方案进行评审，包含但不限于：1.验收概述、验收内容、验收标准；2.验收组织与职责；3.验收标准；4.验收流程；5.验收文档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上述5项评审内容全部满足评审标准得5分，每有一个评审内容缺项扣1分，每有一项评审内容存在缺陷扣0-1分，扣完为止。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根据供应商针对本项目提供的售后服务方案进行评审，包含但不限于：1.服务内容；2.服务响应机制。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上述2项评审内容全部满足评审标准得4分，每有一个评审内容缺项扣2分，每有一项评审内容存在缺陷扣0-2分，扣完为止。 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供应商提供因服务方原因导致的安全事件，无偿提供应急响应及修复服务承诺的得5分；（承诺书格式自拟）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供应商提供2022年5月1日至今的类似服务业绩（以合同签订时间为准），需提供完整的合同扫描件并加盖公章；每提供一份得2分，最高得10分，未提供不得分；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