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版本号：HRC-ZBDL-2025-0067420250605001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2025年度房建工程质量抽测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HRC-ZBDL-2025-00674</w:t>
      </w:r>
      <w:r>
        <w:br/>
      </w:r>
      <w:r>
        <w:br/>
      </w:r>
      <w:r>
        <w:br/>
      </w:r>
    </w:p>
    <w:p>
      <w:pPr>
        <w:pStyle w:val="null3"/>
        <w:jc w:val="center"/>
        <w:outlineLvl w:val="2"/>
      </w:pPr>
      <w:r>
        <w:rPr>
          <w:rFonts w:ascii="仿宋_GB2312" w:hAnsi="仿宋_GB2312" w:cs="仿宋_GB2312" w:eastAsia="仿宋_GB2312"/>
          <w:sz w:val="28"/>
          <w:b/>
        </w:rPr>
        <w:t>西安市建设工程质量安全监督站</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西安市建设工程质量安全监督站</w:t>
      </w:r>
      <w:r>
        <w:rPr>
          <w:rFonts w:ascii="仿宋_GB2312" w:hAnsi="仿宋_GB2312" w:cs="仿宋_GB2312" w:eastAsia="仿宋_GB2312"/>
        </w:rPr>
        <w:t>委托，拟对</w:t>
      </w:r>
      <w:r>
        <w:rPr>
          <w:rFonts w:ascii="仿宋_GB2312" w:hAnsi="仿宋_GB2312" w:cs="仿宋_GB2312" w:eastAsia="仿宋_GB2312"/>
        </w:rPr>
        <w:t>2025年度房建工程质量抽测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HRC-ZBDL-2025-00674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2025年度房建工程质量抽测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对进入施工现场的原材料、半成品和涉及结构安全和主要使用功能的试块、试件进行抽样检测，对施工成品进行专项抽样检测，以保障在建房建工程质量达到国家有关规范、标准和设计要求。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采购包1（2025年度房建工程质量抽测）：属于专门面向中小企业采购。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1、供应商主体资格：具有独立承担民事责任能力的法人、其他组织或自然人，提供合法有效的营业执照、事业单位法 人证书、专业服务机构执业许可证或民办非企业单位登记证书等相关证明，自然人参与的提供其身份证明；</w:t>
      </w:r>
    </w:p>
    <w:p>
      <w:pPr>
        <w:pStyle w:val="null3"/>
      </w:pPr>
      <w:r>
        <w:rPr>
          <w:rFonts w:ascii="仿宋_GB2312" w:hAnsi="仿宋_GB2312" w:cs="仿宋_GB2312" w:eastAsia="仿宋_GB2312"/>
        </w:rPr>
        <w:t>2、供应商代表资格：法定代表人直接参加投标的，须出具法定代表人身份证明并出具身份证；法定代表人授权代表参加投标的，须出具法定代表人授权书并出具授权代表身份证；</w:t>
      </w:r>
    </w:p>
    <w:p>
      <w:pPr>
        <w:pStyle w:val="null3"/>
      </w:pPr>
      <w:r>
        <w:rPr>
          <w:rFonts w:ascii="仿宋_GB2312" w:hAnsi="仿宋_GB2312" w:cs="仿宋_GB2312" w:eastAsia="仿宋_GB2312"/>
        </w:rPr>
        <w:t>3、没有重大违法记录的书面声明：参加政府采购活动前3年内，在经营活动中没有重大违法记录的书面声明；</w:t>
      </w:r>
    </w:p>
    <w:p>
      <w:pPr>
        <w:pStyle w:val="null3"/>
      </w:pPr>
      <w:r>
        <w:rPr>
          <w:rFonts w:ascii="仿宋_GB2312" w:hAnsi="仿宋_GB2312" w:cs="仿宋_GB2312" w:eastAsia="仿宋_GB2312"/>
        </w:rPr>
        <w:t>4、财务状况报告：提供2023年或2024年的财务报告或开户银行出具的资信证明；</w:t>
      </w:r>
    </w:p>
    <w:p>
      <w:pPr>
        <w:pStyle w:val="null3"/>
      </w:pPr>
      <w:r>
        <w:rPr>
          <w:rFonts w:ascii="仿宋_GB2312" w:hAnsi="仿宋_GB2312" w:cs="仿宋_GB2312" w:eastAsia="仿宋_GB2312"/>
        </w:rPr>
        <w:t>5、税收缴纳证明：提供2024年6月至今任意一个月已缴纳完税凭证或税务机关开具的完税证明（任意税种）；依法免税的应提供相关文件证明；</w:t>
      </w:r>
    </w:p>
    <w:p>
      <w:pPr>
        <w:pStyle w:val="null3"/>
      </w:pPr>
      <w:r>
        <w:rPr>
          <w:rFonts w:ascii="仿宋_GB2312" w:hAnsi="仿宋_GB2312" w:cs="仿宋_GB2312" w:eastAsia="仿宋_GB2312"/>
        </w:rPr>
        <w:t>6、社会保障资金缴纳证明：提供2024年6月至今任意一个月已缴纳的社会保障资金缴存单据或社保机构开具的社会保险参保缴费情况证明；依法不需要缴纳社会保障资金的应提供相关文件证明；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7、信誉截图： 供应商不得为“信用中国”网站（www.creditchina.gov.cn）中列入严重失信主体名单，供应商不得为“中国执行信息公开网”（http://zxgk.court.gov.cn/shixin/） 中列入严重失信被执行人，供应商不得为政府采购严重违法失信行为记录名单的供应商，（提供查询结果网页截图）；</w:t>
      </w:r>
    </w:p>
    <w:p>
      <w:pPr>
        <w:pStyle w:val="null3"/>
      </w:pPr>
      <w:r>
        <w:rPr>
          <w:rFonts w:ascii="仿宋_GB2312" w:hAnsi="仿宋_GB2312" w:cs="仿宋_GB2312" w:eastAsia="仿宋_GB2312"/>
        </w:rPr>
        <w:t>8、企业资质：供应商需具有行政主管部门颁发的合格有效的建设工程质量检测机构综合资质或建设工程质量检测机构专项资质(包括：建筑材料及构配件、主体结构及装饰装修、钢结构、建筑节能）（新资质）或行政主管部门颁发的合格有效的建设工程质量检测机构资质证书（包括：房屋建筑土建工程建筑材料、构配件进场见证取样检测、主体结构工程现场检测、钢结构工程检测、民用建筑节能检测）（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西安市建设工程质量安全监督站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曲江新区雁南路300-9号A座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西安市建设工程质量安全监督站经办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85579210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18066891049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采购包1：830,200.00元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实际中标价为计算基数，参照国家颁发的《招标代理服务收费管理暂行办法》（计价格[2002]1980号）和国家发展改革委员会办公厅颁发的《关于招标代理服务收费有关问题的通知》（发改办价格[2003] 857号）的有关规定标准计取。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西安市建设工程质量安全监督站</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西安市建设工程质量安全监督站</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西安市建设工程质量安全监督站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甲方对乙方进行服务质量验收，乙方服务质量应符合相关法律法规、行业标准及合同要求。验收时乙方应提交真实有效的抽测委托单和检测报告。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联系人：周泉</w:t>
      </w:r>
    </w:p>
    <w:p>
      <w:pPr>
        <w:pStyle w:val="null3"/>
      </w:pPr>
      <w:r>
        <w:rPr>
          <w:rFonts w:ascii="仿宋_GB2312" w:hAnsi="仿宋_GB2312" w:cs="仿宋_GB2312" w:eastAsia="仿宋_GB2312"/>
        </w:rPr>
        <w:t>联系电话：18066891049</w:t>
      </w:r>
    </w:p>
    <w:p>
      <w:pPr>
        <w:pStyle w:val="null3"/>
      </w:pPr>
      <w:r>
        <w:rPr>
          <w:rFonts w:ascii="仿宋_GB2312" w:hAnsi="仿宋_GB2312" w:cs="仿宋_GB2312" w:eastAsia="仿宋_GB2312"/>
        </w:rPr>
        <w:t>地址：西安市曲江新城区雁翔路3269号【旺座·曲江】E座29层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委托具备资质的第三方工程质量检测机构，对进入施工现场的原材料、半成品和涉及结构安全和主要使用功能的试块、试件进行抽样检测，对施工成品进行专项抽样检测，以保障在建房建工程质量达到国家有关规范、标准和设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830,200.00</w:t>
      </w:r>
    </w:p>
    <w:p>
      <w:pPr>
        <w:pStyle w:val="null3"/>
      </w:pPr>
      <w:r>
        <w:rPr>
          <w:rFonts w:ascii="仿宋_GB2312" w:hAnsi="仿宋_GB2312" w:cs="仿宋_GB2312" w:eastAsia="仿宋_GB2312"/>
        </w:rPr>
        <w:t>采购包最高限价（元）: 830,200.00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830200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标的名称：830200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80"/>
              <w:gridCol w:w="359"/>
              <w:gridCol w:w="651"/>
              <w:gridCol w:w="280"/>
              <w:gridCol w:w="252"/>
              <w:gridCol w:w="718"/>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w:t>
                  </w:r>
                  <w:r>
                    <w:rPr>
                      <w:rFonts w:ascii="仿宋_GB2312" w:hAnsi="仿宋_GB2312" w:cs="仿宋_GB2312" w:eastAsia="仿宋_GB2312"/>
                      <w:sz w:val="24"/>
                      <w:b/>
                      <w:color w:val="000000"/>
                    </w:rPr>
                    <w:t>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实</w:t>
                  </w:r>
                  <w:r>
                    <w:rPr>
                      <w:rFonts w:ascii="仿宋_GB2312" w:hAnsi="仿宋_GB2312" w:cs="仿宋_GB2312" w:eastAsia="仿宋_GB2312"/>
                      <w:sz w:val="24"/>
                      <w:b/>
                      <w:color w:val="000000"/>
                    </w:rPr>
                    <w:t>施</w:t>
                  </w:r>
                  <w:r>
                    <w:rPr>
                      <w:rFonts w:ascii="仿宋_GB2312" w:hAnsi="仿宋_GB2312" w:cs="仿宋_GB2312" w:eastAsia="仿宋_GB2312"/>
                      <w:sz w:val="24"/>
                      <w:b/>
                      <w:color w:val="000000"/>
                    </w:rPr>
                    <w:t>项</w:t>
                  </w:r>
                  <w:r>
                    <w:rPr>
                      <w:rFonts w:ascii="仿宋_GB2312" w:hAnsi="仿宋_GB2312" w:cs="仿宋_GB2312" w:eastAsia="仿宋_GB2312"/>
                      <w:sz w:val="24"/>
                      <w:b/>
                      <w:color w:val="000000"/>
                    </w:rPr>
                    <w:t>目</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检测项目</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w:t>
                  </w:r>
                  <w:r>
                    <w:rPr>
                      <w:rFonts w:ascii="仿宋_GB2312" w:hAnsi="仿宋_GB2312" w:cs="仿宋_GB2312" w:eastAsia="仿宋_GB2312"/>
                      <w:sz w:val="24"/>
                      <w:b/>
                      <w:color w:val="000000"/>
                    </w:rPr>
                    <w:t>位</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w:t>
                  </w:r>
                  <w:r>
                    <w:rPr>
                      <w:rFonts w:ascii="仿宋_GB2312" w:hAnsi="仿宋_GB2312" w:cs="仿宋_GB2312" w:eastAsia="仿宋_GB2312"/>
                      <w:sz w:val="24"/>
                      <w:b/>
                      <w:color w:val="000000"/>
                    </w:rPr>
                    <w:t>量</w:t>
                  </w:r>
                </w:p>
              </w:tc>
              <w:tc>
                <w:tcPr>
                  <w:tcW w:type="dxa" w:w="7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检测参数</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房建</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混凝土试块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组</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r>
                    <w:rPr>
                      <w:rFonts w:ascii="仿宋_GB2312" w:hAnsi="仿宋_GB2312" w:cs="仿宋_GB2312" w:eastAsia="仿宋_GB2312"/>
                      <w:sz w:val="28"/>
                      <w:color w:val="000000"/>
                    </w:rPr>
                    <w:t>0</w:t>
                  </w:r>
                </w:p>
              </w:tc>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抗压强度</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房建</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混凝土试块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组</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r>
                    <w:rPr>
                      <w:rFonts w:ascii="仿宋_GB2312" w:hAnsi="仿宋_GB2312" w:cs="仿宋_GB2312" w:eastAsia="仿宋_GB2312"/>
                      <w:sz w:val="28"/>
                      <w:color w:val="000000"/>
                    </w:rPr>
                    <w:t>0</w:t>
                  </w:r>
                </w:p>
              </w:tc>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抗渗性能</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房建</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钢筋原材料</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（各种规格）</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组</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1000</w:t>
                  </w:r>
                </w:p>
              </w:tc>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屈服强度、抗拉强度，伸长率、弯曲试验、重量偏差</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房建</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钢筋焊（连）接件</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（各种规格）</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组</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r>
                    <w:rPr>
                      <w:rFonts w:ascii="仿宋_GB2312" w:hAnsi="仿宋_GB2312" w:cs="仿宋_GB2312" w:eastAsia="仿宋_GB2312"/>
                      <w:sz w:val="28"/>
                      <w:color w:val="000000"/>
                    </w:rPr>
                    <w:t>0</w:t>
                  </w:r>
                </w:p>
              </w:tc>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抗拉强度</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房建</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钢筋直螺纹</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机械连接</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组</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r>
                    <w:rPr>
                      <w:rFonts w:ascii="仿宋_GB2312" w:hAnsi="仿宋_GB2312" w:cs="仿宋_GB2312" w:eastAsia="仿宋_GB2312"/>
                      <w:sz w:val="28"/>
                      <w:color w:val="000000"/>
                    </w:rPr>
                    <w:t>0</w:t>
                  </w:r>
                </w:p>
              </w:tc>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抗拉强度</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房建</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混凝土结构</w:t>
                  </w:r>
                </w:p>
                <w:p>
                  <w:pPr>
                    <w:pStyle w:val="null3"/>
                    <w:jc w:val="center"/>
                  </w:pPr>
                  <w:r>
                    <w:rPr>
                      <w:rFonts w:ascii="仿宋_GB2312" w:hAnsi="仿宋_GB2312" w:cs="仿宋_GB2312" w:eastAsia="仿宋_GB2312"/>
                      <w:sz w:val="28"/>
                      <w:color w:val="000000"/>
                    </w:rPr>
                    <w:t>构件强度</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1200</w:t>
                  </w:r>
                </w:p>
              </w:tc>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回弹法检测混凝土</w:t>
                  </w:r>
                  <w:r>
                    <w:rPr>
                      <w:rFonts w:ascii="仿宋_GB2312" w:hAnsi="仿宋_GB2312" w:cs="仿宋_GB2312" w:eastAsia="仿宋_GB2312"/>
                      <w:sz w:val="28"/>
                      <w:color w:val="000000"/>
                    </w:rPr>
                    <w:t>强度</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房建</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钢筋及保护层厚度</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1200</w:t>
                  </w: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钢筋保护层厚度、数量、间距、直径</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房建</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防水卷材</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组</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150</w:t>
                  </w:r>
                </w:p>
              </w:tc>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拉伸强度、延伸率、不透水性、低温柔度、耐热度</w:t>
                  </w:r>
                  <w:r>
                    <w:rPr>
                      <w:rFonts w:ascii="仿宋_GB2312" w:hAnsi="仿宋_GB2312" w:cs="仿宋_GB2312" w:eastAsia="仿宋_GB2312"/>
                      <w:sz w:val="28"/>
                      <w:color w:val="000000"/>
                    </w:rPr>
                    <w:t>、接缝剥离强度和不透水性</w:t>
                  </w:r>
                </w:p>
              </w:tc>
            </w:tr>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房建</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岩棉板</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组</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r>
                    <w:rPr>
                      <w:rFonts w:ascii="仿宋_GB2312" w:hAnsi="仿宋_GB2312" w:cs="仿宋_GB2312" w:eastAsia="仿宋_GB2312"/>
                      <w:sz w:val="28"/>
                      <w:color w:val="000000"/>
                    </w:rPr>
                    <w:t>0</w:t>
                  </w:r>
                </w:p>
              </w:tc>
              <w:tc>
                <w:tcPr>
                  <w:tcW w:type="dxa" w:w="7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燃烧性能</w:t>
                  </w:r>
                  <w:r>
                    <w:rPr>
                      <w:rFonts w:ascii="仿宋_GB2312" w:hAnsi="仿宋_GB2312" w:cs="仿宋_GB2312" w:eastAsia="仿宋_GB2312"/>
                      <w:sz w:val="28"/>
                      <w:color w:val="000000"/>
                    </w:rPr>
                    <w:t>导热系数、密度、压缩强度、</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房建</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焊缝</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组</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50</w:t>
                  </w:r>
                </w:p>
              </w:tc>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钢结构焊缝探伤</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甲方对乙方进行服务质量验收，乙方服务质量应符合相关法律法规、行业标准及合同要求。验收时乙方应提交真实有效的抽测委托单和检测报告。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合同签订后，甲方（采购方）将按照财政部门相关规定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在项目实施结束后，乙方（供应商）向甲方提交所有抽测委托单和检测报告，甲方对服务内容进行评估验收后，于合同结束验收合格后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提供房建工程质量抽测或房建工程质量抽测质量不能满足合同要求的，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（一）严格按照检测相关管理要求，及时出具检测报告，当出现检测不合格时，应在24小时内将不合格情况书面报告委托方。 （二）配合委托方提出不合格报告处置意见。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 人证书、专业服务机构执业许可证或民办非企业单位登记证书等相关证明，自然人参与的提供其身份证明；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法定代表人直接参加投标的，须出具法定代表人身份证明并出具身份证；法定代表人授权代表参加投标的，须出具法定代表人授权书并出具授权代表身份证；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提供2023年或2024年的财务报告或开户银行出具的资信证明；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提供2024年6月至今任意一个月已缴纳完税凭证或税务机关开具的完税证明（任意税种）；依法免税的应提供相关文件证明；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 xml:space="preserve"> 供应商不得为“信用中国”网站（www.creditchina.gov.cn）中列入严重失信主体名单，供应商不得为“中国执行信息公开网”（http://zxgk.court.gov.cn/shixin/） 中列入严重失信被执行人，供应商不得为政府采购严重违法失信行为记录名单的供应商，（提供查询结果网页截图）；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有行政主管部门颁发的合格有效的建设工程质量检测机构综合资质或建设工程质量检测机构专项资质(包括：建筑材料及构配件、主体结构及装饰装修、钢结构、建筑节能）（新资质）或行政主管部门颁发的合格有效的建设工程质量检测机构资质证书（包括：房屋建筑土建工程建筑材料、构配件进场见证取样检测、主体结构工程现场检测、钢结构工程检测、民用建筑节能检测）（旧资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投标函签字盖章</w:t>
            </w:r>
          </w:p>
        </w:tc>
        <w:tc>
          <w:tcPr>
            <w:tcW w:type="dxa" w:w="3322"/>
          </w:tcPr>
          <w:p>
            <w:pPr>
              <w:pStyle w:val="null3"/>
            </w:pPr>
            <w:r>
              <w:rPr>
                <w:rFonts w:ascii="仿宋_GB2312" w:hAnsi="仿宋_GB2312" w:cs="仿宋_GB2312" w:eastAsia="仿宋_GB2312"/>
              </w:rPr>
              <w:t>有法定代表人或其委托代理人签字（或盖章）并加盖单位公章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符合竞争性磋商响应文件格式的要求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1、根据供应商工作制度的完整性和可操作性进行评审，按其响应程度计0～5分。 2、根据供应商工作流程方案进行评审，按其响应性及流程合理性赋0～5分。 3、根据供应商检测方案进行评审。按其响应程度计0～5分。 4、根据供应商服务方案和计划进行评审。按其响应程度计0～5分。 5、根据供应商对项目的理解，对项目重点与难点的分析与把握程度进行评审，按其响应程度计0～5分。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1、质量控制的措施与方法，按其响应程度计0～5分。 2、安全管理措施和方法，按其响应程度计0～5分。 3、环保及文明检测管理的措施和方法，按其响应程度计0～5分。 4、检测结果时效性保证措施完善，按其响应程度计0～5分。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设备及人员</w:t>
            </w:r>
          </w:p>
        </w:tc>
        <w:tc>
          <w:tcPr>
            <w:tcW w:type="dxa" w:w="2492"/>
          </w:tcPr>
          <w:p>
            <w:pPr>
              <w:pStyle w:val="null3"/>
            </w:pPr>
            <w:r>
              <w:rPr>
                <w:rFonts w:ascii="仿宋_GB2312" w:hAnsi="仿宋_GB2312" w:cs="仿宋_GB2312" w:eastAsia="仿宋_GB2312"/>
              </w:rPr>
              <w:t>1、项目负责人具有检测工程师资格证书且具有高级及以上职称得5分（职称如为中级职称得3分），没有资格证书或职称均不得分，得分不累加。 2、对项目负责人和技术负责人综合素质、类似业绩情况进行综合评审比较，提供相关证明材料，按其响应程度计0～5分。 3、人员设置及人员分工安排合理、职责划分明确，组织结构设置的健全合理，，按其响应程度计0～5分。 4、对相关人员专业技术实力等进行评审，按其响应程度计0～5分。 5、对投标人拟投入本项目的检测仪器设备情况进行评审，提供仪器相关图片及相关仪器检定校准合格证书，按其响应程度计0～5分。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1、承诺检测期限、检测内容均能按要求完成，数据检测报告及时性，现场服务质量保证等承诺。按其响应程度计0～5分。 2、针对本项目及采购人实际需求提供详细具体可行的售后服务承诺及应急预案，根据响应情况综合评审，计0-5分。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供应商提供2022年1月1日以来承接过房建工程质量抽测类似项目的业绩，以合同或中标（成交）通知书为依据，竞争性磋商响应文件中附有其业绩证明材料复印件，每提供一个得2分，满分10分。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磋商报价分应当采用最低价优先法计算，即满足磋商文件要求且投标价格最低的磋商报价为磋商基准价，其价格分为满分。 磋商基准价=评审报价的最低值，评审报价等于磋商基准价的得满分10分。 磋商报价得分=（磋商基准价/评审报价）×10。 若磋商响应单位的报价明显低于成本价，或报价明显无法达到服务要求，磋商小组有权要求磋商响应单位做出报价澄清并提供相关证明，若在限定时间内无法澄清或无法出具合理的证明，经磋商小组二分之一以上成员认定，该报价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详见附件：房建工程质量抽测合同.docx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