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版本号：SXGS2025-ZC-01020250603001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2025年西安市汽车展销活动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SXGS2025-ZC-010</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2025年西安市汽车展销活动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2025年西安市汽车展销活动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中央、省级和市级关于促进消费、稳定增长的工作部署，积极响应国家关于提振大宗商品消费、特别是汽车消费的政策导向宣传，进一步推动汽车等大宗商品的消费增长，开展2025年西安市汽车展销活动。拟委托服务商在规定服务期限内完成2025年西安市汽车展销活动策划设计、会场及展示区搭建、布置及相关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1、独立承担民事责任能力：具有独立承担民事责任能力的法人或其他组织，提供统一社会信用代码的营业执照或事业单位法人证书国家规定的相关证明；</w:t>
      </w:r>
    </w:p>
    <w:p>
      <w:pPr>
        <w:pStyle w:val="null3"/>
      </w:pPr>
      <w:r>
        <w:rPr>
          <w:rFonts w:ascii="仿宋_GB2312" w:hAnsi="仿宋_GB2312" w:cs="仿宋_GB2312" w:eastAsia="仿宋_GB2312"/>
        </w:rPr>
        <w:t>2、财务状况：提供2023或2024年度的财务审计报告（至少包括资产负债表和利润表，成立时间至提交投标文件截止时间不足一年的可提供成立后任意时段的资产负债表）；或其开标前半年内基本存款账户开户银行出具的资信证明；</w:t>
      </w:r>
    </w:p>
    <w:p>
      <w:pPr>
        <w:pStyle w:val="null3"/>
      </w:pPr>
      <w:r>
        <w:rPr>
          <w:rFonts w:ascii="仿宋_GB2312" w:hAnsi="仿宋_GB2312" w:cs="仿宋_GB2312" w:eastAsia="仿宋_GB2312"/>
        </w:rPr>
        <w:t>3、税收缴纳证明：提供2024年6月至今已缴纳的任意1个月的纳税证明或完税证明，依法免税的单位应提供相关证明材料；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4、社会保障资金：提供2024年6月至今已缴纳的任意1个月的社会保障资金缴存单据或社保机构开具的社会保险参保缴费情况证明，依法不需要缴纳社会保障资金的单位应提供相关证明材料；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5、身份证明：法定代表人授权书及被授权人身份证（法定代表人直接参加磋商的须提供其法定代表人身份证明），非法人单位参照执行;</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7、没有重大违法记录的书面声明：参加政府采购活动前三年内，在经营活动中没有重大违法记录的书面声明（成立时间至提交响应文件截止时间不足三年的可提供成立至今的书面声明）;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8、信用中国：供应商不得为“信用中国(www.creditchina.gov.cn)”中列入失信被执行人和重大税收违法案件当事人名单的供应商，不得为“中国政府采购网(www.ccgp.gov.cn)”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9、不接受联合体投标：本项目不接受联合体投标；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3300元按3300元收取。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中央、省级和市级关于促进消费、稳定增长的工作部署，积极响应国家关于提振大宗商品消费、特别是汽车消费的政策导向宣传，进一步推动汽车等大宗商品的消费增长，开展2025年西安市汽车展销活动。拟委托服务商在规定服务期限内完成2025年西安市汽车展销活动策划设计、会场及展示区搭建、布置及相关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2025年西安市汽车展销活动策划设计、会场及展示区搭建、布置等相关服务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标的名称：2025年西安市汽车展销活动策划设计、会场及展示区搭建、布置等相关服务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深入贯彻落实中央、省级和市级关于促进消费、稳定增长的工作部署，积极响应国家关于提振大宗商品消费、特别是汽车消费的政策导向宣传，进一步推动汽车等大宗商品的消费增长，开展2025年西安市汽车展销活动。拟委托服务商在规定服务期限内完成2025年西安市汽车展销活动策划设计、会场及展示区搭建、布置及相关服务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 xml:space="preserve">         负责活动整体策划设计、展销会场布局设计，汽车展销区域场地及配套设备搭建，及其相关的专业人员组织配备；展销活动会务服务，包括保障活动所需的会务服务工作人员。每场车展组织不少于15家汽车经销企业开展展销活动，全年开展的活动不少于4场每场三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 xml:space="preserve">       1.紧扣西安市商务局促消费活动主题，策划汽车展销全流程，涵盖流程方案、主视觉设计、宣传及安全应急预案。</w:t>
            </w:r>
          </w:p>
          <w:p>
            <w:pPr>
              <w:pStyle w:val="null3"/>
            </w:pPr>
            <w:r>
              <w:rPr>
                <w:rFonts w:ascii="仿宋_GB2312" w:hAnsi="仿宋_GB2312" w:cs="仿宋_GB2312" w:eastAsia="仿宋_GB2312"/>
              </w:rPr>
              <w:t xml:space="preserve">      2.负责汽车展销场地的勘测与协调，整个区域搭建，需结合汽车消费品，展示西安特色。</w:t>
            </w:r>
          </w:p>
          <w:p>
            <w:pPr>
              <w:pStyle w:val="null3"/>
            </w:pPr>
            <w:r>
              <w:rPr>
                <w:rFonts w:ascii="仿宋_GB2312" w:hAnsi="仿宋_GB2312" w:cs="仿宋_GB2312" w:eastAsia="仿宋_GB2312"/>
              </w:rPr>
              <w:t xml:space="preserve">      3.精心设计制作推介会场内外氛围物料，确保宣传物料与整体视觉契合、工艺精细。</w:t>
            </w:r>
          </w:p>
          <w:p>
            <w:pPr>
              <w:pStyle w:val="null3"/>
            </w:pPr>
            <w:r>
              <w:rPr>
                <w:rFonts w:ascii="仿宋_GB2312" w:hAnsi="仿宋_GB2312" w:cs="仿宋_GB2312" w:eastAsia="仿宋_GB2312"/>
              </w:rPr>
              <w:t xml:space="preserve">      4.制定完善现场服务保障方案，匹配采购人需求，涵盖活动所需要的人员配置。</w:t>
            </w:r>
          </w:p>
          <w:p>
            <w:pPr>
              <w:pStyle w:val="null3"/>
            </w:pPr>
            <w:r>
              <w:rPr>
                <w:rFonts w:ascii="仿宋_GB2312" w:hAnsi="仿宋_GB2312" w:cs="仿宋_GB2312" w:eastAsia="仿宋_GB2312"/>
              </w:rPr>
              <w:t xml:space="preserve">      5.负责按要求设计、制作、发布、安装、搭建等有关事项。</w:t>
            </w:r>
          </w:p>
          <w:p>
            <w:pPr>
              <w:pStyle w:val="null3"/>
            </w:pPr>
            <w:r>
              <w:rPr>
                <w:rFonts w:ascii="仿宋_GB2312" w:hAnsi="仿宋_GB2312" w:cs="仿宋_GB2312" w:eastAsia="仿宋_GB2312"/>
              </w:rPr>
              <w:t xml:space="preserve">      6.布展和撤展须由专业团队负责，确保运输、安装、布置、及拆卸安全可靠。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r>
              <w:br/>
            </w:r>
            <w:r>
              <w:rPr>
                <w:rFonts w:ascii="仿宋_GB2312" w:hAnsi="仿宋_GB2312" w:cs="仿宋_GB2312" w:eastAsia="仿宋_GB2312"/>
              </w:rPr>
              <w:t xml:space="preserve">         1.按时完成2025年西安市汽车展销活动策划与整体设计，提交审核，依意见修改至采购人认可。</w:t>
            </w:r>
          </w:p>
          <w:p>
            <w:pPr>
              <w:pStyle w:val="null3"/>
            </w:pPr>
            <w:r>
              <w:rPr>
                <w:rFonts w:ascii="仿宋_GB2312" w:hAnsi="仿宋_GB2312" w:cs="仿宋_GB2312" w:eastAsia="仿宋_GB2312"/>
              </w:rPr>
              <w:t xml:space="preserve">       2.活动全程安排专人现场协调，严格落实方案，保障展示效果。采购一口价，涵盖场地租赁、策划、搭建、设备租赁、会议服务、物料、印刷、运输、安装、人工、税金等所有成本。</w:t>
            </w:r>
          </w:p>
          <w:p>
            <w:pPr>
              <w:pStyle w:val="null3"/>
            </w:pPr>
            <w:r>
              <w:rPr>
                <w:rFonts w:ascii="仿宋_GB2312" w:hAnsi="仿宋_GB2312" w:cs="仿宋_GB2312" w:eastAsia="仿宋_GB2312"/>
              </w:rPr>
              <w:t xml:space="preserve">      3.制定应急预案，严守安保消防规定，按时保质完成活动各项任务，确保现场所有设备正常、会议及宣发效果达标。</w:t>
            </w:r>
          </w:p>
          <w:p>
            <w:pPr>
              <w:pStyle w:val="null3"/>
            </w:pPr>
            <w:r>
              <w:rPr>
                <w:rFonts w:ascii="仿宋_GB2312" w:hAnsi="仿宋_GB2312" w:cs="仿宋_GB2312" w:eastAsia="仿宋_GB2312"/>
              </w:rPr>
              <w:t xml:space="preserve">     对乙方的重点要求：</w:t>
            </w:r>
          </w:p>
          <w:p>
            <w:pPr>
              <w:pStyle w:val="null3"/>
            </w:pPr>
            <w:r>
              <w:rPr>
                <w:rFonts w:ascii="仿宋_GB2312" w:hAnsi="仿宋_GB2312" w:cs="仿宋_GB2312" w:eastAsia="仿宋_GB2312"/>
              </w:rPr>
              <w:t xml:space="preserve">    1.乙方三年内经营过程中未出现不良信用记录；</w:t>
            </w:r>
          </w:p>
          <w:p>
            <w:pPr>
              <w:pStyle w:val="null3"/>
            </w:pPr>
            <w:r>
              <w:rPr>
                <w:rFonts w:ascii="仿宋_GB2312" w:hAnsi="仿宋_GB2312" w:cs="仿宋_GB2312" w:eastAsia="仿宋_GB2312"/>
              </w:rPr>
              <w:t xml:space="preserve">   2.制作及执行为高水准配套人员,响应迅速；</w:t>
            </w:r>
          </w:p>
          <w:p>
            <w:pPr>
              <w:pStyle w:val="null3"/>
            </w:pPr>
            <w:r>
              <w:rPr>
                <w:rFonts w:ascii="仿宋_GB2312" w:hAnsi="仿宋_GB2312" w:cs="仿宋_GB2312" w:eastAsia="仿宋_GB2312"/>
              </w:rPr>
              <w:t xml:space="preserve">   3.涉及有关版权，工商、税务、城管等费用由乙方自行负责;</w:t>
            </w:r>
          </w:p>
          <w:p>
            <w:pPr>
              <w:pStyle w:val="null3"/>
            </w:pPr>
            <w:r>
              <w:rPr>
                <w:rFonts w:ascii="仿宋_GB2312" w:hAnsi="仿宋_GB2312" w:cs="仿宋_GB2312" w:eastAsia="仿宋_GB2312"/>
              </w:rPr>
              <w:t xml:space="preserve">   4.由于运输、安装、布置、及拆卸、悬挂广告等导致的人员伤亡由乙方自行负责;</w:t>
            </w:r>
          </w:p>
          <w:p>
            <w:pPr>
              <w:pStyle w:val="null3"/>
            </w:pPr>
            <w:r>
              <w:rPr>
                <w:rFonts w:ascii="仿宋_GB2312" w:hAnsi="仿宋_GB2312" w:cs="仿宋_GB2312" w:eastAsia="仿宋_GB2312"/>
              </w:rPr>
              <w:t xml:space="preserve">   5.对同类项目有1年以上的运营经验。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1.服务期限：自合同签订之日起至2025年11月30日。</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3.款项结算：</w:t>
            </w:r>
          </w:p>
          <w:p>
            <w:pPr>
              <w:pStyle w:val="null3"/>
            </w:pPr>
            <w:r>
              <w:rPr>
                <w:rFonts w:ascii="仿宋_GB2312" w:hAnsi="仿宋_GB2312" w:cs="仿宋_GB2312" w:eastAsia="仿宋_GB2312"/>
              </w:rPr>
              <w:t xml:space="preserve">       合同签订后，供应商向采购方开具等额的增值税普通发票，采购方收到合规的发票，达到付款条件后15个工作日内向乙方支付合同金额的60%项目资金。</w:t>
            </w:r>
          </w:p>
          <w:p>
            <w:pPr>
              <w:pStyle w:val="null3"/>
            </w:pPr>
            <w:r>
              <w:rPr>
                <w:rFonts w:ascii="仿宋_GB2312" w:hAnsi="仿宋_GB2312" w:cs="仿宋_GB2312" w:eastAsia="仿宋_GB2312"/>
              </w:rPr>
              <w:t xml:space="preserve">      剩余40%，供应商项目执行结束经验收合格后，向采购方开具等额的增值税普通发票。采购方收到合规的发票，达到付款条件后15个工作日内一次性支付。</w:t>
            </w:r>
          </w:p>
          <w:p>
            <w:pPr>
              <w:pStyle w:val="null3"/>
            </w:pPr>
            <w:r>
              <w:rPr>
                <w:rFonts w:ascii="仿宋_GB2312" w:hAnsi="仿宋_GB2312" w:cs="仿宋_GB2312" w:eastAsia="仿宋_GB2312"/>
              </w:rPr>
              <w:t>4.服务范围：完成2025年西安市汽车展销活动服务任务。</w:t>
            </w:r>
          </w:p>
          <w:p>
            <w:pPr>
              <w:pStyle w:val="null3"/>
            </w:pPr>
            <w:r>
              <w:rPr>
                <w:rFonts w:ascii="仿宋_GB2312" w:hAnsi="仿宋_GB2312" w:cs="仿宋_GB2312" w:eastAsia="仿宋_GB2312"/>
              </w:rPr>
              <w:t>5.服务要求：满足本次采购项目所有服务内容。</w:t>
            </w:r>
          </w:p>
          <w:p>
            <w:pPr>
              <w:pStyle w:val="null3"/>
            </w:pPr>
            <w:r>
              <w:rPr>
                <w:rFonts w:ascii="仿宋_GB2312" w:hAnsi="仿宋_GB2312" w:cs="仿宋_GB2312" w:eastAsia="仿宋_GB2312"/>
              </w:rPr>
              <w:t>6.质量验收标准或规范</w:t>
            </w:r>
          </w:p>
          <w:p>
            <w:pPr>
              <w:pStyle w:val="null3"/>
            </w:pPr>
            <w:r>
              <w:rPr>
                <w:rFonts w:ascii="仿宋_GB2312" w:hAnsi="仿宋_GB2312" w:cs="仿宋_GB2312" w:eastAsia="仿宋_GB2312"/>
              </w:rPr>
              <w:t>7.服务期满后按照成交供应商所提供的资料及数据进行验收；</w:t>
            </w:r>
          </w:p>
          <w:p>
            <w:pPr>
              <w:pStyle w:val="null3"/>
            </w:pPr>
            <w:r>
              <w:rPr>
                <w:rFonts w:ascii="仿宋_GB2312" w:hAnsi="仿宋_GB2312" w:cs="仿宋_GB2312" w:eastAsia="仿宋_GB2312"/>
              </w:rPr>
              <w:t>8.最终验收：自合同签订之日起至完成全部项目内容，需按照采购人确定的时间完成交付并验收合格，验收合格后，填写验收单。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（一）对服务商的业绩要求有同类项目案例、项目有效运行一年以上</w:t>
            </w:r>
          </w:p>
          <w:p>
            <w:pPr>
              <w:pStyle w:val="null3"/>
            </w:pPr>
            <w:r>
              <w:rPr>
                <w:rFonts w:ascii="仿宋_GB2312" w:hAnsi="仿宋_GB2312" w:cs="仿宋_GB2312" w:eastAsia="仿宋_GB2312"/>
              </w:rPr>
              <w:t>（二）成果交付要求自合同签订之日起至完成全部项目内容，需按照采购人确定的时间完成交付并验收合格，验收合格后，填写验收单。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 xml:space="preserve">（三）质量验收标准或规范     </w:t>
            </w:r>
          </w:p>
          <w:p>
            <w:pPr>
              <w:pStyle w:val="null3"/>
            </w:pPr>
            <w:r>
              <w:rPr>
                <w:rFonts w:ascii="仿宋_GB2312" w:hAnsi="仿宋_GB2312" w:cs="仿宋_GB2312" w:eastAsia="仿宋_GB2312"/>
              </w:rPr>
              <w:t>1.服务期满后按照成交供应商所提供的资料及数据进行验收；</w:t>
            </w:r>
          </w:p>
          <w:p>
            <w:pPr>
              <w:pStyle w:val="null3"/>
            </w:pPr>
            <w:r>
              <w:rPr>
                <w:rFonts w:ascii="仿宋_GB2312" w:hAnsi="仿宋_GB2312" w:cs="仿宋_GB2312" w:eastAsia="仿宋_GB2312"/>
              </w:rPr>
              <w:t>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3.1  乙方提供的服务最终验收达不到磋商文件要求和磋商响应文件承诺及国家或行业标准，或在使用中发现甲方不能容忍的缺陷等，将视为验收不合格，乙方应在甲方要求的时间内无条件完善或赔付采购人损失。</w:t>
            </w:r>
          </w:p>
          <w:p>
            <w:pPr>
              <w:pStyle w:val="null3"/>
            </w:pPr>
            <w:r>
              <w:rPr>
                <w:rFonts w:ascii="仿宋_GB2312" w:hAnsi="仿宋_GB2312" w:cs="仿宋_GB2312" w:eastAsia="仿宋_GB2312"/>
              </w:rPr>
              <w:t>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3.3  验收标准：按磋商文件、磋商响应文件等服务指标进行逐项验收，各项指标均应符合验收标准及要求。</w:t>
            </w:r>
          </w:p>
          <w:p>
            <w:pPr>
              <w:pStyle w:val="null3"/>
            </w:pPr>
            <w:r>
              <w:rPr>
                <w:rFonts w:ascii="仿宋_GB2312" w:hAnsi="仿宋_GB2312" w:cs="仿宋_GB2312" w:eastAsia="仿宋_GB2312"/>
              </w:rPr>
              <w:t>3.4  验收合格后，填写验收单，双方盖章、签字生效。</w:t>
            </w:r>
          </w:p>
          <w:p>
            <w:pPr>
              <w:pStyle w:val="null3"/>
            </w:pPr>
            <w:r>
              <w:rPr>
                <w:rFonts w:ascii="仿宋_GB2312" w:hAnsi="仿宋_GB2312" w:cs="仿宋_GB2312" w:eastAsia="仿宋_GB2312"/>
              </w:rPr>
              <w:t>3.5  验收依据</w:t>
            </w:r>
          </w:p>
          <w:p>
            <w:pPr>
              <w:pStyle w:val="null3"/>
            </w:pPr>
            <w:r>
              <w:rPr>
                <w:rFonts w:ascii="仿宋_GB2312" w:hAnsi="仿宋_GB2312" w:cs="仿宋_GB2312" w:eastAsia="仿宋_GB2312"/>
              </w:rPr>
              <w:t>3.5.1  合同文本</w:t>
            </w:r>
            <w:r>
              <w:br/>
            </w:r>
            <w:r>
              <w:rPr>
                <w:rFonts w:ascii="仿宋_GB2312" w:hAnsi="仿宋_GB2312" w:cs="仿宋_GB2312" w:eastAsia="仿宋_GB2312"/>
              </w:rPr>
              <w:t xml:space="preserve"> 3.5.2  磋商响应文件、磋商文件、澄清函。</w:t>
            </w:r>
          </w:p>
          <w:p>
            <w:pPr>
              <w:pStyle w:val="null3"/>
            </w:pPr>
            <w:r>
              <w:rPr>
                <w:rFonts w:ascii="仿宋_GB2312" w:hAnsi="仿宋_GB2312" w:cs="仿宋_GB2312" w:eastAsia="仿宋_GB2312"/>
              </w:rPr>
              <w:t>3.5.3  国家和行业制定的相应的标准和规范。</w:t>
            </w:r>
          </w:p>
          <w:p>
            <w:pPr>
              <w:pStyle w:val="null3"/>
            </w:pPr>
            <w:r>
              <w:rPr>
                <w:rFonts w:ascii="仿宋_GB2312" w:hAnsi="仿宋_GB2312" w:cs="仿宋_GB2312" w:eastAsia="仿宋_GB2312"/>
              </w:rPr>
              <w:t>（四）违约责任</w:t>
            </w:r>
          </w:p>
          <w:p>
            <w:pPr>
              <w:pStyle w:val="null3"/>
            </w:pPr>
            <w:r>
              <w:rPr>
                <w:rFonts w:ascii="仿宋_GB2312" w:hAnsi="仿宋_GB2312" w:cs="仿宋_GB2312" w:eastAsia="仿宋_GB2312"/>
              </w:rPr>
              <w:t>1.按《民法典》中的相关条款执行。</w:t>
            </w:r>
          </w:p>
          <w:p>
            <w:pPr>
              <w:pStyle w:val="null3"/>
            </w:pPr>
            <w:r>
              <w:rPr>
                <w:rFonts w:ascii="仿宋_GB2312" w:hAnsi="仿宋_GB2312" w:cs="仿宋_GB2312" w:eastAsia="仿宋_GB2312"/>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3.由于不可抗力因素造成无法按照原计划提供服务，双方互不追究违约责任。</w:t>
            </w:r>
          </w:p>
          <w:p>
            <w:pPr>
              <w:pStyle w:val="null3"/>
            </w:pPr>
            <w:r>
              <w:rPr>
                <w:rFonts w:ascii="仿宋_GB2312" w:hAnsi="仿宋_GB2312" w:cs="仿宋_GB2312" w:eastAsia="仿宋_GB2312"/>
              </w:rPr>
              <w:t>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1.按时完成2025年西安市汽车展销活动策划与整体设计，提交审核，依意见修改至采购人认可。 2.活动全程安排专人现场协调，严格落实方案，保障展示效果。采购一口价，涵盖场地租赁、策划、搭建、设备租赁、会议服务、物料、印刷、运输、安装、人工、税金等所有成本。 3.制定应急预案，严守安保消防规定，按时保质完成活动各项任务，确保现场所有设备正常、会议及宣发效果达标。 对乙方的重点要求： 1.乙方三年内经营过程中未出现不良信用记录； 2.制作及执行为高水准配套人员,响应迅速； 3.涉及有关版权，工商、税务、城管等费用由乙方自行负责; 4.由于运输、安装、布置、及拆卸、悬挂广告等导致的人员伤亡由乙方自行负责。 5.对同类项目有1年以上的运营经验。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供应商项目执行结束经验收合格后，向采购方开具等额的增值税普通发票。采购方收到合规的发票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具有独立承担民事责任能力的法人或其他组织，提供统一社会信用代码的营业执照或事业单位法人证书国家规定的相关证明；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的财务审计报告（至少包括资产负债表和利润表，成立时间至提交投标文件截止时间不足一年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提供2024年6月至今已缴纳的任意1个月的社会保障资金缴存单据或社保机构开具的社会保险参保缴费情况证明，依法不需要缴纳社会保障资金的单位应提供相关证明材料；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对本项目工作内容的认识理解程度（包括整体项目需求、每项服务需求等）： ①对本项目理解深刻，分析正确、合理，计10.1-15分； ②对本项目基本理解，分析基本正确、合理，计5.1-10分； ③对本项目理解一般，重点、难点分析不全面，计1.1-5分； ④未提供相关内容的不计分。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整体活动策划方案</w:t>
            </w:r>
          </w:p>
        </w:tc>
        <w:tc>
          <w:tcPr>
            <w:tcW w:type="dxa" w:w="2492"/>
          </w:tcPr>
          <w:p>
            <w:pPr>
              <w:pStyle w:val="null3"/>
            </w:pPr>
            <w:r>
              <w:rPr>
                <w:rFonts w:ascii="仿宋_GB2312" w:hAnsi="仿宋_GB2312" w:cs="仿宋_GB2312" w:eastAsia="仿宋_GB2312"/>
              </w:rPr>
              <w:t>整体活动策划方案包括：1.策划汽车展销全流程，涵盖流程方案、主视觉设计，负责汽车展销场地的勘测与协调；2.整个区域搭建，需结合汽车消费品，展示西安特色；3.精心设计制作推介会场内外氛围物料，确保宣传物料与整体视觉契合、工艺精细；4.负责按要求设计、制作、发布、安装、搭建等有关事项；5.布展和撤展须由专业团队负责，确保运输、安装、布置、及拆卸安全可靠；会场布置氛围贴合活动主题，材料设备配备齐全。①各项方案详细、内容全面、安排合理，计11.1-20分； ②总体方案有1项缺项，计7.1-11分； ③总体方案有2项缺项，计3.1-7分； ④总体方案3项或以上缺漏，内容简略的，计1.1-3分； ⑤未提供本项不计分。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场地及配套设备搭建</w:t>
            </w:r>
          </w:p>
        </w:tc>
        <w:tc>
          <w:tcPr>
            <w:tcW w:type="dxa" w:w="2492"/>
          </w:tcPr>
          <w:p>
            <w:pPr>
              <w:pStyle w:val="null3"/>
            </w:pPr>
            <w:r>
              <w:rPr>
                <w:rFonts w:ascii="仿宋_GB2312" w:hAnsi="仿宋_GB2312" w:cs="仿宋_GB2312" w:eastAsia="仿宋_GB2312"/>
              </w:rPr>
              <w:t>根据完成本项目须提供的相关物品，其场地及配套设备搭建的规范性、合理性、科学性和可行性、效果图设计合理，采用的布展理念适用，贴合项目需求，进行比较和评价①场地及配套设备搭建完整详细、布局合理、搭建方案方便可行，安全可靠性高，计10.1-15分； ②场地及配套设备搭建有缺项，内容完整度一般、安全可行，计5.1-10分； ③场地及配套设备搭建有缺项，内容完整度较差、不可行，计1.1-5分；④未提供本项不计分。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项目执行团队人员配置情况进行评分：具有专业的执行团队，安排专人现场协调对接落实活动各项具体事宜（包括但不限于涵盖主持、礼仪、安保、保洁等人员配置），提供人员证明材料（不限于毕业证或学历证等相关证明材料复印件）。 ①团队架构完善，人员安排合理，相关证明文件齐全，完全符合项目要求，计7.1-10分； ②团队人员配置不明确、搭配不合理，相关证明文件有欠缺、不齐全，计3.1-7分； ③方案内容、人员配备严重欠缺，无法满足项目需求，计1.1-3分； ④未提供本项不计分。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质量、进度保证方案</w:t>
            </w:r>
          </w:p>
        </w:tc>
        <w:tc>
          <w:tcPr>
            <w:tcW w:type="dxa" w:w="2492"/>
          </w:tcPr>
          <w:p>
            <w:pPr>
              <w:pStyle w:val="null3"/>
            </w:pPr>
            <w:r>
              <w:rPr>
                <w:rFonts w:ascii="仿宋_GB2312" w:hAnsi="仿宋_GB2312" w:cs="仿宋_GB2312" w:eastAsia="仿宋_GB2312"/>
              </w:rPr>
              <w:t>提供针对本项目的服务质量、进度保证方案，活动全程安排专人现场协调，严格落实方案，保障展示效果（包括：健全的质量控制体系、针对本项目的服务质量、进度把控方案、质量保证措施，并有质量进度目标无法实现时的认罚承诺等，包括但不限于活动现场治安、消防、观众进退场等）。 ①方案措施详尽，完全满足采购人需求，能够保证服务质量，及时协调解决各类问题，计7.1-10分；②方案措施较全，基本满足采购人需求，保证服务质量，基本能协调解决各类问题，计3.1-7分； ③方案措施简略，部分满足采购人需求，保证服务质量，及协调解决各类问题的能力不强，计1.1-3 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严守安保消防规定，按时保质完成活动各项任务，确保现场所有设备正常、会议及宣发效果达标。制定合理、可行的各种突发情况（包含现场秩序调节、停电、断网、所提供的设备及材料出现质量问题等）的安全应急预案。 ①应急预案内容完善，应对措施全面、可行性强、考虑充分，计5.1-10分； ②应急预案内容基本完善，应对措施有一定可行性，考虑不足，计1.1-5分； ③未提供本项的不计分。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今类似项目业绩（有同类项目案例、项目有效运行一年以上，大型活动、会议、会展的设计搭建和服务保障工作项目），每份计1分，计满5分为止。业绩证明材料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