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1B9199">
      <w:pPr>
        <w:pStyle w:val="3"/>
        <w:keepLines w:val="0"/>
        <w:widowControl w:val="0"/>
        <w:spacing w:before="0" w:after="0" w:line="360" w:lineRule="auto"/>
        <w:ind w:left="0"/>
        <w:jc w:val="center"/>
        <w:rPr>
          <w:rFonts w:ascii="宋体" w:hAnsi="宋体" w:eastAsia="宋体" w:cs="宋体"/>
          <w:sz w:val="20"/>
          <w:szCs w:val="20"/>
          <w:highlight w:val="cyan"/>
        </w:rPr>
      </w:pPr>
      <w:bookmarkStart w:id="0" w:name="_Toc9218"/>
      <w:bookmarkStart w:id="1" w:name="_Toc2621"/>
      <w:bookmarkStart w:id="2" w:name="_Toc1379"/>
      <w:bookmarkStart w:id="3" w:name="_Toc23455"/>
      <w:bookmarkStart w:id="4" w:name="_Toc21284"/>
      <w:bookmarkStart w:id="5" w:name="_Toc3607"/>
      <w:bookmarkStart w:id="6" w:name="_Toc19300"/>
      <w:r>
        <w:rPr>
          <w:rFonts w:hint="eastAsia" w:ascii="宋体" w:hAnsi="宋体" w:eastAsia="宋体" w:cs="宋体"/>
          <w:sz w:val="20"/>
          <w:szCs w:val="20"/>
        </w:rPr>
        <w:t>四、</w:t>
      </w:r>
      <w:bookmarkEnd w:id="0"/>
      <w:bookmarkEnd w:id="1"/>
      <w:bookmarkEnd w:id="2"/>
      <w:bookmarkEnd w:id="3"/>
      <w:bookmarkEnd w:id="4"/>
      <w:r>
        <w:rPr>
          <w:rFonts w:hint="eastAsia" w:ascii="宋体" w:hAnsi="宋体" w:eastAsia="宋体" w:cs="宋体"/>
          <w:sz w:val="20"/>
          <w:szCs w:val="20"/>
        </w:rPr>
        <w:t>商务条款偏离表</w:t>
      </w:r>
      <w:bookmarkEnd w:id="5"/>
      <w:bookmarkEnd w:id="6"/>
      <w:bookmarkStart w:id="7" w:name="_GoBack"/>
      <w:bookmarkEnd w:id="7"/>
    </w:p>
    <w:p w14:paraId="13FC74A4">
      <w:pPr>
        <w:pStyle w:val="5"/>
        <w:widowControl w:val="0"/>
        <w:spacing w:before="0" w:beforeAutospacing="0" w:after="0" w:afterAutospacing="0"/>
        <w:jc w:val="both"/>
        <w:rPr>
          <w:rFonts w:eastAsia="宋体" w:cs="宋体"/>
          <w:sz w:val="20"/>
          <w:szCs w:val="20"/>
        </w:rPr>
      </w:pPr>
    </w:p>
    <w:p w14:paraId="50B1CC56">
      <w:pPr>
        <w:spacing w:line="480" w:lineRule="auto"/>
        <w:jc w:val="left"/>
        <w:rPr>
          <w:rFonts w:hint="eastAsia" w:ascii="宋体" w:hAnsi="宋体" w:eastAsia="宋体" w:cs="宋体"/>
          <w:bCs/>
          <w:sz w:val="20"/>
          <w:szCs w:val="20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项目名称：2025年西安文旅媒体矩阵专项宣传服务项目</w:t>
      </w:r>
    </w:p>
    <w:p w14:paraId="6CFBABD4">
      <w:pPr>
        <w:spacing w:line="280" w:lineRule="exact"/>
        <w:ind w:right="540" w:rightChars="257"/>
        <w:jc w:val="left"/>
        <w:rPr>
          <w:rFonts w:hint="eastAsia" w:ascii="宋体" w:hAnsi="宋体" w:eastAsia="宋体" w:cs="宋体"/>
          <w:bCs/>
          <w:sz w:val="20"/>
          <w:szCs w:val="20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sz w:val="20"/>
          <w:szCs w:val="20"/>
          <w:highlight w:val="none"/>
        </w:rPr>
        <w:t>项目编号：HXGJXM2025-ZC-CS1037</w:t>
      </w:r>
    </w:p>
    <w:p w14:paraId="22AF34BC">
      <w:pPr>
        <w:pStyle w:val="5"/>
        <w:widowControl w:val="0"/>
        <w:spacing w:before="0" w:beforeAutospacing="0" w:after="0" w:afterAutospacing="0"/>
        <w:ind w:firstLine="400" w:firstLineChars="200"/>
        <w:jc w:val="center"/>
        <w:rPr>
          <w:rFonts w:eastAsia="宋体" w:cs="宋体"/>
          <w:sz w:val="20"/>
          <w:szCs w:val="20"/>
        </w:rPr>
      </w:pPr>
    </w:p>
    <w:tbl>
      <w:tblPr>
        <w:tblStyle w:val="6"/>
        <w:tblW w:w="91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1185"/>
        <w:gridCol w:w="3105"/>
        <w:gridCol w:w="2700"/>
        <w:gridCol w:w="765"/>
        <w:gridCol w:w="702"/>
      </w:tblGrid>
      <w:tr w14:paraId="75FCC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D37AC3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eastAsia="宋体" w:cs="宋体"/>
                <w:sz w:val="20"/>
                <w:szCs w:val="20"/>
              </w:rPr>
            </w:pPr>
            <w:r>
              <w:rPr>
                <w:rFonts w:hint="eastAsia" w:eastAsia="宋体" w:cs="宋体"/>
                <w:sz w:val="20"/>
                <w:szCs w:val="20"/>
              </w:rPr>
              <w:t>序号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1B920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eastAsia="宋体" w:cs="宋体"/>
                <w:sz w:val="20"/>
                <w:szCs w:val="20"/>
              </w:rPr>
            </w:pPr>
            <w:r>
              <w:rPr>
                <w:rFonts w:hint="eastAsia" w:eastAsia="宋体" w:cs="宋体"/>
                <w:sz w:val="20"/>
                <w:szCs w:val="20"/>
              </w:rPr>
              <w:t>磋商文件条目号</w:t>
            </w: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ABB3D2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eastAsia="宋体" w:cs="宋体"/>
                <w:sz w:val="20"/>
                <w:szCs w:val="20"/>
              </w:rPr>
            </w:pPr>
            <w:r>
              <w:rPr>
                <w:rFonts w:hint="eastAsia" w:eastAsia="宋体" w:cs="宋体"/>
                <w:sz w:val="20"/>
                <w:szCs w:val="20"/>
              </w:rPr>
              <w:t>磋商文件的商务条款</w:t>
            </w: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908D88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eastAsia="宋体" w:cs="宋体"/>
                <w:sz w:val="20"/>
                <w:szCs w:val="20"/>
              </w:rPr>
            </w:pPr>
            <w:r>
              <w:rPr>
                <w:rFonts w:hint="eastAsia" w:eastAsia="宋体" w:cs="宋体"/>
                <w:sz w:val="20"/>
                <w:szCs w:val="20"/>
              </w:rPr>
              <w:t>磋商响应文件的商务条款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E1A7DE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eastAsia="宋体" w:cs="宋体"/>
                <w:sz w:val="20"/>
                <w:szCs w:val="20"/>
              </w:rPr>
            </w:pPr>
            <w:r>
              <w:rPr>
                <w:rFonts w:hint="eastAsia" w:eastAsia="宋体" w:cs="宋体"/>
                <w:sz w:val="20"/>
                <w:szCs w:val="20"/>
              </w:rPr>
              <w:t>偏离</w:t>
            </w: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406EE3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eastAsia="宋体" w:cs="宋体"/>
                <w:sz w:val="20"/>
                <w:szCs w:val="20"/>
              </w:rPr>
            </w:pPr>
            <w:r>
              <w:rPr>
                <w:rFonts w:hint="eastAsia" w:eastAsia="宋体" w:cs="宋体"/>
                <w:sz w:val="20"/>
                <w:szCs w:val="20"/>
              </w:rPr>
              <w:t>说明</w:t>
            </w:r>
          </w:p>
        </w:tc>
      </w:tr>
      <w:tr w14:paraId="0F3E7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exact"/>
          <w:jc w:val="center"/>
        </w:trPr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F1720">
            <w:pPr>
              <w:pStyle w:val="5"/>
              <w:widowControl w:val="0"/>
              <w:spacing w:before="0" w:beforeAutospacing="0" w:after="0" w:afterAutospacing="0"/>
              <w:jc w:val="both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BF10A">
            <w:pPr>
              <w:pStyle w:val="5"/>
              <w:widowControl w:val="0"/>
              <w:spacing w:before="0" w:beforeAutospacing="0" w:after="0" w:afterAutospacing="0"/>
              <w:jc w:val="both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2883A7">
            <w:pPr>
              <w:pStyle w:val="5"/>
              <w:widowControl w:val="0"/>
              <w:spacing w:before="0" w:beforeAutospacing="0" w:after="0" w:afterAutospacing="0"/>
              <w:jc w:val="both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11861B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1EB2C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337AEE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</w:tr>
      <w:tr w14:paraId="0C0EB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exact"/>
          <w:jc w:val="center"/>
        </w:trPr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6F22E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388606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59EB62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both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32CA3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142B9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016D1E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</w:tr>
      <w:tr w14:paraId="7159C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exact"/>
          <w:jc w:val="center"/>
        </w:trPr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D6974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D4BE9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80255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both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66D646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1CE5C3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938E1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</w:tr>
      <w:tr w14:paraId="3482A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exact"/>
          <w:jc w:val="center"/>
        </w:trPr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C1BDD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8EF052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ADA88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both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D3C566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E6DE4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1AF7E3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</w:tr>
      <w:tr w14:paraId="7BFB9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exact"/>
          <w:jc w:val="center"/>
        </w:trPr>
        <w:tc>
          <w:tcPr>
            <w:tcW w:w="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5792F">
            <w:pPr>
              <w:pStyle w:val="5"/>
              <w:widowControl w:val="0"/>
              <w:spacing w:before="0" w:beforeAutospacing="0" w:after="0" w:afterAutospacing="0"/>
              <w:jc w:val="both"/>
              <w:rPr>
                <w:rFonts w:eastAsia="宋体" w:cs="宋体"/>
                <w:sz w:val="20"/>
                <w:szCs w:val="20"/>
              </w:rPr>
            </w:pPr>
            <w:r>
              <w:rPr>
                <w:rFonts w:hint="eastAsia" w:eastAsia="宋体" w:cs="宋体"/>
                <w:sz w:val="20"/>
                <w:szCs w:val="20"/>
              </w:rPr>
              <w:t>...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A890E9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both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B467D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3802F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27E7CB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88187">
            <w:pPr>
              <w:pStyle w:val="5"/>
              <w:widowControl w:val="0"/>
              <w:spacing w:before="0" w:beforeAutospacing="0" w:after="0" w:afterAutospacing="0"/>
              <w:ind w:firstLine="400" w:firstLineChars="200"/>
              <w:jc w:val="center"/>
              <w:rPr>
                <w:rFonts w:eastAsia="宋体" w:cs="宋体"/>
                <w:sz w:val="20"/>
                <w:szCs w:val="20"/>
              </w:rPr>
            </w:pPr>
          </w:p>
        </w:tc>
      </w:tr>
    </w:tbl>
    <w:p w14:paraId="63597B3E">
      <w:pPr>
        <w:pStyle w:val="5"/>
        <w:widowControl w:val="0"/>
        <w:spacing w:before="0" w:beforeAutospacing="0" w:after="0" w:afterAutospacing="0"/>
        <w:rPr>
          <w:rFonts w:eastAsia="宋体" w:cs="宋体"/>
          <w:sz w:val="20"/>
          <w:szCs w:val="20"/>
        </w:rPr>
      </w:pPr>
      <w:r>
        <w:rPr>
          <w:rFonts w:hint="eastAsia" w:eastAsia="宋体" w:cs="宋体"/>
          <w:sz w:val="20"/>
          <w:szCs w:val="20"/>
        </w:rPr>
        <w:t>说明：</w:t>
      </w:r>
    </w:p>
    <w:p w14:paraId="2A23CD34">
      <w:pPr>
        <w:pStyle w:val="5"/>
        <w:widowControl w:val="0"/>
        <w:spacing w:before="0" w:beforeAutospacing="0" w:after="0" w:afterAutospacing="0"/>
        <w:ind w:firstLine="400" w:firstLineChars="200"/>
        <w:jc w:val="both"/>
        <w:rPr>
          <w:rFonts w:eastAsia="宋体" w:cs="宋体"/>
          <w:b/>
          <w:bCs/>
          <w:sz w:val="20"/>
          <w:szCs w:val="20"/>
        </w:rPr>
      </w:pPr>
      <w:r>
        <w:rPr>
          <w:rFonts w:hint="eastAsia" w:eastAsia="宋体" w:cs="宋体"/>
          <w:sz w:val="20"/>
          <w:szCs w:val="20"/>
        </w:rPr>
        <w:t>1、除以上已列明的商务条款供应商须无偏离响应外，本表只填写磋商响应文件中与磋商文件有偏离（包括正偏离和负偏离）的内容，</w:t>
      </w:r>
      <w:r>
        <w:rPr>
          <w:rFonts w:hint="eastAsia" w:eastAsia="宋体" w:cs="宋体"/>
          <w:b/>
          <w:bCs/>
          <w:sz w:val="20"/>
          <w:szCs w:val="20"/>
        </w:rPr>
        <w:t>磋商响应文件中商务响应与磋商文件要求完全一致的，不用在此表中列出。</w:t>
      </w:r>
    </w:p>
    <w:p w14:paraId="7861B3D0">
      <w:pPr>
        <w:pStyle w:val="5"/>
        <w:widowControl w:val="0"/>
        <w:spacing w:before="0" w:beforeAutospacing="0" w:after="0" w:afterAutospacing="0"/>
        <w:ind w:firstLine="400" w:firstLineChars="200"/>
        <w:rPr>
          <w:rFonts w:eastAsia="宋体" w:cs="宋体"/>
          <w:sz w:val="20"/>
          <w:szCs w:val="20"/>
        </w:rPr>
      </w:pPr>
      <w:r>
        <w:rPr>
          <w:rFonts w:hint="eastAsia" w:eastAsia="宋体" w:cs="宋体"/>
          <w:sz w:val="20"/>
          <w:szCs w:val="20"/>
        </w:rPr>
        <w:t>2、供应商必须据实填写，不得虚假响应，否则将取消其磋商或成交资格，并按有关规定进行处罚。</w:t>
      </w:r>
    </w:p>
    <w:p w14:paraId="2F059149">
      <w:pPr>
        <w:pStyle w:val="5"/>
        <w:widowControl w:val="0"/>
        <w:spacing w:before="0" w:beforeAutospacing="0" w:after="0" w:afterAutospacing="0"/>
        <w:ind w:firstLine="400" w:firstLineChars="200"/>
        <w:jc w:val="center"/>
        <w:rPr>
          <w:rFonts w:eastAsia="宋体" w:cs="宋体"/>
          <w:sz w:val="20"/>
          <w:szCs w:val="20"/>
        </w:rPr>
      </w:pPr>
    </w:p>
    <w:p w14:paraId="6DDB74CC">
      <w:pPr>
        <w:spacing w:line="280" w:lineRule="exact"/>
        <w:ind w:right="540" w:rightChars="257"/>
        <w:jc w:val="left"/>
        <w:rPr>
          <w:rFonts w:ascii="宋体" w:hAnsi="宋体" w:eastAsia="宋体" w:cs="宋体"/>
          <w:sz w:val="20"/>
          <w:szCs w:val="20"/>
        </w:rPr>
      </w:pPr>
    </w:p>
    <w:p w14:paraId="1297D7C4">
      <w:pPr>
        <w:spacing w:line="280" w:lineRule="exact"/>
        <w:ind w:right="540" w:rightChars="257" w:firstLine="1400" w:firstLineChars="700"/>
        <w:jc w:val="left"/>
        <w:rPr>
          <w:rFonts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供应商名称：</w:t>
      </w:r>
      <w:r>
        <w:rPr>
          <w:rFonts w:hint="eastAsia" w:ascii="宋体" w:hAnsi="宋体" w:eastAsia="宋体" w:cs="宋体"/>
          <w:sz w:val="20"/>
          <w:szCs w:val="20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0"/>
          <w:szCs w:val="20"/>
        </w:rPr>
        <w:t>（加盖单位公章）</w:t>
      </w:r>
    </w:p>
    <w:p w14:paraId="7B8AE13D">
      <w:pPr>
        <w:spacing w:line="280" w:lineRule="exact"/>
        <w:ind w:right="540" w:rightChars="257"/>
        <w:jc w:val="left"/>
        <w:rPr>
          <w:rFonts w:ascii="宋体" w:hAnsi="宋体" w:eastAsia="宋体" w:cs="宋体"/>
          <w:sz w:val="20"/>
          <w:szCs w:val="20"/>
        </w:rPr>
      </w:pPr>
    </w:p>
    <w:p w14:paraId="603E9830">
      <w:pPr>
        <w:spacing w:line="500" w:lineRule="exact"/>
        <w:ind w:firstLine="1456" w:firstLineChars="700"/>
        <w:jc w:val="left"/>
        <w:rPr>
          <w:rFonts w:ascii="宋体" w:hAnsi="宋体" w:eastAsia="宋体" w:cs="宋体"/>
          <w:color w:val="FF0000"/>
          <w:spacing w:val="4"/>
          <w:sz w:val="20"/>
          <w:szCs w:val="20"/>
        </w:rPr>
      </w:pPr>
      <w:r>
        <w:rPr>
          <w:rFonts w:hint="eastAsia" w:ascii="宋体" w:hAnsi="宋体" w:eastAsia="宋体" w:cs="宋体"/>
          <w:spacing w:val="4"/>
          <w:sz w:val="20"/>
          <w:szCs w:val="20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0"/>
          <w:szCs w:val="20"/>
          <w:u w:val="single"/>
        </w:rPr>
        <w:t xml:space="preserve">            </w:t>
      </w:r>
      <w:r>
        <w:rPr>
          <w:rFonts w:hint="eastAsia" w:ascii="宋体" w:hAnsi="宋体" w:eastAsia="宋体" w:cs="宋体"/>
          <w:spacing w:val="4"/>
          <w:sz w:val="20"/>
          <w:szCs w:val="20"/>
        </w:rPr>
        <w:t>（签字或盖章）</w:t>
      </w:r>
    </w:p>
    <w:p w14:paraId="56754E89">
      <w:pPr>
        <w:spacing w:line="280" w:lineRule="exact"/>
        <w:ind w:right="540" w:rightChars="257"/>
        <w:jc w:val="left"/>
        <w:rPr>
          <w:rFonts w:ascii="宋体" w:hAnsi="宋体" w:eastAsia="宋体" w:cs="宋体"/>
          <w:sz w:val="20"/>
          <w:szCs w:val="20"/>
        </w:rPr>
      </w:pPr>
    </w:p>
    <w:p w14:paraId="46448194">
      <w:pPr>
        <w:spacing w:line="360" w:lineRule="auto"/>
        <w:ind w:left="525" w:leftChars="250" w:firstLine="1000" w:firstLineChars="500"/>
        <w:rPr>
          <w:rFonts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日    期：     年   月   日</w:t>
      </w:r>
    </w:p>
    <w:p w14:paraId="2963222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DC0ADE"/>
    <w:rsid w:val="047063B3"/>
    <w:rsid w:val="1A11579D"/>
    <w:rsid w:val="64DC0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jc w:val="center"/>
      <w:outlineLvl w:val="0"/>
    </w:pPr>
    <w:rPr>
      <w:rFonts w:ascii="仿宋_GB2312" w:hAnsi="仿宋_GB2312" w:eastAsia="仿宋_GB2312"/>
      <w:b/>
      <w:kern w:val="2"/>
      <w:sz w:val="32"/>
    </w:rPr>
  </w:style>
  <w:style w:type="paragraph" w:styleId="3">
    <w:name w:val="heading 2"/>
    <w:basedOn w:val="1"/>
    <w:next w:val="4"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8">
    <w:name w:val="标题 1 Char"/>
    <w:link w:val="2"/>
    <w:qFormat/>
    <w:uiPriority w:val="0"/>
    <w:rPr>
      <w:rFonts w:ascii="仿宋_GB2312" w:hAnsi="仿宋_GB2312" w:eastAsia="仿宋_GB2312"/>
      <w:b/>
      <w:kern w:val="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252</Words>
  <Characters>276</Characters>
  <Lines>0</Lines>
  <Paragraphs>0</Paragraphs>
  <TotalTime>0</TotalTime>
  <ScaleCrop>false</ScaleCrop>
  <LinksUpToDate>false</LinksUpToDate>
  <CharactersWithSpaces>328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2025-05-15T01:43:00Z</dcterms:created>
  <dc:creator>墨瞳</dc:creator>
  <cp:lastModifiedBy>华夏国际-招标部1</cp:lastModifiedBy>
  <dcterms:modified xsi:type="dcterms:W3CDTF">2025-05-19T08:49:10Z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44392D54DC7442F289682DCD67E05E5C_11</vt:lpwstr>
  </property>
  <property fmtid="{D5CDD505-2E9C-101B-9397-08002B2CF9AE}" pid="4" name="KSOTemplateDocerSaveRecord">
    <vt:lpwstr>eyJoZGlkIjoiOTliZmFiMTgxMjAzMGU2Mjk0ZGExYmI2MWRhM2Y3ZjgiLCJ1c2VySWQiOiIxNTQ4NTM4NTMxIn0=</vt:lpwstr>
  </property>
</Properties>
</file>