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版本号：ZK-GK-2025-02420250604001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2025欧亚经济论坛接待及相关会务保障项目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ZK-GK-2025-024</w:t>
      </w:r>
      <w:r>
        <w:br/>
      </w:r>
      <w:r>
        <w:br/>
      </w:r>
      <w:r>
        <w:br/>
      </w:r>
    </w:p>
    <w:p>
      <w:pPr>
        <w:pStyle w:val="null3"/>
        <w:jc w:val="center"/>
        <w:outlineLvl w:val="2"/>
      </w:pPr>
      <w:r>
        <w:rPr>
          <w:rFonts w:ascii="仿宋_GB2312" w:hAnsi="仿宋_GB2312" w:cs="仿宋_GB2312" w:eastAsia="仿宋_GB2312"/>
          <w:sz w:val="28"/>
          <w:b/>
        </w:rPr>
        <w:t>西安市博览事务中心</w:t>
      </w:r>
    </w:p>
    <w:p>
      <w:pPr>
        <w:pStyle w:val="null3"/>
        <w:jc w:val="center"/>
        <w:outlineLvl w:val="2"/>
      </w:pPr>
      <w:r>
        <w:rPr>
          <w:rFonts w:ascii="仿宋_GB2312" w:hAnsi="仿宋_GB2312" w:cs="仿宋_GB2312" w:eastAsia="仿宋_GB2312"/>
          <w:sz w:val="28"/>
          <w:b/>
        </w:rPr>
        <w:t>陕西梓鲲企业管理有限公司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陕西梓鲲企业管理有限公司</w:t>
      </w:r>
      <w:r>
        <w:rPr>
          <w:rFonts w:ascii="仿宋_GB2312" w:hAnsi="仿宋_GB2312" w:cs="仿宋_GB2312" w:eastAsia="仿宋_GB2312"/>
        </w:rPr>
        <w:t>（以下简称“代理机构”）受</w:t>
      </w:r>
      <w:r>
        <w:rPr>
          <w:rFonts w:ascii="仿宋_GB2312" w:hAnsi="仿宋_GB2312" w:cs="仿宋_GB2312" w:eastAsia="仿宋_GB2312"/>
        </w:rPr>
        <w:t>西安市博览事务中心</w:t>
      </w:r>
      <w:r>
        <w:rPr>
          <w:rFonts w:ascii="仿宋_GB2312" w:hAnsi="仿宋_GB2312" w:cs="仿宋_GB2312" w:eastAsia="仿宋_GB2312"/>
        </w:rPr>
        <w:t>委托，拟对</w:t>
      </w:r>
      <w:r>
        <w:rPr>
          <w:rFonts w:ascii="仿宋_GB2312" w:hAnsi="仿宋_GB2312" w:cs="仿宋_GB2312" w:eastAsia="仿宋_GB2312"/>
        </w:rPr>
        <w:t>2025欧亚经济论坛接待及相关会务保障项目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ZK-GK-2025-024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2025欧亚经济论坛接待及相关会务保障项目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西安市博览事务中心2025欧亚经济论坛接待及相关会务保障项目，具体以招标文件中要求为准。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采购包1（2025欧亚经济论坛接待及相关会务保障项目）：属于专门面向中小企业采购。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1、有效的主体资格证明：投标人合法注册的法人或其他组织的营业执照等证明文件，自然人的身份证明；</w:t>
      </w:r>
    </w:p>
    <w:p>
      <w:pPr>
        <w:pStyle w:val="null3"/>
      </w:pPr>
      <w:r>
        <w:rPr>
          <w:rFonts w:ascii="仿宋_GB2312" w:hAnsi="仿宋_GB2312" w:cs="仿宋_GB2312" w:eastAsia="仿宋_GB2312"/>
        </w:rPr>
        <w:t>2、法定代表人（主要负责人）委托授权书\身份证明：投标人应授权合法的人员参加投标全过程，法定代表人（主要负责人）委托代理人参加投标时，应提供法定代表人（主要负责人）委托授权书及授权代表身份证、授权代表本单位证明（养老保险缴纳证明或劳动合同）；法定代表人（主要负责人）亲自参加投标时，应提供法定代表人（主要负责人）身份证明书。</w:t>
      </w:r>
    </w:p>
    <w:p>
      <w:pPr>
        <w:pStyle w:val="null3"/>
      </w:pPr>
      <w:r>
        <w:rPr>
          <w:rFonts w:ascii="仿宋_GB2312" w:hAnsi="仿宋_GB2312" w:cs="仿宋_GB2312" w:eastAsia="仿宋_GB2312"/>
        </w:rPr>
        <w:t>3、具有良好的商业信誉和健全的财务会计制度：提供2024年度财务审计报告或开标前六个月内其开户银行出具的资信证明或担保机构出具的担保函；</w:t>
      </w:r>
    </w:p>
    <w:p>
      <w:pPr>
        <w:pStyle w:val="null3"/>
      </w:pPr>
      <w:r>
        <w:rPr>
          <w:rFonts w:ascii="仿宋_GB2312" w:hAnsi="仿宋_GB2312" w:cs="仿宋_GB2312" w:eastAsia="仿宋_GB2312"/>
        </w:rPr>
        <w:t>4、具备履行合同所必需的设备和专业技术能力：具备履行合同所必需的设备和专业技术能力的证明材料或承诺书；</w:t>
      </w:r>
    </w:p>
    <w:p>
      <w:pPr>
        <w:pStyle w:val="null3"/>
      </w:pPr>
      <w:r>
        <w:rPr>
          <w:rFonts w:ascii="仿宋_GB2312" w:hAnsi="仿宋_GB2312" w:cs="仿宋_GB2312" w:eastAsia="仿宋_GB2312"/>
        </w:rPr>
        <w:t>5、有依法缴纳税收和社会保障资金的良好记录：提供2024年至今已缴纳的任意1个月的纳税证明或完税证明（纳税证明或完税证明上应有代收机构或税务机关的公章或业务章），依法免税的单位应提供相关证明材料；提供递交投标文件截止时间前六个月任意一月的社保及缴纳税收的证明，依法不需要缴纳社会保障资金的应提供相关证明材料；</w:t>
      </w:r>
    </w:p>
    <w:p>
      <w:pPr>
        <w:pStyle w:val="null3"/>
      </w:pPr>
      <w:r>
        <w:rPr>
          <w:rFonts w:ascii="仿宋_GB2312" w:hAnsi="仿宋_GB2312" w:cs="仿宋_GB2312" w:eastAsia="仿宋_GB2312"/>
        </w:rPr>
        <w:t>6、无重大违法记录声明：参加政府采购活动前三年内，在经营活动中没有重大违法记录的书面声明；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西安市博览事务中心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西安市莲湖区劳动南路145号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029-87222570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陕西梓鲲企业管理有限公司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陕西省西安市高新区锦业一路与丈八二路十字东南角永威时代中心30楼3001室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陶莹、郭梦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029-81142611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采购包1：10,370,000.00元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说明：履约保证金的退还：待文化交流系列活动完成且验收合格后5个工作日内一次性退还。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代理服务费收费标准：依据《国家计委关于印发&lt;招标代理服务收费管理暂行办法&gt;的通知》（计价格【2002】1980号）标准收取。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西安市博览事务中心</w:t>
      </w:r>
      <w:r>
        <w:rPr>
          <w:rFonts w:ascii="仿宋_GB2312" w:hAnsi="仿宋_GB2312" w:cs="仿宋_GB2312" w:eastAsia="仿宋_GB2312"/>
        </w:rPr>
        <w:t>和</w:t>
      </w:r>
      <w:r>
        <w:rPr>
          <w:rFonts w:ascii="仿宋_GB2312" w:hAnsi="仿宋_GB2312" w:cs="仿宋_GB2312" w:eastAsia="仿宋_GB2312"/>
        </w:rPr>
        <w:t>陕西梓鲲企业管理有限公司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西安市博览事务中心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陕西梓鲲企业管理有限公司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西安市博览事务中心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陕西梓鲲企业管理有限公司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等服务指标进行逐项验收，各项指标均应符合验收标准及要求。现行的地方标准或国家行政部门颁布的法律法规、规章制度等，是项目验收的另一个重要依据。没有国家标准的，可以参考行业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陕西梓鲲企业管理有限公司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陕西梓鲲企业管理有限公司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陕西梓鲲企业管理有限公司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联系人：陶莹、郭梦</w:t>
      </w:r>
    </w:p>
    <w:p>
      <w:pPr>
        <w:pStyle w:val="null3"/>
      </w:pPr>
      <w:r>
        <w:rPr>
          <w:rFonts w:ascii="仿宋_GB2312" w:hAnsi="仿宋_GB2312" w:cs="仿宋_GB2312" w:eastAsia="仿宋_GB2312"/>
        </w:rPr>
        <w:t>联系电话：029-81142611</w:t>
      </w:r>
    </w:p>
    <w:p>
      <w:pPr>
        <w:pStyle w:val="null3"/>
      </w:pPr>
      <w:r>
        <w:rPr>
          <w:rFonts w:ascii="仿宋_GB2312" w:hAnsi="仿宋_GB2312" w:cs="仿宋_GB2312" w:eastAsia="仿宋_GB2312"/>
        </w:rPr>
        <w:t>地址：陕西省西安市高新区锦业一路与丈八二路十字东南角永威时代中心30楼3001室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2025欧亚经济论坛接待及相关会务保障项目，具体详见采购内容要求。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10,370,000.00</w:t>
      </w:r>
    </w:p>
    <w:p>
      <w:pPr>
        <w:pStyle w:val="null3"/>
      </w:pPr>
      <w:r>
        <w:rPr>
          <w:rFonts w:ascii="仿宋_GB2312" w:hAnsi="仿宋_GB2312" w:cs="仿宋_GB2312" w:eastAsia="仿宋_GB2312"/>
        </w:rPr>
        <w:t>采购包最高限价（元）: 10,370,000.00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2025欧亚经济论坛接待及相关会务保障项目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10,370,000.00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标的名称：2025欧亚经济论坛接待及相关会务保障项目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一、项目概况</w:t>
            </w:r>
          </w:p>
          <w:p>
            <w:pPr>
              <w:pStyle w:val="null3"/>
            </w:pPr>
            <w:r>
              <w:rPr>
                <w:rFonts w:ascii="仿宋_GB2312" w:hAnsi="仿宋_GB2312" w:cs="仿宋_GB2312" w:eastAsia="仿宋_GB2312"/>
                <w:sz w:val="21"/>
              </w:rPr>
              <w:t>1、项目名称：</w:t>
            </w:r>
            <w:r>
              <w:rPr>
                <w:rFonts w:ascii="仿宋_GB2312" w:hAnsi="仿宋_GB2312" w:cs="仿宋_GB2312" w:eastAsia="仿宋_GB2312"/>
                <w:sz w:val="21"/>
                <w:u w:val="single"/>
              </w:rPr>
              <w:t>2025欧亚经济论坛</w:t>
            </w:r>
            <w:r>
              <w:rPr>
                <w:rFonts w:ascii="仿宋_GB2312" w:hAnsi="仿宋_GB2312" w:cs="仿宋_GB2312" w:eastAsia="仿宋_GB2312"/>
                <w:sz w:val="21"/>
                <w:u w:val="single"/>
              </w:rPr>
              <w:t>接待及相关会务保障</w:t>
            </w:r>
            <w:r>
              <w:rPr>
                <w:rFonts w:ascii="仿宋_GB2312" w:hAnsi="仿宋_GB2312" w:cs="仿宋_GB2312" w:eastAsia="仿宋_GB2312"/>
                <w:sz w:val="21"/>
                <w:u w:val="single"/>
              </w:rPr>
              <w:t>项目</w:t>
            </w:r>
          </w:p>
          <w:p>
            <w:pPr>
              <w:pStyle w:val="null3"/>
              <w:ind w:firstLine="640"/>
              <w:jc w:val="left"/>
            </w:pPr>
            <w:r>
              <w:rPr>
                <w:rFonts w:ascii="仿宋_GB2312" w:hAnsi="仿宋_GB2312" w:cs="仿宋_GB2312" w:eastAsia="仿宋_GB2312"/>
                <w:sz w:val="21"/>
              </w:rPr>
              <w:t>2、项目预算：</w:t>
            </w:r>
            <w:r>
              <w:rPr>
                <w:rFonts w:ascii="仿宋_GB2312" w:hAnsi="仿宋_GB2312" w:cs="仿宋_GB2312" w:eastAsia="仿宋_GB2312"/>
                <w:sz w:val="21"/>
                <w:u w:val="single"/>
              </w:rPr>
              <w:t>10,370,000.00</w:t>
            </w:r>
            <w:r>
              <w:rPr>
                <w:rFonts w:ascii="仿宋_GB2312" w:hAnsi="仿宋_GB2312" w:cs="仿宋_GB2312" w:eastAsia="仿宋_GB2312"/>
                <w:sz w:val="21"/>
              </w:rPr>
              <w:t>元；招标最高限价：</w:t>
            </w:r>
            <w:r>
              <w:rPr>
                <w:rFonts w:ascii="仿宋_GB2312" w:hAnsi="仿宋_GB2312" w:cs="仿宋_GB2312" w:eastAsia="仿宋_GB2312"/>
                <w:sz w:val="21"/>
                <w:u w:val="single"/>
              </w:rPr>
              <w:t>10,370,000.00</w:t>
            </w:r>
            <w:r>
              <w:rPr>
                <w:rFonts w:ascii="仿宋_GB2312" w:hAnsi="仿宋_GB2312" w:cs="仿宋_GB2312" w:eastAsia="仿宋_GB2312"/>
                <w:sz w:val="21"/>
              </w:rPr>
              <w:t>元。</w:t>
            </w:r>
          </w:p>
          <w:p>
            <w:pPr>
              <w:pStyle w:val="null3"/>
              <w:ind w:firstLine="640"/>
              <w:jc w:val="left"/>
            </w:pPr>
            <w:r>
              <w:rPr>
                <w:rFonts w:ascii="仿宋_GB2312" w:hAnsi="仿宋_GB2312" w:cs="仿宋_GB2312" w:eastAsia="仿宋_GB2312"/>
                <w:sz w:val="21"/>
              </w:rPr>
              <w:t>3、为落实政府采购政策需满足的要求，例如：是否为专门面向中小企业的项目。</w:t>
            </w:r>
            <w:r>
              <w:rPr>
                <w:rFonts w:ascii="仿宋_GB2312" w:hAnsi="仿宋_GB2312" w:cs="仿宋_GB2312" w:eastAsia="仿宋_GB2312"/>
                <w:sz w:val="21"/>
                <w:u w:val="single"/>
              </w:rPr>
              <w:t>是</w:t>
            </w:r>
          </w:p>
          <w:p>
            <w:pPr>
              <w:pStyle w:val="null3"/>
              <w:ind w:firstLine="640"/>
              <w:jc w:val="left"/>
            </w:pPr>
            <w:r>
              <w:rPr>
                <w:rFonts w:ascii="仿宋_GB2312" w:hAnsi="仿宋_GB2312" w:cs="仿宋_GB2312" w:eastAsia="仿宋_GB2312"/>
                <w:sz w:val="21"/>
              </w:rPr>
              <w:t>4、本项目</w:t>
            </w:r>
            <w:r>
              <w:rPr>
                <w:rFonts w:ascii="仿宋_GB2312" w:hAnsi="仿宋_GB2312" w:cs="仿宋_GB2312" w:eastAsia="仿宋_GB2312"/>
                <w:sz w:val="21"/>
                <w:u w:val="single"/>
              </w:rPr>
              <w:t>不接受</w:t>
            </w:r>
            <w:r>
              <w:rPr>
                <w:rFonts w:ascii="仿宋_GB2312" w:hAnsi="仿宋_GB2312" w:cs="仿宋_GB2312" w:eastAsia="仿宋_GB2312"/>
                <w:sz w:val="21"/>
              </w:rPr>
              <w:t>联合体投标。</w:t>
            </w:r>
          </w:p>
          <w:p>
            <w:pPr>
              <w:pStyle w:val="null3"/>
              <w:ind w:firstLine="640"/>
            </w:pPr>
            <w:r>
              <w:rPr>
                <w:rFonts w:ascii="仿宋_GB2312" w:hAnsi="仿宋_GB2312" w:cs="仿宋_GB2312" w:eastAsia="仿宋_GB2312"/>
                <w:sz w:val="21"/>
              </w:rPr>
              <w:t>二、服务内容（</w:t>
            </w:r>
            <w:r>
              <w:rPr>
                <w:rFonts w:ascii="仿宋_GB2312" w:hAnsi="仿宋_GB2312" w:cs="仿宋_GB2312" w:eastAsia="仿宋_GB2312"/>
                <w:sz w:val="21"/>
              </w:rPr>
              <w:t>包括工作区域、工作内容等）</w:t>
            </w:r>
          </w:p>
          <w:p>
            <w:pPr>
              <w:pStyle w:val="null3"/>
              <w:ind w:firstLine="643"/>
              <w:jc w:val="both"/>
            </w:pPr>
            <w:r>
              <w:rPr>
                <w:rFonts w:ascii="仿宋_GB2312" w:hAnsi="仿宋_GB2312" w:cs="仿宋_GB2312" w:eastAsia="仿宋_GB2312"/>
                <w:sz w:val="21"/>
                <w:b/>
              </w:rPr>
              <w:t>（一）服务时间</w:t>
            </w:r>
          </w:p>
          <w:p>
            <w:pPr>
              <w:pStyle w:val="null3"/>
              <w:ind w:firstLine="640"/>
              <w:jc w:val="both"/>
            </w:pPr>
            <w:r>
              <w:rPr>
                <w:rFonts w:ascii="仿宋_GB2312" w:hAnsi="仿宋_GB2312" w:cs="仿宋_GB2312" w:eastAsia="仿宋_GB2312"/>
                <w:sz w:val="21"/>
                <w:color w:val="000000"/>
              </w:rPr>
              <w:t>自合同签订之日起</w:t>
            </w:r>
            <w:r>
              <w:rPr>
                <w:rFonts w:ascii="仿宋_GB2312" w:hAnsi="仿宋_GB2312" w:cs="仿宋_GB2312" w:eastAsia="仿宋_GB2312"/>
                <w:sz w:val="21"/>
                <w:color w:val="000000"/>
              </w:rPr>
              <w:t>至</w:t>
            </w:r>
            <w:r>
              <w:rPr>
                <w:rFonts w:ascii="仿宋_GB2312" w:hAnsi="仿宋_GB2312" w:cs="仿宋_GB2312" w:eastAsia="仿宋_GB2312"/>
                <w:sz w:val="21"/>
                <w:color w:val="000000"/>
              </w:rPr>
              <w:t>2025年12月31日（其中文化交流系列活动服务期</w:t>
            </w:r>
            <w:r>
              <w:rPr>
                <w:rFonts w:ascii="仿宋_GB2312" w:hAnsi="仿宋_GB2312" w:cs="仿宋_GB2312" w:eastAsia="仿宋_GB2312"/>
                <w:sz w:val="21"/>
              </w:rPr>
              <w:t>限：</w:t>
            </w:r>
            <w:r>
              <w:rPr>
                <w:rFonts w:ascii="仿宋_GB2312" w:hAnsi="仿宋_GB2312" w:cs="仿宋_GB2312" w:eastAsia="仿宋_GB2312"/>
                <w:sz w:val="21"/>
                <w:color w:val="000000"/>
              </w:rPr>
              <w:t>自</w:t>
            </w:r>
            <w:r>
              <w:rPr>
                <w:rFonts w:ascii="仿宋_GB2312" w:hAnsi="仿宋_GB2312" w:cs="仿宋_GB2312" w:eastAsia="仿宋_GB2312"/>
                <w:sz w:val="21"/>
                <w:color w:val="000000"/>
              </w:rPr>
              <w:t>合同签订之日起</w:t>
            </w:r>
            <w:r>
              <w:rPr>
                <w:rFonts w:ascii="仿宋_GB2312" w:hAnsi="仿宋_GB2312" w:cs="仿宋_GB2312" w:eastAsia="仿宋_GB2312"/>
                <w:sz w:val="21"/>
                <w:color w:val="000000"/>
              </w:rPr>
              <w:t>至</w:t>
            </w:r>
            <w:r>
              <w:rPr>
                <w:rFonts w:ascii="仿宋_GB2312" w:hAnsi="仿宋_GB2312" w:cs="仿宋_GB2312" w:eastAsia="仿宋_GB2312"/>
                <w:sz w:val="21"/>
                <w:color w:val="000000"/>
              </w:rPr>
              <w:t>2026年9月30日）。</w:t>
            </w:r>
          </w:p>
          <w:p>
            <w:pPr>
              <w:pStyle w:val="null3"/>
              <w:ind w:firstLine="643"/>
              <w:jc w:val="both"/>
            </w:pPr>
            <w:r>
              <w:rPr>
                <w:rFonts w:ascii="仿宋_GB2312" w:hAnsi="仿宋_GB2312" w:cs="仿宋_GB2312" w:eastAsia="仿宋_GB2312"/>
                <w:sz w:val="21"/>
                <w:b/>
              </w:rPr>
              <w:t>（二）具体工作内容</w:t>
            </w:r>
          </w:p>
          <w:p>
            <w:pPr>
              <w:pStyle w:val="null3"/>
              <w:ind w:firstLine="640"/>
            </w:pPr>
            <w:r>
              <w:rPr>
                <w:rFonts w:ascii="仿宋_GB2312" w:hAnsi="仿宋_GB2312" w:cs="仿宋_GB2312" w:eastAsia="仿宋_GB2312"/>
                <w:sz w:val="21"/>
              </w:rPr>
              <w:t>1.</w:t>
            </w:r>
            <w:r>
              <w:rPr>
                <w:rFonts w:ascii="仿宋_GB2312" w:hAnsi="仿宋_GB2312" w:cs="仿宋_GB2312" w:eastAsia="仿宋_GB2312"/>
                <w:sz w:val="21"/>
              </w:rPr>
              <w:t>项目活动</w:t>
            </w:r>
          </w:p>
          <w:p>
            <w:pPr>
              <w:pStyle w:val="null3"/>
              <w:ind w:firstLine="640"/>
            </w:pPr>
            <w:r>
              <w:rPr>
                <w:rFonts w:ascii="仿宋_GB2312" w:hAnsi="仿宋_GB2312" w:cs="仿宋_GB2312" w:eastAsia="仿宋_GB2312"/>
                <w:sz w:val="21"/>
              </w:rPr>
              <w:t>1.1</w:t>
            </w:r>
            <w:r>
              <w:rPr>
                <w:rFonts w:ascii="仿宋_GB2312" w:hAnsi="仿宋_GB2312" w:cs="仿宋_GB2312" w:eastAsia="仿宋_GB2312"/>
                <w:sz w:val="21"/>
              </w:rPr>
              <w:t xml:space="preserve"> </w:t>
            </w:r>
            <w:r>
              <w:rPr>
                <w:rFonts w:ascii="仿宋_GB2312" w:hAnsi="仿宋_GB2312" w:cs="仿宋_GB2312" w:eastAsia="仿宋_GB2312"/>
                <w:sz w:val="21"/>
              </w:rPr>
              <w:t>供应商须负责</w:t>
            </w:r>
            <w:r>
              <w:rPr>
                <w:rFonts w:ascii="仿宋_GB2312" w:hAnsi="仿宋_GB2312" w:cs="仿宋_GB2312" w:eastAsia="仿宋_GB2312"/>
                <w:sz w:val="21"/>
              </w:rPr>
              <w:t>2025欧亚经济论坛接待及相关会务保障项目</w:t>
            </w:r>
            <w:r>
              <w:rPr>
                <w:rFonts w:ascii="仿宋_GB2312" w:hAnsi="仿宋_GB2312" w:cs="仿宋_GB2312" w:eastAsia="仿宋_GB2312"/>
                <w:sz w:val="21"/>
              </w:rPr>
              <w:t>的组织实施，主要包括</w:t>
            </w:r>
            <w:r>
              <w:rPr>
                <w:rFonts w:ascii="仿宋_GB2312" w:hAnsi="仿宋_GB2312" w:cs="仿宋_GB2312" w:eastAsia="仿宋_GB2312"/>
                <w:sz w:val="21"/>
              </w:rPr>
              <w:t>2025欧亚经济论坛</w:t>
            </w:r>
            <w:r>
              <w:rPr>
                <w:rFonts w:ascii="仿宋_GB2312" w:hAnsi="仿宋_GB2312" w:cs="仿宋_GB2312" w:eastAsia="仿宋_GB2312"/>
                <w:sz w:val="21"/>
              </w:rPr>
              <w:t>开幕式</w:t>
            </w:r>
            <w:r>
              <w:rPr>
                <w:rFonts w:ascii="仿宋_GB2312" w:hAnsi="仿宋_GB2312" w:cs="仿宋_GB2312" w:eastAsia="仿宋_GB2312"/>
                <w:sz w:val="21"/>
              </w:rPr>
              <w:t>暨全体大会，及相关会议活动</w:t>
            </w:r>
            <w:r>
              <w:rPr>
                <w:rFonts w:ascii="仿宋_GB2312" w:hAnsi="仿宋_GB2312" w:cs="仿宋_GB2312" w:eastAsia="仿宋_GB2312"/>
                <w:sz w:val="21"/>
              </w:rPr>
              <w:t>不少于</w:t>
            </w:r>
            <w:r>
              <w:rPr>
                <w:rFonts w:ascii="仿宋_GB2312" w:hAnsi="仿宋_GB2312" w:cs="仿宋_GB2312" w:eastAsia="仿宋_GB2312"/>
                <w:sz w:val="21"/>
              </w:rPr>
              <w:t>4</w:t>
            </w:r>
            <w:r>
              <w:rPr>
                <w:rFonts w:ascii="仿宋_GB2312" w:hAnsi="仿宋_GB2312" w:cs="仿宋_GB2312" w:eastAsia="仿宋_GB2312"/>
                <w:sz w:val="21"/>
              </w:rPr>
              <w:t>场；</w:t>
            </w:r>
          </w:p>
          <w:p>
            <w:pPr>
              <w:pStyle w:val="null3"/>
              <w:ind w:firstLine="640"/>
            </w:pPr>
            <w:r>
              <w:rPr>
                <w:rFonts w:ascii="仿宋_GB2312" w:hAnsi="仿宋_GB2312" w:cs="仿宋_GB2312" w:eastAsia="仿宋_GB2312"/>
                <w:sz w:val="21"/>
              </w:rPr>
              <w:t>2.嘉宾邀请及接待</w:t>
            </w:r>
          </w:p>
          <w:p>
            <w:pPr>
              <w:pStyle w:val="null3"/>
              <w:ind w:firstLine="640"/>
            </w:pPr>
            <w:r>
              <w:rPr>
                <w:rFonts w:ascii="仿宋_GB2312" w:hAnsi="仿宋_GB2312" w:cs="仿宋_GB2312" w:eastAsia="仿宋_GB2312"/>
                <w:sz w:val="21"/>
              </w:rPr>
              <w:t>2.1</w:t>
            </w:r>
            <w:r>
              <w:rPr>
                <w:rFonts w:ascii="仿宋_GB2312" w:hAnsi="仿宋_GB2312" w:cs="仿宋_GB2312" w:eastAsia="仿宋_GB2312"/>
                <w:sz w:val="21"/>
              </w:rPr>
              <w:t xml:space="preserve"> </w:t>
            </w:r>
            <w:r>
              <w:rPr>
                <w:rFonts w:ascii="仿宋_GB2312" w:hAnsi="仿宋_GB2312" w:cs="仿宋_GB2312" w:eastAsia="仿宋_GB2312"/>
                <w:sz w:val="21"/>
              </w:rPr>
              <w:t>2025欧亚经济论坛</w:t>
            </w:r>
            <w:r>
              <w:rPr>
                <w:rFonts w:ascii="仿宋_GB2312" w:hAnsi="仿宋_GB2312" w:cs="仿宋_GB2312" w:eastAsia="仿宋_GB2312"/>
                <w:sz w:val="21"/>
              </w:rPr>
              <w:t>为项目主体活动，</w:t>
            </w:r>
            <w:r>
              <w:rPr>
                <w:rFonts w:ascii="仿宋_GB2312" w:hAnsi="仿宋_GB2312" w:cs="仿宋_GB2312" w:eastAsia="仿宋_GB2312"/>
                <w:sz w:val="21"/>
              </w:rPr>
              <w:t>供应商</w:t>
            </w:r>
            <w:r>
              <w:rPr>
                <w:rFonts w:ascii="仿宋_GB2312" w:hAnsi="仿宋_GB2312" w:cs="仿宋_GB2312" w:eastAsia="仿宋_GB2312"/>
                <w:sz w:val="21"/>
              </w:rPr>
              <w:t>列明拟邀请嘉宾名单</w:t>
            </w:r>
            <w:r>
              <w:rPr>
                <w:rFonts w:ascii="仿宋_GB2312" w:hAnsi="仿宋_GB2312" w:cs="仿宋_GB2312" w:eastAsia="仿宋_GB2312"/>
                <w:sz w:val="21"/>
              </w:rPr>
              <w:t>，</w:t>
            </w:r>
            <w:r>
              <w:rPr>
                <w:rFonts w:ascii="仿宋_GB2312" w:hAnsi="仿宋_GB2312" w:cs="仿宋_GB2312" w:eastAsia="仿宋_GB2312"/>
                <w:sz w:val="21"/>
              </w:rPr>
              <w:t>包括政府</w:t>
            </w:r>
            <w:r>
              <w:rPr>
                <w:rFonts w:ascii="仿宋_GB2312" w:hAnsi="仿宋_GB2312" w:cs="仿宋_GB2312" w:eastAsia="仿宋_GB2312"/>
                <w:sz w:val="21"/>
              </w:rPr>
              <w:t>官员、</w:t>
            </w:r>
            <w:r>
              <w:rPr>
                <w:rFonts w:ascii="仿宋_GB2312" w:hAnsi="仿宋_GB2312" w:cs="仿宋_GB2312" w:eastAsia="仿宋_GB2312"/>
                <w:sz w:val="21"/>
              </w:rPr>
              <w:t>有关城市代表、专家</w:t>
            </w:r>
            <w:r>
              <w:rPr>
                <w:rFonts w:ascii="仿宋_GB2312" w:hAnsi="仿宋_GB2312" w:cs="仿宋_GB2312" w:eastAsia="仿宋_GB2312"/>
                <w:sz w:val="21"/>
              </w:rPr>
              <w:t>学者、相关</w:t>
            </w:r>
            <w:r>
              <w:rPr>
                <w:rFonts w:ascii="仿宋_GB2312" w:hAnsi="仿宋_GB2312" w:cs="仿宋_GB2312" w:eastAsia="仿宋_GB2312"/>
                <w:sz w:val="21"/>
              </w:rPr>
              <w:t>企业</w:t>
            </w:r>
            <w:r>
              <w:rPr>
                <w:rFonts w:ascii="仿宋_GB2312" w:hAnsi="仿宋_GB2312" w:cs="仿宋_GB2312" w:eastAsia="仿宋_GB2312"/>
                <w:sz w:val="21"/>
              </w:rPr>
              <w:t>负责人</w:t>
            </w:r>
            <w:r>
              <w:rPr>
                <w:rFonts w:ascii="仿宋_GB2312" w:hAnsi="仿宋_GB2312" w:cs="仿宋_GB2312" w:eastAsia="仿宋_GB2312"/>
                <w:sz w:val="21"/>
              </w:rPr>
              <w:t>、</w:t>
            </w:r>
            <w:r>
              <w:rPr>
                <w:rFonts w:ascii="仿宋_GB2312" w:hAnsi="仿宋_GB2312" w:cs="仿宋_GB2312" w:eastAsia="仿宋_GB2312"/>
                <w:sz w:val="21"/>
              </w:rPr>
              <w:t>商</w:t>
            </w:r>
            <w:r>
              <w:rPr>
                <w:rFonts w:ascii="仿宋_GB2312" w:hAnsi="仿宋_GB2312" w:cs="仿宋_GB2312" w:eastAsia="仿宋_GB2312"/>
                <w:sz w:val="21"/>
              </w:rPr>
              <w:t>协（学）会、国际</w:t>
            </w:r>
            <w:r>
              <w:rPr>
                <w:rFonts w:ascii="仿宋_GB2312" w:hAnsi="仿宋_GB2312" w:cs="仿宋_GB2312" w:eastAsia="仿宋_GB2312"/>
                <w:sz w:val="21"/>
              </w:rPr>
              <w:t>组织</w:t>
            </w:r>
            <w:r>
              <w:rPr>
                <w:rFonts w:ascii="仿宋_GB2312" w:hAnsi="仿宋_GB2312" w:cs="仿宋_GB2312" w:eastAsia="仿宋_GB2312"/>
                <w:sz w:val="21"/>
              </w:rPr>
              <w:t>代表等</w:t>
            </w:r>
            <w:r>
              <w:rPr>
                <w:rFonts w:ascii="仿宋_GB2312" w:hAnsi="仿宋_GB2312" w:cs="仿宋_GB2312" w:eastAsia="仿宋_GB2312"/>
                <w:sz w:val="21"/>
              </w:rPr>
              <w:t>合计不少于</w:t>
            </w:r>
            <w:r>
              <w:rPr>
                <w:rFonts w:ascii="仿宋_GB2312" w:hAnsi="仿宋_GB2312" w:cs="仿宋_GB2312" w:eastAsia="仿宋_GB2312"/>
                <w:sz w:val="21"/>
              </w:rPr>
              <w:t>120人</w:t>
            </w:r>
            <w:r>
              <w:rPr>
                <w:rFonts w:ascii="仿宋_GB2312" w:hAnsi="仿宋_GB2312" w:cs="仿宋_GB2312" w:eastAsia="仿宋_GB2312"/>
                <w:sz w:val="21"/>
              </w:rPr>
              <w:t>，</w:t>
            </w:r>
            <w:r>
              <w:rPr>
                <w:rFonts w:ascii="仿宋_GB2312" w:hAnsi="仿宋_GB2312" w:cs="仿宋_GB2312" w:eastAsia="仿宋_GB2312"/>
                <w:sz w:val="21"/>
              </w:rPr>
              <w:t>经采购人确认后</w:t>
            </w:r>
            <w:r>
              <w:rPr>
                <w:rFonts w:ascii="仿宋_GB2312" w:hAnsi="仿宋_GB2312" w:cs="仿宋_GB2312" w:eastAsia="仿宋_GB2312"/>
                <w:sz w:val="21"/>
              </w:rPr>
              <w:t>负责</w:t>
            </w:r>
            <w:r>
              <w:rPr>
                <w:rFonts w:ascii="仿宋_GB2312" w:hAnsi="仿宋_GB2312" w:cs="仿宋_GB2312" w:eastAsia="仿宋_GB2312"/>
                <w:sz w:val="21"/>
              </w:rPr>
              <w:t>邀请嘉宾工作，并负责全程接待服务</w:t>
            </w:r>
            <w:r>
              <w:rPr>
                <w:rFonts w:ascii="仿宋_GB2312" w:hAnsi="仿宋_GB2312" w:cs="仿宋_GB2312" w:eastAsia="仿宋_GB2312"/>
                <w:sz w:val="21"/>
              </w:rPr>
              <w:t>。</w:t>
            </w:r>
          </w:p>
          <w:p>
            <w:pPr>
              <w:pStyle w:val="null3"/>
              <w:ind w:firstLine="640"/>
            </w:pPr>
            <w:r>
              <w:rPr>
                <w:rFonts w:ascii="仿宋_GB2312" w:hAnsi="仿宋_GB2312" w:cs="仿宋_GB2312" w:eastAsia="仿宋_GB2312"/>
                <w:sz w:val="21"/>
              </w:rPr>
              <w:t xml:space="preserve">2.2 </w:t>
            </w:r>
            <w:r>
              <w:rPr>
                <w:rFonts w:ascii="仿宋_GB2312" w:hAnsi="仿宋_GB2312" w:cs="仿宋_GB2312" w:eastAsia="仿宋_GB2312"/>
                <w:sz w:val="21"/>
              </w:rPr>
              <w:t>论坛活动期间嘉宾接待标准，严格按照国家、省、市标准执行</w:t>
            </w:r>
            <w:r>
              <w:rPr>
                <w:rFonts w:ascii="仿宋_GB2312" w:hAnsi="仿宋_GB2312" w:cs="仿宋_GB2312" w:eastAsia="仿宋_GB2312"/>
                <w:sz w:val="21"/>
              </w:rPr>
              <w:t>。</w:t>
            </w:r>
          </w:p>
          <w:p>
            <w:pPr>
              <w:pStyle w:val="null3"/>
              <w:ind w:firstLine="640"/>
            </w:pPr>
            <w:r>
              <w:rPr>
                <w:rFonts w:ascii="仿宋_GB2312" w:hAnsi="仿宋_GB2312" w:cs="仿宋_GB2312" w:eastAsia="仿宋_GB2312"/>
                <w:sz w:val="21"/>
              </w:rPr>
              <w:t>3.场地租赁</w:t>
            </w:r>
          </w:p>
          <w:p>
            <w:pPr>
              <w:pStyle w:val="null3"/>
              <w:ind w:firstLine="640"/>
            </w:pPr>
            <w:r>
              <w:rPr>
                <w:rFonts w:ascii="仿宋_GB2312" w:hAnsi="仿宋_GB2312" w:cs="仿宋_GB2312" w:eastAsia="仿宋_GB2312"/>
                <w:sz w:val="21"/>
              </w:rPr>
              <w:t>大会活动场地要求：本次大会开幕式</w:t>
            </w:r>
            <w:r>
              <w:rPr>
                <w:rFonts w:ascii="仿宋_GB2312" w:hAnsi="仿宋_GB2312" w:cs="仿宋_GB2312" w:eastAsia="仿宋_GB2312"/>
                <w:sz w:val="21"/>
              </w:rPr>
              <w:t>暨全体大会</w:t>
            </w:r>
            <w:r>
              <w:rPr>
                <w:rFonts w:ascii="仿宋_GB2312" w:hAnsi="仿宋_GB2312" w:cs="仿宋_GB2312" w:eastAsia="仿宋_GB2312"/>
                <w:sz w:val="21"/>
              </w:rPr>
              <w:t>主会场至少须容纳</w:t>
            </w:r>
            <w:r>
              <w:rPr>
                <w:rFonts w:ascii="仿宋_GB2312" w:hAnsi="仿宋_GB2312" w:cs="仿宋_GB2312" w:eastAsia="仿宋_GB2312"/>
                <w:sz w:val="21"/>
              </w:rPr>
              <w:t>800人，面积不小于2000</w:t>
            </w:r>
            <w:r>
              <w:rPr>
                <w:rFonts w:ascii="仿宋_GB2312" w:hAnsi="仿宋_GB2312" w:cs="仿宋_GB2312" w:eastAsia="仿宋_GB2312"/>
                <w:sz w:val="21"/>
              </w:rPr>
              <w:t>平方米</w:t>
            </w:r>
            <w:r>
              <w:rPr>
                <w:rFonts w:ascii="仿宋_GB2312" w:hAnsi="仿宋_GB2312" w:cs="仿宋_GB2312" w:eastAsia="仿宋_GB2312"/>
                <w:sz w:val="21"/>
              </w:rPr>
              <w:t>；</w:t>
            </w:r>
            <w:r>
              <w:rPr>
                <w:rFonts w:ascii="仿宋_GB2312" w:hAnsi="仿宋_GB2312" w:cs="仿宋_GB2312" w:eastAsia="仿宋_GB2312"/>
                <w:sz w:val="21"/>
              </w:rPr>
              <w:t>其他</w:t>
            </w:r>
            <w:r>
              <w:rPr>
                <w:rFonts w:ascii="仿宋_GB2312" w:hAnsi="仿宋_GB2312" w:cs="仿宋_GB2312" w:eastAsia="仿宋_GB2312"/>
                <w:sz w:val="21"/>
              </w:rPr>
              <w:t>会议活动</w:t>
            </w:r>
            <w:r>
              <w:rPr>
                <w:rFonts w:ascii="仿宋_GB2312" w:hAnsi="仿宋_GB2312" w:cs="仿宋_GB2312" w:eastAsia="仿宋_GB2312"/>
                <w:sz w:val="21"/>
              </w:rPr>
              <w:t>会场至少容纳</w:t>
            </w:r>
            <w:r>
              <w:rPr>
                <w:rFonts w:ascii="仿宋_GB2312" w:hAnsi="仿宋_GB2312" w:cs="仿宋_GB2312" w:eastAsia="仿宋_GB2312"/>
                <w:sz w:val="21"/>
              </w:rPr>
              <w:t>15</w:t>
            </w:r>
            <w:r>
              <w:rPr>
                <w:rFonts w:ascii="仿宋_GB2312" w:hAnsi="仿宋_GB2312" w:cs="仿宋_GB2312" w:eastAsia="仿宋_GB2312"/>
                <w:sz w:val="21"/>
              </w:rPr>
              <w:t>0</w:t>
            </w:r>
            <w:r>
              <w:rPr>
                <w:rFonts w:ascii="仿宋_GB2312" w:hAnsi="仿宋_GB2312" w:cs="仿宋_GB2312" w:eastAsia="仿宋_GB2312"/>
                <w:sz w:val="21"/>
              </w:rPr>
              <w:t>-300</w:t>
            </w:r>
            <w:r>
              <w:rPr>
                <w:rFonts w:ascii="仿宋_GB2312" w:hAnsi="仿宋_GB2312" w:cs="仿宋_GB2312" w:eastAsia="仿宋_GB2312"/>
                <w:sz w:val="21"/>
              </w:rPr>
              <w:t>人，面积不小于</w:t>
            </w:r>
            <w:r>
              <w:rPr>
                <w:rFonts w:ascii="仿宋_GB2312" w:hAnsi="仿宋_GB2312" w:cs="仿宋_GB2312" w:eastAsia="仿宋_GB2312"/>
                <w:sz w:val="21"/>
              </w:rPr>
              <w:t>6</w:t>
            </w:r>
            <w:r>
              <w:rPr>
                <w:rFonts w:ascii="仿宋_GB2312" w:hAnsi="仿宋_GB2312" w:cs="仿宋_GB2312" w:eastAsia="仿宋_GB2312"/>
                <w:sz w:val="21"/>
              </w:rPr>
              <w:t>00</w:t>
            </w:r>
            <w:r>
              <w:rPr>
                <w:rFonts w:ascii="仿宋_GB2312" w:hAnsi="仿宋_GB2312" w:cs="仿宋_GB2312" w:eastAsia="仿宋_GB2312"/>
                <w:sz w:val="21"/>
              </w:rPr>
              <w:t>-1000</w:t>
            </w:r>
            <w:r>
              <w:rPr>
                <w:rFonts w:ascii="仿宋_GB2312" w:hAnsi="仿宋_GB2312" w:cs="仿宋_GB2312" w:eastAsia="仿宋_GB2312"/>
                <w:sz w:val="21"/>
              </w:rPr>
              <w:t>平方米</w:t>
            </w:r>
            <w:r>
              <w:rPr>
                <w:rFonts w:ascii="仿宋_GB2312" w:hAnsi="仿宋_GB2312" w:cs="仿宋_GB2312" w:eastAsia="仿宋_GB2312"/>
                <w:sz w:val="21"/>
              </w:rPr>
              <w:t>，</w:t>
            </w:r>
            <w:r>
              <w:rPr>
                <w:rFonts w:ascii="仿宋_GB2312" w:hAnsi="仿宋_GB2312" w:cs="仿宋_GB2312" w:eastAsia="仿宋_GB2312"/>
                <w:sz w:val="21"/>
              </w:rPr>
              <w:t>在大会活动期间至少同时满足</w:t>
            </w:r>
            <w:r>
              <w:rPr>
                <w:rFonts w:ascii="仿宋_GB2312" w:hAnsi="仿宋_GB2312" w:cs="仿宋_GB2312" w:eastAsia="仿宋_GB2312"/>
                <w:sz w:val="21"/>
              </w:rPr>
              <w:t>3场及以上</w:t>
            </w:r>
            <w:r>
              <w:rPr>
                <w:rFonts w:ascii="仿宋_GB2312" w:hAnsi="仿宋_GB2312" w:cs="仿宋_GB2312" w:eastAsia="仿宋_GB2312"/>
                <w:sz w:val="21"/>
              </w:rPr>
              <w:t>相关论坛活动同时开展。</w:t>
            </w:r>
          </w:p>
          <w:p>
            <w:pPr>
              <w:pStyle w:val="null3"/>
              <w:ind w:firstLine="640"/>
            </w:pPr>
            <w:r>
              <w:rPr>
                <w:rFonts w:ascii="仿宋_GB2312" w:hAnsi="仿宋_GB2312" w:cs="仿宋_GB2312" w:eastAsia="仿宋_GB2312"/>
                <w:sz w:val="21"/>
              </w:rPr>
              <w:t>4.</w:t>
            </w:r>
            <w:r>
              <w:rPr>
                <w:rFonts w:ascii="仿宋_GB2312" w:hAnsi="仿宋_GB2312" w:cs="仿宋_GB2312" w:eastAsia="仿宋_GB2312"/>
                <w:sz w:val="21"/>
              </w:rPr>
              <w:t>文化交流系列活动</w:t>
            </w:r>
          </w:p>
          <w:p>
            <w:pPr>
              <w:pStyle w:val="null3"/>
              <w:ind w:firstLine="640"/>
            </w:pPr>
            <w:r>
              <w:rPr>
                <w:rFonts w:ascii="仿宋_GB2312" w:hAnsi="仿宋_GB2312" w:cs="仿宋_GB2312" w:eastAsia="仿宋_GB2312"/>
                <w:sz w:val="21"/>
              </w:rPr>
              <w:t>4.1为扩大欧亚经济论坛国内外知名度，供应商通过文化交流系列活动对论坛进行推广，提升论坛影响力</w:t>
            </w:r>
            <w:r>
              <w:rPr>
                <w:rFonts w:ascii="仿宋_GB2312" w:hAnsi="仿宋_GB2312" w:cs="仿宋_GB2312" w:eastAsia="仿宋_GB2312"/>
                <w:sz w:val="21"/>
              </w:rPr>
              <w:t>。</w:t>
            </w:r>
          </w:p>
          <w:p>
            <w:pPr>
              <w:pStyle w:val="null3"/>
              <w:ind w:firstLine="640"/>
            </w:pPr>
            <w:r>
              <w:rPr>
                <w:rFonts w:ascii="仿宋_GB2312" w:hAnsi="仿宋_GB2312" w:cs="仿宋_GB2312" w:eastAsia="仿宋_GB2312"/>
                <w:sz w:val="21"/>
              </w:rPr>
              <w:t>4.2文化交流系列活动，不限演出形式，演出活动不少于15场，其中：国外演出不少于1场，外省城市演出不少于5场。</w:t>
            </w:r>
          </w:p>
          <w:p>
            <w:pPr>
              <w:pStyle w:val="null3"/>
              <w:ind w:firstLine="640"/>
            </w:pPr>
            <w:r>
              <w:rPr>
                <w:rFonts w:ascii="仿宋_GB2312" w:hAnsi="仿宋_GB2312" w:cs="仿宋_GB2312" w:eastAsia="仿宋_GB2312"/>
                <w:sz w:val="21"/>
              </w:rPr>
              <w:t>4.3文化交流系列活动包括不限于录制宣传视频、物料、制作展出现场宣传物料、票务销售渠道名称露出等。</w:t>
            </w:r>
          </w:p>
          <w:p>
            <w:pPr>
              <w:pStyle w:val="null3"/>
              <w:ind w:firstLine="640"/>
            </w:pPr>
            <w:r>
              <w:rPr>
                <w:rFonts w:ascii="仿宋_GB2312" w:hAnsi="仿宋_GB2312" w:cs="仿宋_GB2312" w:eastAsia="仿宋_GB2312"/>
                <w:sz w:val="21"/>
              </w:rPr>
              <w:t>4.4文化交流系列活动时限可跨度到2026年9月底。</w:t>
            </w:r>
          </w:p>
          <w:p>
            <w:pPr>
              <w:pStyle w:val="null3"/>
              <w:ind w:firstLine="640"/>
            </w:pPr>
            <w:r>
              <w:rPr>
                <w:rFonts w:ascii="仿宋_GB2312" w:hAnsi="仿宋_GB2312" w:cs="仿宋_GB2312" w:eastAsia="仿宋_GB2312"/>
                <w:sz w:val="21"/>
              </w:rPr>
              <w:t>5.人员配置</w:t>
            </w:r>
          </w:p>
          <w:p>
            <w:pPr>
              <w:pStyle w:val="null3"/>
              <w:ind w:firstLine="640"/>
            </w:pPr>
            <w:r>
              <w:rPr>
                <w:rFonts w:ascii="仿宋_GB2312" w:hAnsi="仿宋_GB2312" w:cs="仿宋_GB2312" w:eastAsia="仿宋_GB2312"/>
                <w:sz w:val="21"/>
              </w:rPr>
              <w:t xml:space="preserve">5.1 </w:t>
            </w:r>
            <w:r>
              <w:rPr>
                <w:rFonts w:ascii="仿宋_GB2312" w:hAnsi="仿宋_GB2312" w:cs="仿宋_GB2312" w:eastAsia="仿宋_GB2312"/>
                <w:sz w:val="21"/>
              </w:rPr>
              <w:t>供应商</w:t>
            </w:r>
            <w:r>
              <w:rPr>
                <w:rFonts w:ascii="仿宋_GB2312" w:hAnsi="仿宋_GB2312" w:cs="仿宋_GB2312" w:eastAsia="仿宋_GB2312"/>
                <w:sz w:val="21"/>
              </w:rPr>
              <w:t>应为大会配备稳定专业的团队，团队人员具有相关项目从业经验。</w:t>
            </w:r>
          </w:p>
          <w:p>
            <w:pPr>
              <w:pStyle w:val="null3"/>
              <w:ind w:firstLine="640"/>
            </w:pPr>
            <w:r>
              <w:rPr>
                <w:rFonts w:ascii="仿宋_GB2312" w:hAnsi="仿宋_GB2312" w:cs="仿宋_GB2312" w:eastAsia="仿宋_GB2312"/>
                <w:sz w:val="21"/>
              </w:rPr>
              <w:t>5.</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供应商</w:t>
            </w:r>
            <w:r>
              <w:rPr>
                <w:rFonts w:ascii="仿宋_GB2312" w:hAnsi="仿宋_GB2312" w:cs="仿宋_GB2312" w:eastAsia="仿宋_GB2312"/>
                <w:sz w:val="21"/>
              </w:rPr>
              <w:t>要有大局意识、配合意识，积极主动配合</w:t>
            </w:r>
            <w:r>
              <w:rPr>
                <w:rFonts w:ascii="仿宋_GB2312" w:hAnsi="仿宋_GB2312" w:cs="仿宋_GB2312" w:eastAsia="仿宋_GB2312"/>
                <w:sz w:val="21"/>
              </w:rPr>
              <w:t>采购人</w:t>
            </w:r>
            <w:r>
              <w:rPr>
                <w:rFonts w:ascii="仿宋_GB2312" w:hAnsi="仿宋_GB2312" w:cs="仿宋_GB2312" w:eastAsia="仿宋_GB2312"/>
                <w:sz w:val="21"/>
              </w:rPr>
              <w:t>的相关要求，同时</w:t>
            </w:r>
            <w:r>
              <w:rPr>
                <w:rFonts w:ascii="仿宋_GB2312" w:hAnsi="仿宋_GB2312" w:cs="仿宋_GB2312" w:eastAsia="仿宋_GB2312"/>
                <w:sz w:val="21"/>
              </w:rPr>
              <w:t>供应商</w:t>
            </w:r>
            <w:r>
              <w:rPr>
                <w:rFonts w:ascii="仿宋_GB2312" w:hAnsi="仿宋_GB2312" w:cs="仿宋_GB2312" w:eastAsia="仿宋_GB2312"/>
                <w:sz w:val="21"/>
              </w:rPr>
              <w:t>内部也要相互紧密配合（应安排专人负责对接），做到工作上、服务上无缝衔接，确保高质量、高标准按时做好会务服务保障各项工作。活动现场配备足够工作人员，各个环节项目都有相对应的项目负责人，保障随时处理应急突发事件。项目负责人应具备与会议会展相关</w:t>
            </w:r>
            <w:r>
              <w:rPr>
                <w:rFonts w:ascii="仿宋_GB2312" w:hAnsi="仿宋_GB2312" w:cs="仿宋_GB2312" w:eastAsia="仿宋_GB2312"/>
                <w:sz w:val="21"/>
              </w:rPr>
              <w:t>专业能力，</w:t>
            </w:r>
            <w:r>
              <w:rPr>
                <w:rFonts w:ascii="仿宋_GB2312" w:hAnsi="仿宋_GB2312" w:cs="仿宋_GB2312" w:eastAsia="仿宋_GB2312"/>
                <w:sz w:val="21"/>
              </w:rPr>
              <w:t>具备丰富的大型活动经验。</w:t>
            </w:r>
            <w:r>
              <w:rPr>
                <w:rFonts w:ascii="仿宋_GB2312" w:hAnsi="仿宋_GB2312" w:cs="仿宋_GB2312" w:eastAsia="仿宋_GB2312"/>
                <w:sz w:val="21"/>
              </w:rPr>
              <w:t>能够</w:t>
            </w:r>
            <w:r>
              <w:rPr>
                <w:rFonts w:ascii="仿宋_GB2312" w:hAnsi="仿宋_GB2312" w:cs="仿宋_GB2312" w:eastAsia="仿宋_GB2312"/>
                <w:sz w:val="21"/>
              </w:rPr>
              <w:t>独立带领团队全流程执行</w:t>
            </w:r>
            <w:r>
              <w:rPr>
                <w:rFonts w:ascii="仿宋_GB2312" w:hAnsi="仿宋_GB2312" w:cs="仿宋_GB2312" w:eastAsia="仿宋_GB2312"/>
                <w:sz w:val="21"/>
              </w:rPr>
              <w:t>类似活动</w:t>
            </w:r>
            <w:r>
              <w:rPr>
                <w:rFonts w:ascii="仿宋_GB2312" w:hAnsi="仿宋_GB2312" w:cs="仿宋_GB2312" w:eastAsia="仿宋_GB2312"/>
                <w:sz w:val="21"/>
              </w:rPr>
              <w:t>。</w:t>
            </w:r>
          </w:p>
          <w:p>
            <w:pPr>
              <w:pStyle w:val="null3"/>
              <w:ind w:firstLine="640"/>
            </w:pPr>
            <w:r>
              <w:rPr>
                <w:rFonts w:ascii="仿宋_GB2312" w:hAnsi="仿宋_GB2312" w:cs="仿宋_GB2312" w:eastAsia="仿宋_GB2312"/>
                <w:sz w:val="21"/>
              </w:rPr>
              <w:t>5.</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活动服务人员要求：整体活动服务人员不少于</w:t>
            </w:r>
            <w:r>
              <w:rPr>
                <w:rFonts w:ascii="仿宋_GB2312" w:hAnsi="仿宋_GB2312" w:cs="仿宋_GB2312" w:eastAsia="仿宋_GB2312"/>
                <w:sz w:val="21"/>
              </w:rPr>
              <w:t>2</w:t>
            </w:r>
            <w:r>
              <w:rPr>
                <w:rFonts w:ascii="仿宋_GB2312" w:hAnsi="仿宋_GB2312" w:cs="仿宋_GB2312" w:eastAsia="仿宋_GB2312"/>
                <w:sz w:val="21"/>
              </w:rPr>
              <w:t>00人。服务人员包括但不限于</w:t>
            </w:r>
            <w:r>
              <w:rPr>
                <w:rFonts w:ascii="仿宋_GB2312" w:hAnsi="仿宋_GB2312" w:cs="仿宋_GB2312" w:eastAsia="仿宋_GB2312"/>
                <w:sz w:val="21"/>
              </w:rPr>
              <w:t>：</w:t>
            </w:r>
            <w:r>
              <w:rPr>
                <w:rFonts w:ascii="仿宋_GB2312" w:hAnsi="仿宋_GB2312" w:cs="仿宋_GB2312" w:eastAsia="仿宋_GB2312"/>
                <w:sz w:val="21"/>
              </w:rPr>
              <w:t>速记人员、主持人、</w:t>
            </w:r>
            <w:r>
              <w:rPr>
                <w:rFonts w:ascii="仿宋_GB2312" w:hAnsi="仿宋_GB2312" w:cs="仿宋_GB2312" w:eastAsia="仿宋_GB2312"/>
                <w:sz w:val="21"/>
              </w:rPr>
              <w:t>设备操控、安保、礼仪、工作、</w:t>
            </w:r>
            <w:r>
              <w:rPr>
                <w:rFonts w:ascii="仿宋_GB2312" w:hAnsi="仿宋_GB2312" w:cs="仿宋_GB2312" w:eastAsia="仿宋_GB2312"/>
                <w:sz w:val="21"/>
              </w:rPr>
              <w:t>司机、</w:t>
            </w:r>
            <w:r>
              <w:rPr>
                <w:rFonts w:ascii="仿宋_GB2312" w:hAnsi="仿宋_GB2312" w:cs="仿宋_GB2312" w:eastAsia="仿宋_GB2312"/>
                <w:sz w:val="21"/>
              </w:rPr>
              <w:t>应急</w:t>
            </w:r>
            <w:r>
              <w:rPr>
                <w:rFonts w:ascii="仿宋_GB2312" w:hAnsi="仿宋_GB2312" w:cs="仿宋_GB2312" w:eastAsia="仿宋_GB2312"/>
                <w:sz w:val="21"/>
              </w:rPr>
              <w:t>人员</w:t>
            </w:r>
            <w:r>
              <w:rPr>
                <w:rFonts w:ascii="仿宋_GB2312" w:hAnsi="仿宋_GB2312" w:cs="仿宋_GB2312" w:eastAsia="仿宋_GB2312"/>
                <w:sz w:val="21"/>
              </w:rPr>
              <w:t>等</w:t>
            </w:r>
            <w:r>
              <w:rPr>
                <w:rFonts w:ascii="仿宋_GB2312" w:hAnsi="仿宋_GB2312" w:cs="仿宋_GB2312" w:eastAsia="仿宋_GB2312"/>
                <w:sz w:val="21"/>
              </w:rPr>
              <w:t>且配备满足整个项目服务人员相应岗位的工具、劳保、专业设备等</w:t>
            </w:r>
            <w:r>
              <w:rPr>
                <w:rFonts w:ascii="仿宋_GB2312" w:hAnsi="仿宋_GB2312" w:cs="仿宋_GB2312" w:eastAsia="仿宋_GB2312"/>
                <w:sz w:val="21"/>
              </w:rPr>
              <w:t>。</w:t>
            </w:r>
          </w:p>
          <w:p>
            <w:pPr>
              <w:pStyle w:val="null3"/>
              <w:ind w:left="480"/>
              <w:jc w:val="left"/>
            </w:pPr>
            <w:r>
              <w:rPr>
                <w:rFonts w:ascii="仿宋_GB2312" w:hAnsi="仿宋_GB2312" w:cs="仿宋_GB2312" w:eastAsia="仿宋_GB2312"/>
                <w:sz w:val="21"/>
              </w:rPr>
              <w:t>6.</w:t>
            </w:r>
            <w:r>
              <w:rPr>
                <w:rFonts w:ascii="仿宋_GB2312" w:hAnsi="仿宋_GB2312" w:cs="仿宋_GB2312" w:eastAsia="仿宋_GB2312"/>
                <w:sz w:val="21"/>
              </w:rPr>
              <w:t>相关活动设计搭建、会场服务</w:t>
            </w:r>
          </w:p>
          <w:p>
            <w:pPr>
              <w:pStyle w:val="null3"/>
              <w:ind w:firstLine="482"/>
              <w:jc w:val="left"/>
            </w:pPr>
            <w:r>
              <w:rPr>
                <w:rFonts w:ascii="仿宋_GB2312" w:hAnsi="仿宋_GB2312" w:cs="仿宋_GB2312" w:eastAsia="仿宋_GB2312"/>
                <w:sz w:val="21"/>
              </w:rPr>
              <w:t>6</w:t>
            </w:r>
            <w:r>
              <w:rPr>
                <w:rFonts w:ascii="仿宋_GB2312" w:hAnsi="仿宋_GB2312" w:cs="仿宋_GB2312" w:eastAsia="仿宋_GB2312"/>
                <w:sz w:val="21"/>
              </w:rPr>
              <w:t>.1会议主视觉设计</w:t>
            </w:r>
          </w:p>
          <w:p>
            <w:pPr>
              <w:pStyle w:val="null3"/>
              <w:ind w:firstLine="482"/>
              <w:jc w:val="left"/>
            </w:pPr>
            <w:r>
              <w:rPr>
                <w:rFonts w:ascii="仿宋_GB2312" w:hAnsi="仿宋_GB2312" w:cs="仿宋_GB2312" w:eastAsia="仿宋_GB2312"/>
                <w:sz w:val="21"/>
              </w:rPr>
              <w:t>6.2</w:t>
            </w:r>
            <w:r>
              <w:rPr>
                <w:rFonts w:ascii="仿宋_GB2312" w:hAnsi="仿宋_GB2312" w:cs="仿宋_GB2312" w:eastAsia="仿宋_GB2312"/>
                <w:sz w:val="21"/>
              </w:rPr>
              <w:t>会议延展物料设计，包含桌签、椅背贴、手卡、讲台</w:t>
            </w:r>
            <w:r>
              <w:rPr>
                <w:rFonts w:ascii="仿宋_GB2312" w:hAnsi="仿宋_GB2312" w:cs="仿宋_GB2312" w:eastAsia="仿宋_GB2312"/>
                <w:sz w:val="21"/>
              </w:rPr>
              <w:t>、温馨提示</w:t>
            </w:r>
            <w:r>
              <w:rPr>
                <w:rFonts w:ascii="仿宋_GB2312" w:hAnsi="仿宋_GB2312" w:cs="仿宋_GB2312" w:eastAsia="仿宋_GB2312"/>
                <w:sz w:val="21"/>
              </w:rPr>
              <w:t>等延展设计</w:t>
            </w:r>
            <w:r>
              <w:rPr>
                <w:rFonts w:ascii="仿宋_GB2312" w:hAnsi="仿宋_GB2312" w:cs="仿宋_GB2312" w:eastAsia="仿宋_GB2312"/>
                <w:sz w:val="21"/>
              </w:rPr>
              <w:t>及制作。</w:t>
            </w:r>
          </w:p>
          <w:p>
            <w:pPr>
              <w:pStyle w:val="null3"/>
              <w:ind w:firstLine="482"/>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大会氛围营造</w:t>
            </w:r>
            <w:r>
              <w:rPr>
                <w:rFonts w:ascii="仿宋_GB2312" w:hAnsi="仿宋_GB2312" w:cs="仿宋_GB2312" w:eastAsia="仿宋_GB2312"/>
                <w:sz w:val="21"/>
              </w:rPr>
              <w:t>(城市、会场、住宿酒店、集中办公场地)、迎宾背景板、精神堡垒、导视指引、日程看板、活动宣传道旗、大会场地平面图，会场指引图等。</w:t>
            </w:r>
          </w:p>
          <w:p>
            <w:pPr>
              <w:pStyle w:val="null3"/>
              <w:ind w:firstLine="482"/>
              <w:jc w:val="left"/>
            </w:pPr>
            <w:r>
              <w:rPr>
                <w:rFonts w:ascii="仿宋_GB2312" w:hAnsi="仿宋_GB2312" w:cs="仿宋_GB2312" w:eastAsia="仿宋_GB2312"/>
                <w:sz w:val="21"/>
              </w:rPr>
              <w:t>6.4大会会场设计(开幕式暨全体大会、相关会议活动)主舞台、主背景、主持席、演讲席、会场灯光音响、同声传译区、贵宾区、嘉宾代表区、媒体区、网络直播(转播)机位、导示、摆台、桌签等。</w:t>
            </w:r>
          </w:p>
          <w:p>
            <w:pPr>
              <w:pStyle w:val="null3"/>
              <w:ind w:firstLine="482"/>
              <w:jc w:val="left"/>
            </w:pPr>
            <w:r>
              <w:rPr>
                <w:rFonts w:ascii="仿宋_GB2312" w:hAnsi="仿宋_GB2312" w:cs="仿宋_GB2312" w:eastAsia="仿宋_GB2312"/>
                <w:sz w:val="21"/>
              </w:rPr>
              <w:t>6.5</w:t>
            </w:r>
            <w:r>
              <w:rPr>
                <w:rFonts w:ascii="仿宋_GB2312" w:hAnsi="仿宋_GB2312" w:cs="仿宋_GB2312" w:eastAsia="仿宋_GB2312"/>
                <w:sz w:val="21"/>
              </w:rPr>
              <w:t>其他相关服务</w:t>
            </w:r>
            <w:r>
              <w:rPr>
                <w:rFonts w:ascii="仿宋_GB2312" w:hAnsi="仿宋_GB2312" w:cs="仿宋_GB2312" w:eastAsia="仿宋_GB2312"/>
                <w:sz w:val="21"/>
              </w:rPr>
              <w:t>：</w:t>
            </w:r>
            <w:r>
              <w:rPr>
                <w:rFonts w:ascii="仿宋_GB2312" w:hAnsi="仿宋_GB2312" w:cs="仿宋_GB2312" w:eastAsia="仿宋_GB2312"/>
                <w:sz w:val="21"/>
              </w:rPr>
              <w:t>根据活动方案平面图完成</w:t>
            </w:r>
            <w:r>
              <w:rPr>
                <w:rFonts w:ascii="仿宋_GB2312" w:hAnsi="仿宋_GB2312" w:cs="仿宋_GB2312" w:eastAsia="仿宋_GB2312"/>
                <w:sz w:val="21"/>
              </w:rPr>
              <w:t>会场内、</w:t>
            </w:r>
            <w:r>
              <w:rPr>
                <w:rFonts w:ascii="仿宋_GB2312" w:hAnsi="仿宋_GB2312" w:cs="仿宋_GB2312" w:eastAsia="仿宋_GB2312"/>
                <w:sz w:val="21"/>
              </w:rPr>
              <w:t>外围物料搭建，做好安全措施防范</w:t>
            </w:r>
            <w:r>
              <w:rPr>
                <w:rFonts w:ascii="仿宋_GB2312" w:hAnsi="仿宋_GB2312" w:cs="仿宋_GB2312" w:eastAsia="仿宋_GB2312"/>
                <w:sz w:val="21"/>
              </w:rPr>
              <w:t>，</w:t>
            </w:r>
            <w:r>
              <w:rPr>
                <w:rFonts w:ascii="仿宋_GB2312" w:hAnsi="仿宋_GB2312" w:cs="仿宋_GB2312" w:eastAsia="仿宋_GB2312"/>
                <w:sz w:val="21"/>
              </w:rPr>
              <w:t>做好整洁美观度，提供礼宾服务人员，为大会提供迎宾、引导等会务服务；活动现场配备足够工作人员，各个环节项目都有相对应的项目负责人，保障随时处理应急突发事件。</w:t>
            </w:r>
          </w:p>
          <w:p>
            <w:pPr>
              <w:pStyle w:val="null3"/>
              <w:ind w:firstLine="640"/>
              <w:jc w:val="left"/>
            </w:pPr>
            <w:r>
              <w:rPr>
                <w:rFonts w:ascii="仿宋_GB2312" w:hAnsi="仿宋_GB2312" w:cs="仿宋_GB2312" w:eastAsia="仿宋_GB2312"/>
                <w:sz w:val="21"/>
              </w:rPr>
              <w:t>6.6会场用电</w:t>
            </w:r>
            <w:r>
              <w:rPr>
                <w:rFonts w:ascii="仿宋_GB2312" w:hAnsi="仿宋_GB2312" w:cs="仿宋_GB2312" w:eastAsia="仿宋_GB2312"/>
                <w:sz w:val="21"/>
              </w:rPr>
              <w:t>:</w:t>
            </w:r>
            <w:r>
              <w:rPr>
                <w:rFonts w:ascii="仿宋_GB2312" w:hAnsi="仿宋_GB2312" w:cs="仿宋_GB2312" w:eastAsia="仿宋_GB2312"/>
                <w:sz w:val="21"/>
              </w:rPr>
              <w:t>协调场地准备备用电源，如遇突发情况，可切换至备用电源（应急发电车</w:t>
            </w:r>
            <w:r>
              <w:rPr>
                <w:rFonts w:ascii="仿宋_GB2312" w:hAnsi="仿宋_GB2312" w:cs="仿宋_GB2312" w:eastAsia="仿宋_GB2312"/>
                <w:sz w:val="21"/>
              </w:rPr>
              <w:t>/UPS应急电源），保障大会的顺利进行。</w:t>
            </w:r>
          </w:p>
          <w:p>
            <w:pPr>
              <w:pStyle w:val="null3"/>
              <w:ind w:left="480"/>
              <w:jc w:val="left"/>
            </w:pPr>
            <w:r>
              <w:rPr>
                <w:rFonts w:ascii="仿宋_GB2312" w:hAnsi="仿宋_GB2312" w:cs="仿宋_GB2312" w:eastAsia="仿宋_GB2312"/>
                <w:sz w:val="21"/>
              </w:rPr>
              <w:t>7.技术要求</w:t>
            </w:r>
          </w:p>
          <w:p>
            <w:pPr>
              <w:pStyle w:val="null3"/>
              <w:ind w:firstLine="482"/>
              <w:jc w:val="left"/>
            </w:pPr>
            <w:r>
              <w:rPr>
                <w:rFonts w:ascii="仿宋_GB2312" w:hAnsi="仿宋_GB2312" w:cs="仿宋_GB2312" w:eastAsia="仿宋_GB2312"/>
                <w:sz w:val="21"/>
              </w:rPr>
              <w:t>7.1根据大会要求内场电子设备LED屏屏幕分辨率不能低于P3级，预留播放现场返送画面端口。演讲台、主持台均不能少于2路音频输入，同时提供不少于8个移动话筒，预留电视直播(转播)音频输出，同声传译音频输出。灯光保障直播、拍照清晰度，灯光照度、色温必须满足电视直播(转播)要求，演讲人面部不能产生阴影。确保雷亚架及灯光架外露部分全部用黑色绒布。保障现场干净大气。音响设备无啸叫，保证全场无死角覆盖。所有电脑LED屏幕信号等保持双备份，确保使用正常。提前做好LED屏双网线备份情况，以应对现场出现黑屏情况。准备各种型号电脑转换头，保证电脑等工作设备可替换、国际支持。</w:t>
            </w:r>
          </w:p>
          <w:p>
            <w:pPr>
              <w:pStyle w:val="null3"/>
              <w:ind w:firstLine="482"/>
              <w:jc w:val="left"/>
            </w:pPr>
            <w:r>
              <w:rPr>
                <w:rFonts w:ascii="仿宋_GB2312" w:hAnsi="仿宋_GB2312" w:cs="仿宋_GB2312" w:eastAsia="仿宋_GB2312"/>
                <w:sz w:val="21"/>
              </w:rPr>
              <w:t>7.2国际线上视频设备。</w:t>
            </w:r>
          </w:p>
          <w:p>
            <w:pPr>
              <w:pStyle w:val="null3"/>
              <w:ind w:firstLine="482"/>
              <w:jc w:val="left"/>
            </w:pPr>
            <w:r>
              <w:rPr>
                <w:rFonts w:ascii="仿宋_GB2312" w:hAnsi="仿宋_GB2312" w:cs="仿宋_GB2312" w:eastAsia="仿宋_GB2312"/>
                <w:sz w:val="21"/>
              </w:rPr>
              <w:t>7.2.1使用的平台系统应具备网络文化经营许可证、广播电视节目制作经营许可证。供应商应有二次或二次以上的国际会议连线或直播的成功案例。</w:t>
            </w:r>
          </w:p>
          <w:p>
            <w:pPr>
              <w:pStyle w:val="null3"/>
              <w:ind w:firstLine="482"/>
              <w:jc w:val="left"/>
            </w:pPr>
            <w:r>
              <w:rPr>
                <w:rFonts w:ascii="仿宋_GB2312" w:hAnsi="仿宋_GB2312" w:cs="仿宋_GB2312" w:eastAsia="仿宋_GB2312"/>
                <w:sz w:val="21"/>
              </w:rPr>
              <w:t>7.2.2技术要求:视频直播码率需达到1500kpbs及以上；帧率需达到25FPS及以上；分辨率需达到1080P及以上；清晰度需达到Mobile/PC高清程度。支持电脑端和手机端跨平台播放，支持第三方的功能 API 接入。适应公共互联网专利编码，对抗传输信道不稳定，码率根据带宽自适应调整。支持RTMP、RTS（udp）协议推流；支持对内容进行延时审核与留言审核。实行24小时质量监测保障机制；使用直播CDN服务支持全球观众观看。</w:t>
            </w:r>
          </w:p>
          <w:p>
            <w:pPr>
              <w:pStyle w:val="null3"/>
              <w:ind w:firstLine="482"/>
              <w:jc w:val="left"/>
            </w:pPr>
            <w:r>
              <w:rPr>
                <w:rFonts w:ascii="仿宋_GB2312" w:hAnsi="仿宋_GB2312" w:cs="仿宋_GB2312" w:eastAsia="仿宋_GB2312"/>
                <w:sz w:val="21"/>
              </w:rPr>
              <w:t>7.2.3服务要求：提供整场直播活动的前、中、后统筹管理，直播项目的总负责人，确保对接顺利交付顺利，质量符合预期效果。拥有标准的执行SOP。专业的摄像师、导播师、调音师、执行技术工程师、网络技术工程师配合活动。需要有完整的方案设计包含直播技术方案设计、直播传播方案设计、数据传输方案。</w:t>
            </w:r>
          </w:p>
          <w:p>
            <w:pPr>
              <w:pStyle w:val="null3"/>
              <w:ind w:firstLine="482"/>
              <w:jc w:val="left"/>
            </w:pPr>
            <w:r>
              <w:rPr>
                <w:rFonts w:ascii="仿宋_GB2312" w:hAnsi="仿宋_GB2312" w:cs="仿宋_GB2312" w:eastAsia="仿宋_GB2312"/>
                <w:sz w:val="21"/>
              </w:rPr>
              <w:t>7.3同声传译：整套同传设备技术指标不低于BOSCH-2代相应技术指标。供应商应提供同声传译设备数量应不低于600套，同声传译译员必须持有有效同声传译资格证书。配备充足的工作人员，确保会议活动正常运行。</w:t>
            </w:r>
          </w:p>
          <w:p>
            <w:pPr>
              <w:pStyle w:val="null3"/>
              <w:ind w:firstLine="482"/>
              <w:jc w:val="left"/>
            </w:pPr>
            <w:r>
              <w:rPr>
                <w:rFonts w:ascii="仿宋_GB2312" w:hAnsi="仿宋_GB2312" w:cs="仿宋_GB2312" w:eastAsia="仿宋_GB2312"/>
                <w:sz w:val="21"/>
              </w:rPr>
              <w:t>7.4 同传语种：中文、英文、俄文，根据需要调配同传译员。</w:t>
            </w:r>
          </w:p>
          <w:p>
            <w:pPr>
              <w:pStyle w:val="null3"/>
              <w:ind w:firstLine="482"/>
              <w:jc w:val="left"/>
            </w:pPr>
            <w:r>
              <w:rPr>
                <w:rFonts w:ascii="仿宋_GB2312" w:hAnsi="仿宋_GB2312" w:cs="仿宋_GB2312" w:eastAsia="仿宋_GB2312"/>
                <w:sz w:val="21"/>
              </w:rPr>
              <w:t>8.</w:t>
            </w:r>
            <w:r>
              <w:rPr>
                <w:rFonts w:ascii="仿宋_GB2312" w:hAnsi="仿宋_GB2312" w:cs="仿宋_GB2312" w:eastAsia="仿宋_GB2312"/>
                <w:sz w:val="21"/>
              </w:rPr>
              <w:t>活动期间餐饮及住宿服务要求</w:t>
            </w:r>
          </w:p>
          <w:p>
            <w:pPr>
              <w:pStyle w:val="null3"/>
              <w:ind w:firstLine="482"/>
              <w:jc w:val="left"/>
            </w:pPr>
            <w:r>
              <w:rPr>
                <w:rFonts w:ascii="仿宋_GB2312" w:hAnsi="仿宋_GB2312" w:cs="仿宋_GB2312" w:eastAsia="仿宋_GB2312"/>
                <w:sz w:val="21"/>
              </w:rPr>
              <w:t>8.1</w:t>
            </w:r>
            <w:r>
              <w:rPr>
                <w:rFonts w:ascii="仿宋_GB2312" w:hAnsi="仿宋_GB2312" w:cs="仿宋_GB2312" w:eastAsia="仿宋_GB2312"/>
                <w:sz w:val="21"/>
              </w:rPr>
              <w:t>活动期间重要嘉宾接待酒店房间数量提供不少于</w:t>
            </w:r>
            <w:r>
              <w:rPr>
                <w:rFonts w:ascii="仿宋_GB2312" w:hAnsi="仿宋_GB2312" w:cs="仿宋_GB2312" w:eastAsia="仿宋_GB2312"/>
                <w:sz w:val="21"/>
              </w:rPr>
              <w:t>3</w:t>
            </w:r>
            <w:r>
              <w:rPr>
                <w:rFonts w:ascii="仿宋_GB2312" w:hAnsi="仿宋_GB2312" w:cs="仿宋_GB2312" w:eastAsia="仿宋_GB2312"/>
                <w:sz w:val="21"/>
              </w:rPr>
              <w:t>00间，满足</w:t>
            </w:r>
            <w:r>
              <w:rPr>
                <w:rFonts w:ascii="仿宋_GB2312" w:hAnsi="仿宋_GB2312" w:cs="仿宋_GB2312" w:eastAsia="仿宋_GB2312"/>
                <w:sz w:val="21"/>
              </w:rPr>
              <w:t>套</w:t>
            </w:r>
            <w:r>
              <w:rPr>
                <w:rFonts w:ascii="仿宋_GB2312" w:hAnsi="仿宋_GB2312" w:cs="仿宋_GB2312" w:eastAsia="仿宋_GB2312"/>
                <w:sz w:val="21"/>
              </w:rPr>
              <w:t>间</w:t>
            </w:r>
            <w:r>
              <w:rPr>
                <w:rFonts w:ascii="仿宋_GB2312" w:hAnsi="仿宋_GB2312" w:cs="仿宋_GB2312" w:eastAsia="仿宋_GB2312"/>
                <w:sz w:val="21"/>
              </w:rPr>
              <w:t>、单间</w:t>
            </w:r>
            <w:r>
              <w:rPr>
                <w:rFonts w:ascii="仿宋_GB2312" w:hAnsi="仿宋_GB2312" w:cs="仿宋_GB2312" w:eastAsia="仿宋_GB2312"/>
                <w:sz w:val="21"/>
              </w:rPr>
              <w:t>及标准间等多种房型选择。</w:t>
            </w:r>
            <w:r>
              <w:rPr>
                <w:rFonts w:ascii="仿宋_GB2312" w:hAnsi="仿宋_GB2312" w:cs="仿宋_GB2312" w:eastAsia="仿宋_GB2312"/>
                <w:sz w:val="21"/>
              </w:rPr>
              <w:t>根据会议活动规模，保障</w:t>
            </w:r>
            <w:r>
              <w:rPr>
                <w:rFonts w:ascii="仿宋_GB2312" w:hAnsi="仿宋_GB2312" w:cs="仿宋_GB2312" w:eastAsia="仿宋_GB2312"/>
                <w:sz w:val="21"/>
              </w:rPr>
              <w:t>就餐场地并保证菜品质量。</w:t>
            </w:r>
          </w:p>
          <w:p>
            <w:pPr>
              <w:pStyle w:val="null3"/>
              <w:ind w:firstLine="482"/>
              <w:jc w:val="left"/>
            </w:pPr>
            <w:r>
              <w:rPr>
                <w:rFonts w:ascii="仿宋_GB2312" w:hAnsi="仿宋_GB2312" w:cs="仿宋_GB2312" w:eastAsia="仿宋_GB2312"/>
                <w:sz w:val="21"/>
              </w:rPr>
              <w:t>8.2</w:t>
            </w:r>
            <w:r>
              <w:rPr>
                <w:rFonts w:ascii="仿宋_GB2312" w:hAnsi="仿宋_GB2312" w:cs="仿宋_GB2312" w:eastAsia="仿宋_GB2312"/>
                <w:sz w:val="21"/>
              </w:rPr>
              <w:t>集中办公期间工作人员住宿、餐饮，提供酒店住宿约</w:t>
            </w:r>
            <w:r>
              <w:rPr>
                <w:rFonts w:ascii="仿宋_GB2312" w:hAnsi="仿宋_GB2312" w:cs="仿宋_GB2312" w:eastAsia="仿宋_GB2312"/>
                <w:sz w:val="21"/>
              </w:rPr>
              <w:t>100间标准间，满足可在论坛开始前两周入住。提供至少50-200人同时就餐场地并保证菜品质量。</w:t>
            </w:r>
          </w:p>
          <w:p>
            <w:pPr>
              <w:pStyle w:val="null3"/>
              <w:ind w:firstLine="482"/>
              <w:jc w:val="left"/>
            </w:pPr>
            <w:r>
              <w:rPr>
                <w:rFonts w:ascii="仿宋_GB2312" w:hAnsi="仿宋_GB2312" w:cs="仿宋_GB2312" w:eastAsia="仿宋_GB2312"/>
                <w:sz w:val="21"/>
              </w:rPr>
              <w:t>8.3</w:t>
            </w:r>
            <w:r>
              <w:rPr>
                <w:rFonts w:ascii="仿宋_GB2312" w:hAnsi="仿宋_GB2312" w:cs="仿宋_GB2312" w:eastAsia="仿宋_GB2312"/>
                <w:sz w:val="21"/>
              </w:rPr>
              <w:t>论坛期间供应商须对论坛志愿者及安保警卫人员提供住宿及餐饮保障，须提供约</w:t>
            </w:r>
            <w:r>
              <w:rPr>
                <w:rFonts w:ascii="仿宋_GB2312" w:hAnsi="仿宋_GB2312" w:cs="仿宋_GB2312" w:eastAsia="仿宋_GB2312"/>
                <w:sz w:val="21"/>
              </w:rPr>
              <w:t>100间标准间，保障论坛志愿者及安保组住宿需求。提供至少150-200人同时就餐场地并保证菜品质量，并在活动举办前租赁会议室用于志愿者上岗培训。</w:t>
            </w:r>
          </w:p>
          <w:p>
            <w:pPr>
              <w:pStyle w:val="null3"/>
              <w:ind w:firstLine="482"/>
              <w:jc w:val="left"/>
            </w:pPr>
            <w:r>
              <w:rPr>
                <w:rFonts w:ascii="仿宋_GB2312" w:hAnsi="仿宋_GB2312" w:cs="仿宋_GB2312" w:eastAsia="仿宋_GB2312"/>
                <w:sz w:val="21"/>
              </w:rPr>
              <w:t>8.4</w:t>
            </w:r>
            <w:r>
              <w:rPr>
                <w:rFonts w:ascii="仿宋_GB2312" w:hAnsi="仿宋_GB2312" w:cs="仿宋_GB2312" w:eastAsia="仿宋_GB2312"/>
                <w:sz w:val="21"/>
              </w:rPr>
              <w:t>开幕式暨全体大会、</w:t>
            </w:r>
            <w:r>
              <w:rPr>
                <w:rFonts w:ascii="仿宋_GB2312" w:hAnsi="仿宋_GB2312" w:cs="仿宋_GB2312" w:eastAsia="仿宋_GB2312"/>
                <w:sz w:val="21"/>
              </w:rPr>
              <w:t>相关会议活动期间均需提供足量的茶歇</w:t>
            </w:r>
            <w:r>
              <w:rPr>
                <w:rFonts w:ascii="仿宋_GB2312" w:hAnsi="仿宋_GB2312" w:cs="仿宋_GB2312" w:eastAsia="仿宋_GB2312"/>
                <w:sz w:val="21"/>
              </w:rPr>
              <w:t>。</w:t>
            </w:r>
          </w:p>
          <w:p>
            <w:pPr>
              <w:pStyle w:val="null3"/>
              <w:ind w:firstLine="640"/>
            </w:pPr>
            <w:r>
              <w:rPr>
                <w:rFonts w:ascii="仿宋_GB2312" w:hAnsi="仿宋_GB2312" w:cs="仿宋_GB2312" w:eastAsia="仿宋_GB2312"/>
                <w:sz w:val="21"/>
              </w:rPr>
              <w:t>8.5供应商应根据论坛会议情况保障足够的嘉宾用车和工作用车。</w:t>
            </w:r>
          </w:p>
          <w:p>
            <w:pPr>
              <w:pStyle w:val="null3"/>
              <w:ind w:firstLine="640"/>
            </w:pPr>
            <w:r>
              <w:rPr>
                <w:rFonts w:ascii="仿宋_GB2312" w:hAnsi="仿宋_GB2312" w:cs="仿宋_GB2312" w:eastAsia="仿宋_GB2312"/>
                <w:sz w:val="21"/>
              </w:rPr>
              <w:t>9</w:t>
            </w:r>
            <w:r>
              <w:rPr>
                <w:rFonts w:ascii="仿宋_GB2312" w:hAnsi="仿宋_GB2312" w:cs="仿宋_GB2312" w:eastAsia="仿宋_GB2312"/>
                <w:sz w:val="21"/>
              </w:rPr>
              <w:t>.其他事宜</w:t>
            </w:r>
          </w:p>
          <w:p>
            <w:pPr>
              <w:pStyle w:val="null3"/>
              <w:ind w:firstLine="640"/>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供应商</w:t>
            </w:r>
            <w:r>
              <w:rPr>
                <w:rFonts w:ascii="仿宋_GB2312" w:hAnsi="仿宋_GB2312" w:cs="仿宋_GB2312" w:eastAsia="仿宋_GB2312"/>
                <w:sz w:val="21"/>
              </w:rPr>
              <w:t>须负责大会相关项目征集、成果促成、报告发布、重要资料编制和印刷等。</w:t>
            </w:r>
          </w:p>
          <w:p>
            <w:pPr>
              <w:pStyle w:val="null3"/>
              <w:ind w:firstLine="640"/>
            </w:pPr>
            <w:r>
              <w:rPr>
                <w:rFonts w:ascii="仿宋_GB2312" w:hAnsi="仿宋_GB2312" w:cs="仿宋_GB2312" w:eastAsia="仿宋_GB2312"/>
                <w:sz w:val="21"/>
              </w:rPr>
              <w:t>9.1.编写活动相关报告，包括不限于（风险评估报告、应急预案报告、各场次会议结束后编制专项会议报告）</w:t>
            </w:r>
          </w:p>
          <w:p>
            <w:pPr>
              <w:pStyle w:val="null3"/>
              <w:ind w:firstLine="640"/>
            </w:pPr>
            <w:r>
              <w:rPr>
                <w:rFonts w:ascii="仿宋_GB2312" w:hAnsi="仿宋_GB2312" w:cs="仿宋_GB2312" w:eastAsia="仿宋_GB2312"/>
                <w:sz w:val="21"/>
              </w:rPr>
              <w:t xml:space="preserve">9.1.2 </w:t>
            </w:r>
            <w:r>
              <w:rPr>
                <w:rFonts w:ascii="仿宋_GB2312" w:hAnsi="仿宋_GB2312" w:cs="仿宋_GB2312" w:eastAsia="仿宋_GB2312"/>
                <w:sz w:val="21"/>
              </w:rPr>
              <w:t>重要资料编制和印刷</w:t>
            </w:r>
            <w:r>
              <w:rPr>
                <w:rFonts w:ascii="仿宋_GB2312" w:hAnsi="仿宋_GB2312" w:cs="仿宋_GB2312" w:eastAsia="仿宋_GB2312"/>
                <w:sz w:val="21"/>
              </w:rPr>
              <w:t>包括但不限于定制邀请函不少于</w:t>
            </w:r>
            <w:r>
              <w:rPr>
                <w:rFonts w:ascii="仿宋_GB2312" w:hAnsi="仿宋_GB2312" w:cs="仿宋_GB2312" w:eastAsia="仿宋_GB2312"/>
                <w:sz w:val="21"/>
              </w:rPr>
              <w:t>2500份。会议文件袋、会议指南各不少于1500份。费用涵盖排版、打样以及特殊工艺定制化设计、特殊工艺印刷等。</w:t>
            </w:r>
          </w:p>
          <w:p>
            <w:pPr>
              <w:pStyle w:val="null3"/>
              <w:ind w:firstLine="640"/>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由</w:t>
            </w:r>
            <w:r>
              <w:rPr>
                <w:rFonts w:ascii="仿宋_GB2312" w:hAnsi="仿宋_GB2312" w:cs="仿宋_GB2312" w:eastAsia="仿宋_GB2312"/>
                <w:sz w:val="21"/>
              </w:rPr>
              <w:t>采购方</w:t>
            </w:r>
            <w:r>
              <w:rPr>
                <w:rFonts w:ascii="仿宋_GB2312" w:hAnsi="仿宋_GB2312" w:cs="仿宋_GB2312" w:eastAsia="仿宋_GB2312"/>
                <w:sz w:val="21"/>
              </w:rPr>
              <w:t>和</w:t>
            </w:r>
            <w:r>
              <w:rPr>
                <w:rFonts w:ascii="仿宋_GB2312" w:hAnsi="仿宋_GB2312" w:cs="仿宋_GB2312" w:eastAsia="仿宋_GB2312"/>
                <w:sz w:val="21"/>
              </w:rPr>
              <w:t>供应商</w:t>
            </w:r>
            <w:r>
              <w:rPr>
                <w:rFonts w:ascii="仿宋_GB2312" w:hAnsi="仿宋_GB2312" w:cs="仿宋_GB2312" w:eastAsia="仿宋_GB2312"/>
                <w:sz w:val="21"/>
              </w:rPr>
              <w:t>共同组成</w:t>
            </w:r>
            <w:r>
              <w:rPr>
                <w:rFonts w:ascii="仿宋_GB2312" w:hAnsi="仿宋_GB2312" w:cs="仿宋_GB2312" w:eastAsia="仿宋_GB2312"/>
                <w:sz w:val="21"/>
              </w:rPr>
              <w:t>论坛工作机构，负责论坛接待及相关会务保障。</w:t>
            </w:r>
          </w:p>
          <w:p>
            <w:pPr>
              <w:pStyle w:val="null3"/>
              <w:ind w:firstLine="640"/>
            </w:pPr>
            <w:r>
              <w:rPr>
                <w:rFonts w:ascii="仿宋_GB2312" w:hAnsi="仿宋_GB2312" w:cs="仿宋_GB2312" w:eastAsia="仿宋_GB2312"/>
                <w:sz w:val="21"/>
              </w:rPr>
              <w:t>10</w:t>
            </w:r>
            <w:r>
              <w:rPr>
                <w:rFonts w:ascii="仿宋_GB2312" w:hAnsi="仿宋_GB2312" w:cs="仿宋_GB2312" w:eastAsia="仿宋_GB2312"/>
                <w:sz w:val="21"/>
              </w:rPr>
              <w:t>.上述服务内容及要求为基础要求，</w:t>
            </w:r>
            <w:r>
              <w:rPr>
                <w:rFonts w:ascii="仿宋_GB2312" w:hAnsi="仿宋_GB2312" w:cs="仿宋_GB2312" w:eastAsia="仿宋_GB2312"/>
                <w:sz w:val="21"/>
              </w:rPr>
              <w:t>供应商</w:t>
            </w:r>
            <w:r>
              <w:rPr>
                <w:rFonts w:ascii="仿宋_GB2312" w:hAnsi="仿宋_GB2312" w:cs="仿宋_GB2312" w:eastAsia="仿宋_GB2312"/>
                <w:sz w:val="21"/>
              </w:rPr>
              <w:t>需承诺无条件服从</w:t>
            </w:r>
            <w:r>
              <w:rPr>
                <w:rFonts w:ascii="仿宋_GB2312" w:hAnsi="仿宋_GB2312" w:cs="仿宋_GB2312" w:eastAsia="仿宋_GB2312"/>
                <w:sz w:val="21"/>
              </w:rPr>
              <w:t>采购方</w:t>
            </w:r>
            <w:r>
              <w:rPr>
                <w:rFonts w:ascii="仿宋_GB2312" w:hAnsi="仿宋_GB2312" w:cs="仿宋_GB2312" w:eastAsia="仿宋_GB2312"/>
                <w:sz w:val="21"/>
              </w:rPr>
              <w:t>对会务方案提出的修改要求，</w:t>
            </w:r>
            <w:r>
              <w:rPr>
                <w:rFonts w:ascii="仿宋_GB2312" w:hAnsi="仿宋_GB2312" w:cs="仿宋_GB2312" w:eastAsia="仿宋_GB2312"/>
                <w:sz w:val="21"/>
              </w:rPr>
              <w:t>如本项目实施总价超出中标费用，超出部分由供应商通过市场化运作自行解决。</w:t>
            </w:r>
          </w:p>
          <w:p>
            <w:pPr>
              <w:pStyle w:val="null3"/>
              <w:ind w:firstLine="640"/>
            </w:pPr>
            <w:r>
              <w:rPr>
                <w:rFonts w:ascii="仿宋_GB2312" w:hAnsi="仿宋_GB2312" w:cs="仿宋_GB2312" w:eastAsia="仿宋_GB2312"/>
                <w:sz w:val="21"/>
              </w:rPr>
              <w:t>三、</w:t>
            </w:r>
            <w:r>
              <w:rPr>
                <w:rFonts w:ascii="仿宋_GB2312" w:hAnsi="仿宋_GB2312" w:cs="仿宋_GB2312" w:eastAsia="仿宋_GB2312"/>
                <w:sz w:val="21"/>
              </w:rPr>
              <w:t>商务要求</w:t>
            </w:r>
          </w:p>
          <w:p>
            <w:pPr>
              <w:pStyle w:val="null3"/>
              <w:ind w:firstLine="640"/>
              <w:jc w:val="both"/>
            </w:pPr>
            <w:r>
              <w:rPr>
                <w:rFonts w:ascii="仿宋_GB2312" w:hAnsi="仿宋_GB2312" w:cs="仿宋_GB2312" w:eastAsia="仿宋_GB2312"/>
                <w:sz w:val="21"/>
              </w:rPr>
              <w:t>1.服务期限：</w:t>
            </w:r>
            <w:r>
              <w:rPr>
                <w:rFonts w:ascii="仿宋_GB2312" w:hAnsi="仿宋_GB2312" w:cs="仿宋_GB2312" w:eastAsia="仿宋_GB2312"/>
                <w:sz w:val="21"/>
                <w:color w:val="000000"/>
              </w:rPr>
              <w:t>自合同签订之日起</w:t>
            </w:r>
            <w:r>
              <w:rPr>
                <w:rFonts w:ascii="仿宋_GB2312" w:hAnsi="仿宋_GB2312" w:cs="仿宋_GB2312" w:eastAsia="仿宋_GB2312"/>
                <w:sz w:val="21"/>
                <w:color w:val="000000"/>
              </w:rPr>
              <w:t>至</w:t>
            </w:r>
            <w:r>
              <w:rPr>
                <w:rFonts w:ascii="仿宋_GB2312" w:hAnsi="仿宋_GB2312" w:cs="仿宋_GB2312" w:eastAsia="仿宋_GB2312"/>
                <w:sz w:val="21"/>
                <w:color w:val="000000"/>
              </w:rPr>
              <w:t>2025年12月31日（其中文化交流系列活动服务期</w:t>
            </w:r>
            <w:r>
              <w:rPr>
                <w:rFonts w:ascii="仿宋_GB2312" w:hAnsi="仿宋_GB2312" w:cs="仿宋_GB2312" w:eastAsia="仿宋_GB2312"/>
                <w:sz w:val="21"/>
              </w:rPr>
              <w:t>限：</w:t>
            </w:r>
            <w:r>
              <w:rPr>
                <w:rFonts w:ascii="仿宋_GB2312" w:hAnsi="仿宋_GB2312" w:cs="仿宋_GB2312" w:eastAsia="仿宋_GB2312"/>
                <w:sz w:val="21"/>
                <w:color w:val="000000"/>
              </w:rPr>
              <w:t>自</w:t>
            </w:r>
            <w:r>
              <w:rPr>
                <w:rFonts w:ascii="仿宋_GB2312" w:hAnsi="仿宋_GB2312" w:cs="仿宋_GB2312" w:eastAsia="仿宋_GB2312"/>
                <w:sz w:val="21"/>
                <w:color w:val="000000"/>
              </w:rPr>
              <w:t>合同签订之日起</w:t>
            </w:r>
            <w:r>
              <w:rPr>
                <w:rFonts w:ascii="仿宋_GB2312" w:hAnsi="仿宋_GB2312" w:cs="仿宋_GB2312" w:eastAsia="仿宋_GB2312"/>
                <w:sz w:val="21"/>
                <w:color w:val="000000"/>
              </w:rPr>
              <w:t>至</w:t>
            </w:r>
            <w:r>
              <w:rPr>
                <w:rFonts w:ascii="仿宋_GB2312" w:hAnsi="仿宋_GB2312" w:cs="仿宋_GB2312" w:eastAsia="仿宋_GB2312"/>
                <w:sz w:val="21"/>
                <w:color w:val="000000"/>
              </w:rPr>
              <w:t>2026年9月30日）。</w:t>
            </w:r>
          </w:p>
          <w:p>
            <w:pPr>
              <w:pStyle w:val="null3"/>
              <w:ind w:firstLine="640"/>
            </w:pPr>
            <w:r>
              <w:rPr>
                <w:rFonts w:ascii="仿宋_GB2312" w:hAnsi="仿宋_GB2312" w:cs="仿宋_GB2312" w:eastAsia="仿宋_GB2312"/>
                <w:sz w:val="21"/>
              </w:rPr>
              <w:t>2</w:t>
            </w:r>
            <w:r>
              <w:rPr>
                <w:rFonts w:ascii="仿宋_GB2312" w:hAnsi="仿宋_GB2312" w:cs="仿宋_GB2312" w:eastAsia="仿宋_GB2312"/>
                <w:sz w:val="21"/>
              </w:rPr>
              <w:t>.款项结算：合同签订后30日内，支付合同总价款的60％的预付款，付款前供应商应向采购方提供合法有效的发票；项目完成后，供应商须提供由专业机构出具的专项审计报告，由采购方组织验收；验收合格后</w:t>
            </w:r>
            <w:r>
              <w:rPr>
                <w:rFonts w:ascii="仿宋_GB2312" w:hAnsi="仿宋_GB2312" w:cs="仿宋_GB2312" w:eastAsia="仿宋_GB2312"/>
                <w:sz w:val="21"/>
              </w:rPr>
              <w:t>,</w:t>
            </w:r>
            <w:r>
              <w:rPr>
                <w:rFonts w:ascii="仿宋_GB2312" w:hAnsi="仿宋_GB2312" w:cs="仿宋_GB2312" w:eastAsia="仿宋_GB2312"/>
                <w:sz w:val="21"/>
              </w:rPr>
              <w:t>10个工作日内</w:t>
            </w:r>
            <w:r>
              <w:rPr>
                <w:rFonts w:ascii="仿宋_GB2312" w:hAnsi="仿宋_GB2312" w:cs="仿宋_GB2312" w:eastAsia="仿宋_GB2312"/>
                <w:sz w:val="21"/>
              </w:rPr>
              <w:t>支付合同价款的</w:t>
            </w:r>
            <w:r>
              <w:rPr>
                <w:rFonts w:ascii="仿宋_GB2312" w:hAnsi="仿宋_GB2312" w:cs="仿宋_GB2312" w:eastAsia="仿宋_GB2312"/>
                <w:sz w:val="21"/>
              </w:rPr>
              <w:t>40</w:t>
            </w:r>
            <w:r>
              <w:rPr>
                <w:rFonts w:ascii="仿宋_GB2312" w:hAnsi="仿宋_GB2312" w:cs="仿宋_GB2312" w:eastAsia="仿宋_GB2312"/>
                <w:sz w:val="21"/>
              </w:rPr>
              <w:t>%。</w:t>
            </w:r>
          </w:p>
          <w:p>
            <w:pPr>
              <w:pStyle w:val="null3"/>
              <w:ind w:firstLine="640"/>
            </w:pPr>
            <w:r>
              <w:rPr>
                <w:rFonts w:ascii="仿宋_GB2312" w:hAnsi="仿宋_GB2312" w:cs="仿宋_GB2312" w:eastAsia="仿宋_GB2312"/>
                <w:sz w:val="21"/>
              </w:rPr>
              <w:t>3、履约保证金：</w:t>
            </w:r>
          </w:p>
          <w:p>
            <w:pPr>
              <w:pStyle w:val="null3"/>
              <w:ind w:firstLine="640"/>
            </w:pPr>
            <w:r>
              <w:rPr>
                <w:rFonts w:ascii="仿宋_GB2312" w:hAnsi="仿宋_GB2312" w:cs="仿宋_GB2312" w:eastAsia="仿宋_GB2312"/>
                <w:sz w:val="21"/>
              </w:rPr>
              <w:t>3.1缴纳时间及金额：合同签订时。供应商须提交合同金额5%的履约保证金。</w:t>
            </w:r>
          </w:p>
          <w:p>
            <w:pPr>
              <w:pStyle w:val="null3"/>
              <w:ind w:firstLine="640"/>
            </w:pPr>
            <w:r>
              <w:rPr>
                <w:rFonts w:ascii="仿宋_GB2312" w:hAnsi="仿宋_GB2312" w:cs="仿宋_GB2312" w:eastAsia="仿宋_GB2312"/>
                <w:sz w:val="21"/>
              </w:rPr>
              <w:t>3.2履约保证金缴纳形式：支票、本票、汇票、银行转账、担保、保函等。</w:t>
            </w:r>
          </w:p>
          <w:p>
            <w:pPr>
              <w:pStyle w:val="null3"/>
              <w:ind w:firstLine="640"/>
            </w:pPr>
            <w:r>
              <w:rPr>
                <w:rFonts w:ascii="仿宋_GB2312" w:hAnsi="仿宋_GB2312" w:cs="仿宋_GB2312" w:eastAsia="仿宋_GB2312"/>
                <w:sz w:val="21"/>
              </w:rPr>
              <w:t>3.3履约保证金的退还：待</w:t>
            </w:r>
            <w:r>
              <w:rPr>
                <w:rFonts w:ascii="仿宋_GB2312" w:hAnsi="仿宋_GB2312" w:cs="仿宋_GB2312" w:eastAsia="仿宋_GB2312"/>
                <w:sz w:val="21"/>
                <w:color w:val="000000"/>
              </w:rPr>
              <w:t>文化交流系列活动完成且验收合格后</w:t>
            </w:r>
            <w:r>
              <w:rPr>
                <w:rFonts w:ascii="仿宋_GB2312" w:hAnsi="仿宋_GB2312" w:cs="仿宋_GB2312" w:eastAsia="仿宋_GB2312"/>
                <w:sz w:val="21"/>
                <w:color w:val="000000"/>
              </w:rPr>
              <w:t>5个工作日内一次性退还。</w:t>
            </w:r>
          </w:p>
          <w:p>
            <w:pPr>
              <w:pStyle w:val="null3"/>
              <w:ind w:firstLine="640"/>
            </w:pPr>
            <w:r>
              <w:rPr>
                <w:rFonts w:ascii="仿宋_GB2312" w:hAnsi="仿宋_GB2312" w:cs="仿宋_GB2312" w:eastAsia="仿宋_GB2312"/>
                <w:sz w:val="21"/>
              </w:rPr>
              <w:t>四、保密要求</w:t>
            </w:r>
          </w:p>
          <w:p>
            <w:pPr>
              <w:pStyle w:val="null3"/>
              <w:ind w:firstLine="640"/>
            </w:pPr>
            <w:r>
              <w:rPr>
                <w:rFonts w:ascii="仿宋_GB2312" w:hAnsi="仿宋_GB2312" w:cs="仿宋_GB2312" w:eastAsia="仿宋_GB2312"/>
                <w:sz w:val="21"/>
              </w:rPr>
              <w:t>成交供应商在项目实施过程中，对采购人所提供的所有相关资料、数据，未经采购人书面同意不得向任何第三人泄露，且保密责任不因合同的终止或解除而失效。如果采购人提出要求，成交供应商须无条件与采购人签订保密协议。项目完成后，成交供应商须把采购人提供的所有资料、数据完整归还采购人，并不得留存任何复制品。</w:t>
            </w:r>
          </w:p>
          <w:p>
            <w:pPr>
              <w:pStyle w:val="null3"/>
              <w:ind w:firstLine="640"/>
            </w:pPr>
            <w:r>
              <w:rPr>
                <w:rFonts w:ascii="仿宋_GB2312" w:hAnsi="仿宋_GB2312" w:cs="仿宋_GB2312" w:eastAsia="仿宋_GB2312"/>
                <w:sz w:val="21"/>
              </w:rPr>
              <w:t>五、知识产权</w:t>
            </w:r>
          </w:p>
          <w:p>
            <w:pPr>
              <w:pStyle w:val="null3"/>
              <w:ind w:firstLine="640"/>
            </w:pPr>
            <w:r>
              <w:rPr>
                <w:rFonts w:ascii="仿宋_GB2312" w:hAnsi="仿宋_GB2312" w:cs="仿宋_GB2312" w:eastAsia="仿宋_GB2312"/>
                <w:sz w:val="21"/>
              </w:rPr>
              <w:t>1.</w:t>
            </w:r>
            <w:r>
              <w:rPr>
                <w:rFonts w:ascii="仿宋_GB2312" w:hAnsi="仿宋_GB2312" w:cs="仿宋_GB2312" w:eastAsia="仿宋_GB2312"/>
                <w:sz w:val="21"/>
              </w:rPr>
              <w:t>本项目知识产权归</w:t>
            </w:r>
            <w:r>
              <w:rPr>
                <w:rFonts w:ascii="仿宋_GB2312" w:hAnsi="仿宋_GB2312" w:cs="仿宋_GB2312" w:eastAsia="仿宋_GB2312"/>
                <w:sz w:val="21"/>
              </w:rPr>
              <w:t>采购人</w:t>
            </w:r>
            <w:r>
              <w:rPr>
                <w:rFonts w:ascii="仿宋_GB2312" w:hAnsi="仿宋_GB2312" w:cs="仿宋_GB2312" w:eastAsia="仿宋_GB2312"/>
                <w:sz w:val="21"/>
              </w:rPr>
              <w:t>所有。</w:t>
            </w:r>
          </w:p>
          <w:p>
            <w:pPr>
              <w:pStyle w:val="null3"/>
              <w:ind w:firstLine="640"/>
            </w:pPr>
            <w:r>
              <w:rPr>
                <w:rFonts w:ascii="仿宋_GB2312" w:hAnsi="仿宋_GB2312" w:cs="仿宋_GB2312" w:eastAsia="仿宋_GB2312"/>
                <w:sz w:val="21"/>
              </w:rPr>
              <w:t>2.供应商</w:t>
            </w:r>
            <w:r>
              <w:rPr>
                <w:rFonts w:ascii="仿宋_GB2312" w:hAnsi="仿宋_GB2312" w:cs="仿宋_GB2312" w:eastAsia="仿宋_GB2312"/>
                <w:sz w:val="21"/>
              </w:rPr>
              <w:t>无论出于任何目的如在其他地方使用该成果，必须经</w:t>
            </w:r>
            <w:r>
              <w:rPr>
                <w:rFonts w:ascii="仿宋_GB2312" w:hAnsi="仿宋_GB2312" w:cs="仿宋_GB2312" w:eastAsia="仿宋_GB2312"/>
                <w:sz w:val="21"/>
              </w:rPr>
              <w:t>采购人</w:t>
            </w:r>
            <w:r>
              <w:rPr>
                <w:rFonts w:ascii="仿宋_GB2312" w:hAnsi="仿宋_GB2312" w:cs="仿宋_GB2312" w:eastAsia="仿宋_GB2312"/>
                <w:sz w:val="21"/>
              </w:rPr>
              <w:t>同意方可使用。否则，</w:t>
            </w:r>
            <w:r>
              <w:rPr>
                <w:rFonts w:ascii="仿宋_GB2312" w:hAnsi="仿宋_GB2312" w:cs="仿宋_GB2312" w:eastAsia="仿宋_GB2312"/>
                <w:sz w:val="21"/>
              </w:rPr>
              <w:t>采购人</w:t>
            </w:r>
            <w:r>
              <w:rPr>
                <w:rFonts w:ascii="仿宋_GB2312" w:hAnsi="仿宋_GB2312" w:cs="仿宋_GB2312" w:eastAsia="仿宋_GB2312"/>
                <w:sz w:val="21"/>
              </w:rPr>
              <w:t>有权要求终止涉及到该</w:t>
            </w:r>
            <w:r>
              <w:rPr>
                <w:rFonts w:ascii="仿宋_GB2312" w:hAnsi="仿宋_GB2312" w:cs="仿宋_GB2312" w:eastAsia="仿宋_GB2312"/>
                <w:sz w:val="21"/>
              </w:rPr>
              <w:t>项目</w:t>
            </w:r>
            <w:r>
              <w:rPr>
                <w:rFonts w:ascii="仿宋_GB2312" w:hAnsi="仿宋_GB2312" w:cs="仿宋_GB2312" w:eastAsia="仿宋_GB2312"/>
                <w:sz w:val="21"/>
              </w:rPr>
              <w:t>知识产权的任何使用活动并保留追究相应的法律责任的权利。</w:t>
            </w:r>
          </w:p>
          <w:p>
            <w:pPr>
              <w:pStyle w:val="null3"/>
              <w:ind w:firstLine="640"/>
            </w:pPr>
            <w:r>
              <w:rPr>
                <w:rFonts w:ascii="仿宋_GB2312" w:hAnsi="仿宋_GB2312" w:cs="仿宋_GB2312" w:eastAsia="仿宋_GB2312"/>
                <w:sz w:val="21"/>
              </w:rPr>
              <w:t>3.采购人</w:t>
            </w:r>
            <w:r>
              <w:rPr>
                <w:rFonts w:ascii="仿宋_GB2312" w:hAnsi="仿宋_GB2312" w:cs="仿宋_GB2312" w:eastAsia="仿宋_GB2312"/>
                <w:sz w:val="21"/>
              </w:rPr>
              <w:t>为执行本</w:t>
            </w:r>
            <w:r>
              <w:rPr>
                <w:rFonts w:ascii="仿宋_GB2312" w:hAnsi="仿宋_GB2312" w:cs="仿宋_GB2312" w:eastAsia="仿宋_GB2312"/>
                <w:sz w:val="21"/>
              </w:rPr>
              <w:t>项目</w:t>
            </w:r>
            <w:r>
              <w:rPr>
                <w:rFonts w:ascii="仿宋_GB2312" w:hAnsi="仿宋_GB2312" w:cs="仿宋_GB2312" w:eastAsia="仿宋_GB2312"/>
                <w:sz w:val="21"/>
              </w:rPr>
              <w:t>而提供的技术资料等使用权归</w:t>
            </w:r>
            <w:r>
              <w:rPr>
                <w:rFonts w:ascii="仿宋_GB2312" w:hAnsi="仿宋_GB2312" w:cs="仿宋_GB2312" w:eastAsia="仿宋_GB2312"/>
                <w:sz w:val="21"/>
              </w:rPr>
              <w:t>采购人</w:t>
            </w:r>
            <w:r>
              <w:rPr>
                <w:rFonts w:ascii="仿宋_GB2312" w:hAnsi="仿宋_GB2312" w:cs="仿宋_GB2312" w:eastAsia="仿宋_GB2312"/>
                <w:sz w:val="21"/>
              </w:rPr>
              <w:t>所有。</w:t>
            </w:r>
          </w:p>
          <w:p>
            <w:pPr>
              <w:pStyle w:val="null3"/>
              <w:ind w:firstLine="640"/>
            </w:pPr>
            <w:r>
              <w:rPr>
                <w:rFonts w:ascii="仿宋_GB2312" w:hAnsi="仿宋_GB2312" w:cs="仿宋_GB2312" w:eastAsia="仿宋_GB2312"/>
                <w:sz w:val="21"/>
              </w:rPr>
              <w:t>六、成果要求</w:t>
            </w:r>
          </w:p>
          <w:p>
            <w:pPr>
              <w:pStyle w:val="null3"/>
              <w:ind w:firstLine="640"/>
            </w:pPr>
            <w:r>
              <w:rPr>
                <w:rFonts w:ascii="仿宋_GB2312" w:hAnsi="仿宋_GB2312" w:cs="仿宋_GB2312" w:eastAsia="仿宋_GB2312"/>
                <w:sz w:val="21"/>
              </w:rPr>
              <w:t>1.成果提交地点为采购方办公地；</w:t>
            </w:r>
          </w:p>
          <w:p>
            <w:pPr>
              <w:pStyle w:val="null3"/>
              <w:ind w:firstLine="640"/>
            </w:pPr>
            <w:r>
              <w:rPr>
                <w:rFonts w:ascii="仿宋_GB2312" w:hAnsi="仿宋_GB2312" w:cs="仿宋_GB2312" w:eastAsia="仿宋_GB2312"/>
                <w:sz w:val="21"/>
              </w:rPr>
              <w:t>2.根据项目计划及采购方的明确要求，按时完成各场次活动。</w:t>
            </w:r>
          </w:p>
          <w:p>
            <w:pPr>
              <w:pStyle w:val="null3"/>
              <w:ind w:firstLine="640"/>
            </w:pPr>
            <w:r>
              <w:rPr>
                <w:rFonts w:ascii="仿宋_GB2312" w:hAnsi="仿宋_GB2312" w:cs="仿宋_GB2312" w:eastAsia="仿宋_GB2312"/>
                <w:sz w:val="21"/>
              </w:rPr>
              <w:t>3.</w:t>
            </w:r>
            <w:r>
              <w:rPr>
                <w:rFonts w:ascii="仿宋_GB2312" w:hAnsi="仿宋_GB2312" w:cs="仿宋_GB2312" w:eastAsia="仿宋_GB2312"/>
                <w:sz w:val="21"/>
              </w:rPr>
              <w:t>验收要求</w:t>
            </w:r>
          </w:p>
          <w:p>
            <w:pPr>
              <w:pStyle w:val="null3"/>
              <w:ind w:firstLine="640"/>
            </w:pPr>
            <w:r>
              <w:rPr>
                <w:rFonts w:ascii="仿宋_GB2312" w:hAnsi="仿宋_GB2312" w:cs="仿宋_GB2312" w:eastAsia="仿宋_GB2312"/>
                <w:sz w:val="21"/>
              </w:rPr>
              <w:t>3.1</w:t>
            </w:r>
            <w:r>
              <w:rPr>
                <w:rFonts w:ascii="仿宋_GB2312" w:hAnsi="仿宋_GB2312" w:cs="仿宋_GB2312" w:eastAsia="仿宋_GB2312"/>
                <w:sz w:val="21"/>
              </w:rPr>
              <w:t>.项目完成后，供应商须准备项目验收资料，包括项目详细方案文件、设计图、效果图、活动照片、现场录像电子版、文字资料等相关资料作为验收的一部分。采购方对所有服务成果验收通过后，向供应商出具项目验收单作为对其合同履约情况的最终认可。</w:t>
            </w:r>
          </w:p>
          <w:p>
            <w:pPr>
              <w:pStyle w:val="null3"/>
              <w:ind w:firstLine="640"/>
            </w:pPr>
            <w:r>
              <w:rPr>
                <w:rFonts w:ascii="仿宋_GB2312" w:hAnsi="仿宋_GB2312" w:cs="仿宋_GB2312" w:eastAsia="仿宋_GB2312"/>
                <w:sz w:val="21"/>
              </w:rPr>
              <w:t>3.2</w:t>
            </w:r>
            <w:r>
              <w:rPr>
                <w:rFonts w:ascii="仿宋_GB2312" w:hAnsi="仿宋_GB2312" w:cs="仿宋_GB2312" w:eastAsia="仿宋_GB2312"/>
                <w:sz w:val="21"/>
              </w:rPr>
              <w:t>验收依据：合同文本、招标文件、投标文件、专项审计报告、项目验收资料。</w:t>
            </w:r>
          </w:p>
          <w:p>
            <w:pPr>
              <w:pStyle w:val="null3"/>
              <w:ind w:firstLine="640"/>
            </w:pP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满足项目要求，供应商根据单位自身及项目实际情况自主配置。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满足项目要求，供应商根据单位自身及项目实际情况自主配置。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自合同签订之日起至2025年12月31日（其中文化交流系列活动服务期限：自合同签订之日起至2026年9月30日）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和行业制定的相应的标准和规范、招标文件、投标文件等服务指标进行逐项验收，各项指标均应符合验收标准及要求。项目完成后，供应商须准备项目验收资料，包括项目详细方案文件、设计图、效果图、活动照片、现场录像电子版、文字资料等相关资料作为验收的一部分。采购方对所有服务成果验收通过后，向供应商出具项目验收单作为对其合同履约情况的最终认可。验收依据：合同文本、招标文件、投标文件、专项审计报告、项目验收资料。</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项目完成后，乙方须提供由专业机构出具的专项审计报告，由甲方组织验收；验收合格后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按照招标文件及合同要求执行。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中标人在领取中标通知书时提供一正两副纸质投标文件及电子投标文件一份（U盘或移动硬盘；投标文件为Word版本和PDF版本，PDF文件为签字、盖章的完整正本扫描件）。 装订：纸质投标文件采用书籍（胶装）方式装订成册，与电子投标文件一致的签字、盖章的完整版本。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投标人合法注册的法人或其他组织的营业执照等证明文件，自然人的身份证明；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投标人应授权合法的人员参加投标全过程，法定代表人（主要负责人）委托代理人参加投标时，应提供法定代表人（主要负责人）委托授权书及授权代表身份证、授权代表本单位证明（养老保险缴纳证明或劳动合同）；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提供2024年度财务审计报告或开标前六个月内其开户银行出具的资信证明或担保机构出具的担保函；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具备履行合同所必需的设备和专业技术能力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具备履行合同所必需的设备和专业技术能力的证明材料或承诺书；</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2024年至今已缴纳的任意1个月的纳税证明或完税证明（纳税证明或完税证明上应有代收机构或税务机关的公章或业务章），依法免税的单位应提供相关证明材料；提供递交投标文件截止时间前六个月任意一月的社保及缴纳税收的证明，依法不需要缴纳社会保障资金的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本项目属于专门面向中小企业采购的项目，供应商应为中小微企业或监狱企业或残疾人福利性单位。</w:t>
            </w:r>
          </w:p>
        </w:tc>
        <w:tc>
          <w:tcPr>
            <w:tcW w:type="dxa" w:w="1661"/>
          </w:tcPr>
          <w:p>
            <w:pPr>
              <w:pStyle w:val="null3"/>
            </w:pPr>
            <w:r>
              <w:rPr>
                <w:rFonts w:ascii="仿宋_GB2312" w:hAnsi="仿宋_GB2312" w:cs="仿宋_GB2312" w:eastAsia="仿宋_GB2312"/>
              </w:rPr>
              <w:t>投标人应提交的相关资格证明材料.docx 残疾人福利性单位声明函 中小企业声明函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至少以下三处的项目名称、项目编号、标段（未分标段的除外）与本项目完全一致： （1）投标文件封面 （2）投标函 （3）法定代表人（主要负责人）委托授权书\身份证明</w:t>
            </w:r>
          </w:p>
        </w:tc>
        <w:tc>
          <w:tcPr>
            <w:tcW w:type="dxa" w:w="1661"/>
          </w:tcPr>
          <w:p>
            <w:pPr>
              <w:pStyle w:val="null3"/>
            </w:pPr>
            <w:r>
              <w:rPr>
                <w:rFonts w:ascii="仿宋_GB2312" w:hAnsi="仿宋_GB2312" w:cs="仿宋_GB2312" w:eastAsia="仿宋_GB2312"/>
              </w:rPr>
              <w:t>投标人应提交的相关资格证明材料.docx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符合招标文件签字、盖章要求</w:t>
            </w:r>
          </w:p>
        </w:tc>
        <w:tc>
          <w:tcPr>
            <w:tcW w:type="dxa" w:w="1661"/>
          </w:tcPr>
          <w:p>
            <w:pPr>
              <w:pStyle w:val="null3"/>
            </w:pPr>
            <w:r>
              <w:rPr>
                <w:rFonts w:ascii="仿宋_GB2312" w:hAnsi="仿宋_GB2312" w:cs="仿宋_GB2312" w:eastAsia="仿宋_GB2312"/>
              </w:rPr>
              <w:t>分项报价表.docx 投标人应提交的相关资格证明材料.docx 技术偏离表.docx 投标函 中小企业声明函 残疾人福利性单位声明函 标的清单 其他资料.docx 投标文件封面 商务偏离表.docx 技术方案响应格式.docx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分项报价表.docx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完全理解并响应招标文件合同条款的要求，且未含有采购人不能接受的附加条件的</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完全响应招标文件要求的各项技术（服务）、商务实质性条款。（见第三章标注★的条款，未设置时请忽略此项）</w:t>
            </w:r>
          </w:p>
        </w:tc>
        <w:tc>
          <w:tcPr>
            <w:tcW w:type="dxa" w:w="1661"/>
          </w:tcPr>
          <w:p>
            <w:pPr>
              <w:pStyle w:val="null3"/>
            </w:pPr>
            <w:r>
              <w:rPr>
                <w:rFonts w:ascii="仿宋_GB2312" w:hAnsi="仿宋_GB2312" w:cs="仿宋_GB2312" w:eastAsia="仿宋_GB2312"/>
              </w:rPr>
              <w:t>技术偏离表.docx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分项报价表.docx 投标人应提交的相关资格证明材料.docx 技术偏离表.docx 投标函 中小企业声明函 残疾人福利性单位声明函 标的清单 其他资料.docx 投标文件封面 商务偏离表.docx 技术方案响应格式.docx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项目活动策划服务方案</w:t>
            </w:r>
          </w:p>
        </w:tc>
        <w:tc>
          <w:tcPr>
            <w:tcW w:type="dxa" w:w="2492"/>
          </w:tcPr>
          <w:p>
            <w:pPr>
              <w:pStyle w:val="null3"/>
            </w:pPr>
            <w:r>
              <w:rPr>
                <w:rFonts w:ascii="仿宋_GB2312" w:hAnsi="仿宋_GB2312" w:cs="仿宋_GB2312" w:eastAsia="仿宋_GB2312"/>
              </w:rPr>
              <w:t>针对2025欧亚经济论坛开幕式暨全体大会，及相关会议活动具有完整性的策划服务方案：活动策划思路及构思完整定位准确，能够充分满足采购人的需求，提供针对本项目制定的服务方案，包括但不限于需求理解、活动设计思路、服务整体流程、时间进度计划安排、服务承诺等内容。 对项目内容及目标理解透彻、服务方案详细、科学、合理、可行，具有独到的创新理念，具备国际化视野，能引发良好的社会效应,完全满足采购人要求，得10分；对项目内容及目标理解基本透彻，方案详细、有针对性、可行性强，得8分；方案粗略、逻辑混乱、描述过于简单，得5分；方案与项目特点不匹配、套用其他项目方案、存在不可能实现的夸大情形或存在不适用项目实际情况的情形，得3分；未提供方案或只有标题没有实质性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技术方案响应格式.docx</w:t>
            </w:r>
          </w:p>
        </w:tc>
      </w:tr>
      <w:tr>
        <w:tc>
          <w:tcPr>
            <w:tcW w:type="dxa" w:w="831"/>
            <w:vMerge/>
          </w:tcPr>
          <w:p/>
        </w:tc>
        <w:tc>
          <w:tcPr>
            <w:tcW w:type="dxa" w:w="1661"/>
          </w:tcPr>
          <w:p>
            <w:pPr>
              <w:pStyle w:val="null3"/>
            </w:pPr>
            <w:r>
              <w:rPr>
                <w:rFonts w:ascii="仿宋_GB2312" w:hAnsi="仿宋_GB2312" w:cs="仿宋_GB2312" w:eastAsia="仿宋_GB2312"/>
              </w:rPr>
              <w:t>嘉宾邀请及接待方案</w:t>
            </w:r>
          </w:p>
        </w:tc>
        <w:tc>
          <w:tcPr>
            <w:tcW w:type="dxa" w:w="2492"/>
          </w:tcPr>
          <w:p>
            <w:pPr>
              <w:pStyle w:val="null3"/>
            </w:pPr>
            <w:r>
              <w:rPr>
                <w:rFonts w:ascii="仿宋_GB2312" w:hAnsi="仿宋_GB2312" w:cs="仿宋_GB2312" w:eastAsia="仿宋_GB2312"/>
              </w:rPr>
              <w:t>针对本次论坛邀请参会嘉宾专家接待、用餐、住宿、接送站等方面提供完整的实施方案，根据方案的完整程度综合赋分。 方案详细、科学、合理、可行，具有先进的服务理念，注重创新，满足采购人要求，得10分；对项目内容及目标理解基本透彻，方案详细、有针对性、可行性强，得8分；方案粗略、逻辑混乱、描述过于简单，得5分；方案与项目特点不匹配、套用其他项目方案、存在不可能实现的夸大情形或存在不适用项目实际情况的情形，得3分；未提供方案或只有标题没有实质性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技术方案响应格式.docx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会议场地评审</w:t>
            </w:r>
          </w:p>
        </w:tc>
        <w:tc>
          <w:tcPr>
            <w:tcW w:type="dxa" w:w="2492"/>
          </w:tcPr>
          <w:p>
            <w:pPr>
              <w:pStyle w:val="null3"/>
            </w:pPr>
            <w:r>
              <w:rPr>
                <w:rFonts w:ascii="仿宋_GB2312" w:hAnsi="仿宋_GB2312" w:cs="仿宋_GB2312" w:eastAsia="仿宋_GB2312"/>
              </w:rPr>
              <w:t>大会活动场地要求：本次大会开幕式暨全体大会主会场至少须容纳800人，面积不小于2000平米；其他会议活动会场至少容纳150-300人，面积不小于600-1000平米，在大会活动期间至少同时满足3场及以上相关论坛活动同时开展。根据方案的完整程度综合赋分。 场地安排详细、科学、合理、可行，在满足采购人需求的基础上。会场选址充分考虑采购人便利性，会场布局合理。，得5分； 场地安排基本完整能满足采购人需求、安排合理具体、可行性比较强，得3分； 场地安排存在缺漏、可行性较差，得1分。 未提供方案本项不得分。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技术方案响应格式.docx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文化交流系列活动方案</w:t>
            </w:r>
          </w:p>
        </w:tc>
        <w:tc>
          <w:tcPr>
            <w:tcW w:type="dxa" w:w="2492"/>
          </w:tcPr>
          <w:p>
            <w:pPr>
              <w:pStyle w:val="null3"/>
            </w:pPr>
            <w:r>
              <w:rPr>
                <w:rFonts w:ascii="仿宋_GB2312" w:hAnsi="仿宋_GB2312" w:cs="仿宋_GB2312" w:eastAsia="仿宋_GB2312"/>
              </w:rPr>
              <w:t>为扩大欧亚经济论坛国内外知名度，供应商通过文化交流系列活动对论坛进行宣传推广，提升论坛影响力。根据方案的完整程度综合赋分。 方案详细、科学、合理、可行，具有先进的服务理念，注重创新，满足采购人要求，得10分；对项目内容及目标理解基本透彻，方案详细、有针对性、可行性强，得8分；方案粗略、逻辑混乱、描述过于简单，得5分；方案与项目特点不匹配、套用其他项目方案、存在不可能实现的夸大情形或存在不适用项目实际情况的情形，得3分；未提供方案或只有标题没有实质性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技术方案响应格式.docx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相关活动设计搭建、会场服务方案</w:t>
            </w:r>
          </w:p>
        </w:tc>
        <w:tc>
          <w:tcPr>
            <w:tcW w:type="dxa" w:w="2492"/>
          </w:tcPr>
          <w:p>
            <w:pPr>
              <w:pStyle w:val="null3"/>
            </w:pPr>
            <w:r>
              <w:rPr>
                <w:rFonts w:ascii="仿宋_GB2312" w:hAnsi="仿宋_GB2312" w:cs="仿宋_GB2312" w:eastAsia="仿宋_GB2312"/>
              </w:rPr>
              <w:t>1、针对本次活动的场地及会场设计搭建方案：能够根据采购人对活动场地的相关要求进行会议主视觉设计、会议延展物料设计、大会氛围营造、大会会场设计。根据方案的完整程度综合赋分。 设计方案完全满足采购人要求，且提供的设计方案具有创新理念，具备国际化视野，且方案完整，满分15分。响应内容存在1处瑕疵扣3分，扣完为止； 2、负责协调落实现场搭建工作。针对开幕式、全体大会、会议活动、配套活动等活动的场地及会场搭建方案，会场布局合理、创意独特、构思新颖，具有强烈感染力，对相关会议活动周边进行氛围营造及特色造型。方案质量高，完全满足论坛要求，满分5分；响应内容存在1处瑕疵扣1分，扣完为止； 3、会场服务方案，提供礼宾服务人员，为大会提供迎宾、引导等会务服务；活动现场配备足够工作人员，各个环节项目都有相对应的项目负责人，保障随时处理应急突发事件，方案质量高，完全满足论坛要求，满分5分；响应内容存在1处瑕疵扣1分，扣完为止； 以上评审内容未提供方案均不得分。（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技术方案响应格式.docx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根据投标文件所提供的服务团队（包括但不限于项目负责人履历、团队组织架构及证明材料、实施人员清单及证明材料、实施人员经验及相关资质证书等），自主赋分： 人员团队信息完善、岗位职责清晰、管理制度明确、团队人员专业能力强、项目负责人经验丰富，有专人对接，设计人员经验丰富，得5分； 人员团队信息完善、有岗位职责、管理制度不够完善、团队人员专业能力欠缺、项目负责人经验不足，设计人员经验不足，得3分； 人员团队信息不完善、岗位职责模糊、管理制度混乱、团队人员专业能力差、项目负责人经验差，设计人员经验差，得1分； 未提供服务团队信息本项不得分。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技术方案响应格式.docx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拟投入使用设备方案</w:t>
            </w:r>
          </w:p>
        </w:tc>
        <w:tc>
          <w:tcPr>
            <w:tcW w:type="dxa" w:w="2492"/>
          </w:tcPr>
          <w:p>
            <w:pPr>
              <w:pStyle w:val="null3"/>
            </w:pPr>
            <w:r>
              <w:rPr>
                <w:rFonts w:ascii="仿宋_GB2312" w:hAnsi="仿宋_GB2312" w:cs="仿宋_GB2312" w:eastAsia="仿宋_GB2312"/>
              </w:rPr>
              <w:t>根据投标文件所提供的采购内容中的技术要求提供完整的实施方案，根据拟投入的各类设备情况及相关设备证明材料，从设备的性能指标、种类、数量、使用年限、先进性等方面自主赋分： 拟投入本项目的的设备种类丰富、数量多、使用年限短、设备先进，得5分； 拟投入本项目的的设备种类欠缺、数量满足要求、设备不够先进，得3分； 拟投入本项目的的设备种类欠缺、数量满足要求、相对老旧，得1分； 未提供拟投入使用设备方案本项目不得分。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技术方案响应格式.docx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活动期间餐饮及住宿服务方案</w:t>
            </w:r>
          </w:p>
        </w:tc>
        <w:tc>
          <w:tcPr>
            <w:tcW w:type="dxa" w:w="2492"/>
          </w:tcPr>
          <w:p>
            <w:pPr>
              <w:pStyle w:val="null3"/>
            </w:pPr>
            <w:r>
              <w:rPr>
                <w:rFonts w:ascii="仿宋_GB2312" w:hAnsi="仿宋_GB2312" w:cs="仿宋_GB2312" w:eastAsia="仿宋_GB2312"/>
              </w:rPr>
              <w:t>针对本次大会的餐饮及住宿保障：投标人能够根据采购人要求，为大会活动期间提供人员住宿、餐饮等相关配套服务。 选址充分考虑采购人便利性，拟为本项目预留住房数量、就餐座位数及接待嘉宾用车数量充分考虑本项目情况及采购人要求、针对性强，就餐菜品考虑就餐人员情况、品类丰富、可选择性强，服务周到得5分； 酒店综合条件较优秀，地点布局较为合理，拟预留住房数量、就餐座位数、符合招标文件要求，就餐菜品有一定选择性，服务较周到得3分； 酒店综合条件较差，会议地点布局不便利或针对性较差，拟预留住房数、就餐座位数、就餐菜品品种情况介绍粗略、针对性较差的得1分。 未提供方案本项不得分。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技术方案响应格式.docx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投标人根据本次活动的规模情况及实际要求，有明确的安全保障方案及突发事件处理方案，在出现问题后有具体可行的补救措施，能够确保活动正常进行。根据方案内容是否详实，是否具有针对性及可行性，且方案针对各项突发事件是否具有明确的解决措施，有专门的安全保障措施、专业的安全保障设施和大型活动安全控制体系。方案详尽、合理、可行强、有针对性，针对各项突发事件是否具有明确的解决措施，有专门的安全保障措施、专业的安全保障设施和大型活动安全控制体系。 方案详尽具体，科学合理，可实施性强，得满分5分；响应内容存在1处瑕疵扣1分，扣完为止； 未提供方案不得分。（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技术方案响应格式.docx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投标人2022年1月1日至今具有同类项目业绩，以合同签订时间为准，投标人需同时提供中标通知书、合同及中标结果公示截图；每个业绩计2分，满分10分。 注：需提供中标通知书、合同材料复印件及中标结果公示截图并加盖公章。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技术方案响应格式.docx</w:t>
            </w:r>
          </w:p>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详见附件：技术方案响应格式.docx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详见附件：2025欧亚经济论坛接待及相关会务保障项目合同合同.docx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