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版本号：ZY2025-06-0220250630001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2025年度老年人公益性活动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ZY2025-06-02</w:t>
      </w:r>
      <w:r>
        <w:br/>
      </w:r>
      <w:r>
        <w:br/>
      </w:r>
      <w:r>
        <w:br/>
      </w:r>
    </w:p>
    <w:p>
      <w:pPr>
        <w:pStyle w:val="null3"/>
        <w:jc w:val="center"/>
        <w:outlineLvl w:val="2"/>
      </w:pPr>
      <w:r>
        <w:rPr>
          <w:rFonts w:ascii="仿宋_GB2312" w:hAnsi="仿宋_GB2312" w:cs="仿宋_GB2312" w:eastAsia="仿宋_GB2312"/>
          <w:sz w:val="28"/>
          <w:b/>
        </w:rPr>
        <w:t>西安市民政局（本级）</w:t>
      </w:r>
    </w:p>
    <w:p>
      <w:pPr>
        <w:pStyle w:val="null3"/>
        <w:jc w:val="center"/>
        <w:outlineLvl w:val="2"/>
      </w:pPr>
      <w:r>
        <w:rPr>
          <w:rFonts w:ascii="仿宋_GB2312" w:hAnsi="仿宋_GB2312" w:cs="仿宋_GB2312" w:eastAsia="仿宋_GB2312"/>
          <w:sz w:val="28"/>
          <w:b/>
        </w:rPr>
        <w:t>陕西正亚项目管理有限公司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陕西正亚项目管理有限公司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西安市民政局（本级）</w:t>
      </w:r>
      <w:r>
        <w:rPr>
          <w:rFonts w:ascii="仿宋_GB2312" w:hAnsi="仿宋_GB2312" w:cs="仿宋_GB2312" w:eastAsia="仿宋_GB2312"/>
        </w:rPr>
        <w:t>委托，拟对</w:t>
      </w:r>
      <w:r>
        <w:rPr>
          <w:rFonts w:ascii="仿宋_GB2312" w:hAnsi="仿宋_GB2312" w:cs="仿宋_GB2312" w:eastAsia="仿宋_GB2312"/>
        </w:rPr>
        <w:t>2025年度老年人公益性活动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ZY2025-06-02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2025年度老年人公益性活动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为深入践行积极老龄观、健康老龄化理念，丰富我市老年人精神文化生活，营造尊老敬老爱老助老的社会氛围，计划面向全市老年人组织实施2025年度公益性活动。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 求填写《投标函》完成承诺并进行电子签章。提供直接控股和直接管理关系清单。若与其他投标人存在单位负责人为 同一人或者存在直接控股、管理关系的，则投标无效。</w:t>
      </w:r>
    </w:p>
    <w:p>
      <w:pPr>
        <w:pStyle w:val="null3"/>
      </w:pPr>
      <w:r>
        <w:rPr>
          <w:rFonts w:ascii="仿宋_GB2312" w:hAnsi="仿宋_GB2312" w:cs="仿宋_GB2312" w:eastAsia="仿宋_GB2312"/>
        </w:rPr>
        <w:t>2、法定代表人授权委托书：法定代表人参加磋商的，须出示身份证；法定代表人授权他人参加磋商的，须提供法定代表人授权委托书。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西安市民政局（本级）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郭护刚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029-86786715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陕西省西安市未央区陕西省西安市经济技术开发区明光路凤城六路旭弘西北广场第15层1501室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车轩 谢璐瑶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17791522074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代理服务费收费标准：1、参照国家计委计价格[2002]1980号及发改办价格[2003]857号通知规定，由中标人支付招标代理服务费。 2、支付方式：中标人应在领取通知书的同时，向陕西正亚项目管理有限公司交纳本项目招标代理服务费。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西安市民政局（本级）</w:t>
      </w:r>
      <w:r>
        <w:rPr>
          <w:rFonts w:ascii="仿宋_GB2312" w:hAnsi="仿宋_GB2312" w:cs="仿宋_GB2312" w:eastAsia="仿宋_GB2312"/>
        </w:rPr>
        <w:t>和</w:t>
      </w:r>
      <w:r>
        <w:rPr>
          <w:rFonts w:ascii="仿宋_GB2312" w:hAnsi="仿宋_GB2312" w:cs="仿宋_GB2312" w:eastAsia="仿宋_GB2312"/>
        </w:rPr>
        <w:t>陕西正亚项目管理有限公司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西安市民政局（本级）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西安市民政局（本级）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联系人：车轩</w:t>
      </w:r>
    </w:p>
    <w:p>
      <w:pPr>
        <w:pStyle w:val="null3"/>
      </w:pPr>
      <w:r>
        <w:rPr>
          <w:rFonts w:ascii="仿宋_GB2312" w:hAnsi="仿宋_GB2312" w:cs="仿宋_GB2312" w:eastAsia="仿宋_GB2312"/>
        </w:rPr>
        <w:t>联系电话：17791522074</w:t>
      </w:r>
    </w:p>
    <w:p>
      <w:pPr>
        <w:pStyle w:val="null3"/>
      </w:pPr>
      <w:r>
        <w:rPr>
          <w:rFonts w:ascii="仿宋_GB2312" w:hAnsi="仿宋_GB2312" w:cs="仿宋_GB2312" w:eastAsia="仿宋_GB2312"/>
        </w:rPr>
        <w:t>地址：陕西省西安市未央区陕西省西安市经济技术开发区明光路凤城六路旭弘西北广场第15层1501室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为深入践行积极老龄观、健康老龄化理念，丰富我市老年人精神文化生活，营造尊老敬老爱老助老的社会氛围，计划面向全市老年人组织实施2025年度公益性活动。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公益性活动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标的名称：公益性活动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8"/>
                <w:b/>
              </w:rPr>
              <w:t>一、项目</w:t>
            </w:r>
            <w:r>
              <w:rPr>
                <w:rFonts w:ascii="仿宋_GB2312" w:hAnsi="仿宋_GB2312" w:cs="仿宋_GB2312" w:eastAsia="仿宋_GB2312"/>
                <w:sz w:val="28"/>
                <w:b/>
              </w:rPr>
              <w:t>概况</w:t>
            </w:r>
          </w:p>
          <w:p>
            <w:pPr>
              <w:pStyle w:val="null3"/>
              <w:ind w:firstLine="560"/>
              <w:jc w:val="both"/>
            </w:pPr>
            <w:r>
              <w:rPr>
                <w:rFonts w:ascii="仿宋_GB2312" w:hAnsi="仿宋_GB2312" w:cs="仿宋_GB2312" w:eastAsia="仿宋_GB2312"/>
                <w:sz w:val="28"/>
              </w:rPr>
              <w:t>为深入践行积极老龄观、健康老龄化理念，丰富我市老年人精神文化生活，营造尊老敬老爱老助老的社会氛围，</w:t>
            </w:r>
            <w:r>
              <w:rPr>
                <w:rFonts w:ascii="仿宋_GB2312" w:hAnsi="仿宋_GB2312" w:cs="仿宋_GB2312" w:eastAsia="仿宋_GB2312"/>
                <w:sz w:val="28"/>
              </w:rPr>
              <w:t>计划</w:t>
            </w:r>
            <w:r>
              <w:rPr>
                <w:rFonts w:ascii="仿宋_GB2312" w:hAnsi="仿宋_GB2312" w:cs="仿宋_GB2312" w:eastAsia="仿宋_GB2312"/>
                <w:sz w:val="28"/>
              </w:rPr>
              <w:t>面向全市老年人</w:t>
            </w:r>
            <w:r>
              <w:rPr>
                <w:rFonts w:ascii="仿宋_GB2312" w:hAnsi="仿宋_GB2312" w:cs="仿宋_GB2312" w:eastAsia="仿宋_GB2312"/>
                <w:sz w:val="28"/>
              </w:rPr>
              <w:t>组织实施</w:t>
            </w:r>
            <w:r>
              <w:rPr>
                <w:rFonts w:ascii="仿宋_GB2312" w:hAnsi="仿宋_GB2312" w:cs="仿宋_GB2312" w:eastAsia="仿宋_GB2312"/>
                <w:sz w:val="28"/>
              </w:rPr>
              <w:t>2025年度公益性活动</w:t>
            </w:r>
            <w:r>
              <w:rPr>
                <w:rFonts w:ascii="仿宋_GB2312" w:hAnsi="仿宋_GB2312" w:cs="仿宋_GB2312" w:eastAsia="仿宋_GB2312"/>
                <w:sz w:val="28"/>
              </w:rPr>
              <w:t>。</w:t>
            </w:r>
          </w:p>
          <w:p>
            <w:pPr>
              <w:pStyle w:val="null3"/>
              <w:ind w:left="420"/>
              <w:jc w:val="both"/>
            </w:pPr>
            <w:r>
              <w:rPr>
                <w:rFonts w:ascii="仿宋_GB2312" w:hAnsi="仿宋_GB2312" w:cs="仿宋_GB2312" w:eastAsia="仿宋_GB2312"/>
                <w:sz w:val="28"/>
                <w:b/>
              </w:rPr>
              <w:t>二、服务内容（包括工作区域、工作内容等）</w:t>
            </w:r>
          </w:p>
          <w:p>
            <w:pPr>
              <w:pStyle w:val="null3"/>
              <w:ind w:firstLine="560"/>
              <w:jc w:val="both"/>
            </w:pPr>
            <w:r>
              <w:rPr>
                <w:rFonts w:ascii="仿宋_GB2312" w:hAnsi="仿宋_GB2312" w:cs="仿宋_GB2312" w:eastAsia="仿宋_GB2312"/>
                <w:sz w:val="28"/>
              </w:rPr>
              <w:t>面向全市老年人</w:t>
            </w:r>
            <w:r>
              <w:rPr>
                <w:rFonts w:ascii="仿宋_GB2312" w:hAnsi="仿宋_GB2312" w:cs="仿宋_GB2312" w:eastAsia="仿宋_GB2312"/>
                <w:sz w:val="28"/>
              </w:rPr>
              <w:t>组织实施</w:t>
            </w:r>
            <w:r>
              <w:rPr>
                <w:rFonts w:ascii="仿宋_GB2312" w:hAnsi="仿宋_GB2312" w:cs="仿宋_GB2312" w:eastAsia="仿宋_GB2312"/>
                <w:sz w:val="28"/>
              </w:rPr>
              <w:t>2025年度公益性活动，包括播放公益电影、开展节日慰问、培训为老服务志愿者等内容</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b/>
              </w:rPr>
              <w:t>三、技术要求（如有，一般适合于技术服务项目）</w:t>
            </w:r>
          </w:p>
          <w:p>
            <w:pPr>
              <w:pStyle w:val="null3"/>
              <w:ind w:firstLine="560"/>
              <w:jc w:val="both"/>
            </w:pPr>
            <w:r>
              <w:rPr>
                <w:rFonts w:ascii="仿宋_GB2312" w:hAnsi="仿宋_GB2312" w:cs="仿宋_GB2312" w:eastAsia="仿宋_GB2312"/>
                <w:sz w:val="28"/>
              </w:rPr>
              <w:t>无</w:t>
            </w:r>
          </w:p>
          <w:p>
            <w:pPr>
              <w:pStyle w:val="null3"/>
              <w:ind w:left="420"/>
              <w:jc w:val="both"/>
            </w:pPr>
            <w:r>
              <w:rPr>
                <w:rFonts w:ascii="仿宋_GB2312" w:hAnsi="仿宋_GB2312" w:cs="仿宋_GB2312" w:eastAsia="仿宋_GB2312"/>
                <w:sz w:val="28"/>
                <w:b/>
              </w:rPr>
              <w:t>四、服务要求（如对人员配置、专业设备、服务标准等）</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播放公益电影</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制作并发放对特殊老年群体的慰问品</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培训为老服务志愿者及组织公益宣传活动。</w:t>
            </w:r>
          </w:p>
          <w:p>
            <w:pPr>
              <w:pStyle w:val="null3"/>
              <w:ind w:left="420"/>
              <w:jc w:val="both"/>
            </w:pPr>
            <w:r>
              <w:rPr>
                <w:rFonts w:ascii="仿宋_GB2312" w:hAnsi="仿宋_GB2312" w:cs="仿宋_GB2312" w:eastAsia="仿宋_GB2312"/>
                <w:sz w:val="28"/>
                <w:b/>
              </w:rPr>
              <w:t>五、商务要求（如服务期限、款项结算等）</w:t>
            </w:r>
          </w:p>
          <w:p>
            <w:pPr>
              <w:pStyle w:val="null3"/>
              <w:ind w:firstLine="560"/>
              <w:jc w:val="both"/>
            </w:pPr>
            <w:r>
              <w:rPr>
                <w:rFonts w:ascii="仿宋_GB2312" w:hAnsi="仿宋_GB2312" w:cs="仿宋_GB2312" w:eastAsia="仿宋_GB2312"/>
                <w:sz w:val="28"/>
              </w:rPr>
              <w:t>（一）服务期限</w:t>
            </w:r>
          </w:p>
          <w:p>
            <w:pPr>
              <w:pStyle w:val="null3"/>
              <w:ind w:firstLine="560"/>
              <w:jc w:val="both"/>
            </w:pPr>
            <w:r>
              <w:rPr>
                <w:rFonts w:ascii="仿宋_GB2312" w:hAnsi="仿宋_GB2312" w:cs="仿宋_GB2312" w:eastAsia="仿宋_GB2312"/>
                <w:sz w:val="28"/>
              </w:rPr>
              <w:t>自合同签订之日起至2025年底。</w:t>
            </w:r>
          </w:p>
          <w:p>
            <w:pPr>
              <w:pStyle w:val="null3"/>
              <w:ind w:firstLine="560"/>
              <w:jc w:val="both"/>
            </w:pPr>
            <w:r>
              <w:rPr>
                <w:rFonts w:ascii="仿宋_GB2312" w:hAnsi="仿宋_GB2312" w:cs="仿宋_GB2312" w:eastAsia="仿宋_GB2312"/>
                <w:sz w:val="28"/>
              </w:rPr>
              <w:t>（二）款项结算</w:t>
            </w:r>
          </w:p>
          <w:p>
            <w:pPr>
              <w:pStyle w:val="null3"/>
              <w:ind w:firstLine="560"/>
              <w:jc w:val="both"/>
            </w:pPr>
            <w:r>
              <w:rPr>
                <w:rFonts w:ascii="仿宋_GB2312" w:hAnsi="仿宋_GB2312" w:cs="仿宋_GB2312" w:eastAsia="仿宋_GB2312"/>
                <w:sz w:val="28"/>
              </w:rPr>
              <w:t>其中合同自签订之日起30日内，市民政局向服务供应商支付活动全部价款</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六、其他（如有要求，请写明）</w:t>
            </w:r>
          </w:p>
          <w:p>
            <w:pPr>
              <w:pStyle w:val="null3"/>
              <w:ind w:firstLine="560"/>
              <w:jc w:val="both"/>
            </w:pPr>
            <w:r>
              <w:rPr>
                <w:rFonts w:ascii="仿宋_GB2312" w:hAnsi="仿宋_GB2312" w:cs="仿宋_GB2312" w:eastAsia="仿宋_GB2312"/>
                <w:sz w:val="28"/>
              </w:rPr>
              <w:t>（一）对服务商的业绩要求</w:t>
            </w:r>
          </w:p>
          <w:p>
            <w:pPr>
              <w:pStyle w:val="null3"/>
              <w:ind w:firstLine="560"/>
              <w:jc w:val="both"/>
            </w:pPr>
            <w:r>
              <w:rPr>
                <w:rFonts w:ascii="仿宋_GB2312" w:hAnsi="仿宋_GB2312" w:cs="仿宋_GB2312" w:eastAsia="仿宋_GB2312"/>
                <w:sz w:val="28"/>
              </w:rPr>
              <w:t>提供2023年以来同类型项目业绩合同一份。</w:t>
            </w:r>
          </w:p>
          <w:p>
            <w:pPr>
              <w:pStyle w:val="null3"/>
              <w:ind w:firstLine="560"/>
              <w:jc w:val="both"/>
            </w:pPr>
            <w:r>
              <w:rPr>
                <w:rFonts w:ascii="仿宋_GB2312" w:hAnsi="仿宋_GB2312" w:cs="仿宋_GB2312" w:eastAsia="仿宋_GB2312"/>
                <w:sz w:val="28"/>
              </w:rPr>
              <w:t>（二）进度要求</w:t>
            </w:r>
          </w:p>
          <w:p>
            <w:pPr>
              <w:pStyle w:val="null3"/>
              <w:ind w:firstLine="560"/>
              <w:jc w:val="both"/>
            </w:pPr>
            <w:r>
              <w:rPr>
                <w:rFonts w:ascii="仿宋_GB2312" w:hAnsi="仿宋_GB2312" w:cs="仿宋_GB2312" w:eastAsia="仿宋_GB2312"/>
                <w:sz w:val="28"/>
              </w:rPr>
              <w:t>1.公益电影播放拟定于</w:t>
            </w:r>
            <w:r>
              <w:rPr>
                <w:rFonts w:ascii="仿宋_GB2312" w:hAnsi="仿宋_GB2312" w:cs="仿宋_GB2312" w:eastAsia="仿宋_GB2312"/>
                <w:sz w:val="28"/>
              </w:rPr>
              <w:t>11月前</w:t>
            </w:r>
            <w:r>
              <w:rPr>
                <w:rFonts w:ascii="仿宋_GB2312" w:hAnsi="仿宋_GB2312" w:cs="仿宋_GB2312" w:eastAsia="仿宋_GB2312"/>
                <w:sz w:val="28"/>
              </w:rPr>
              <w:t>进行；</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制作并发放对特殊老年群体的慰问品</w:t>
            </w:r>
            <w:r>
              <w:rPr>
                <w:rFonts w:ascii="仿宋_GB2312" w:hAnsi="仿宋_GB2312" w:cs="仿宋_GB2312" w:eastAsia="仿宋_GB2312"/>
                <w:sz w:val="28"/>
              </w:rPr>
              <w:t>拟定于</w:t>
            </w:r>
            <w:r>
              <w:rPr>
                <w:rFonts w:ascii="仿宋_GB2312" w:hAnsi="仿宋_GB2312" w:cs="仿宋_GB2312" w:eastAsia="仿宋_GB2312"/>
                <w:sz w:val="28"/>
              </w:rPr>
              <w:t>年底前</w:t>
            </w:r>
            <w:r>
              <w:rPr>
                <w:rFonts w:ascii="仿宋_GB2312" w:hAnsi="仿宋_GB2312" w:cs="仿宋_GB2312" w:eastAsia="仿宋_GB2312"/>
                <w:sz w:val="28"/>
              </w:rPr>
              <w:t>进行；</w:t>
            </w:r>
          </w:p>
          <w:p>
            <w:pPr>
              <w:pStyle w:val="null3"/>
              <w:ind w:firstLine="560"/>
              <w:jc w:val="both"/>
            </w:pPr>
            <w:r>
              <w:rPr>
                <w:rFonts w:ascii="仿宋_GB2312" w:hAnsi="仿宋_GB2312" w:cs="仿宋_GB2312" w:eastAsia="仿宋_GB2312"/>
                <w:sz w:val="28"/>
              </w:rPr>
              <w:t>3.培训为老服务志愿者</w:t>
            </w:r>
            <w:r>
              <w:rPr>
                <w:rFonts w:ascii="仿宋_GB2312" w:hAnsi="仿宋_GB2312" w:cs="仿宋_GB2312" w:eastAsia="仿宋_GB2312"/>
                <w:sz w:val="28"/>
              </w:rPr>
              <w:t>并组织公益宣传活动拟定于10月—12月进行</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（三）成果交付要求</w:t>
            </w:r>
          </w:p>
          <w:p>
            <w:pPr>
              <w:pStyle w:val="null3"/>
              <w:ind w:firstLine="560"/>
              <w:jc w:val="both"/>
            </w:pPr>
            <w:r>
              <w:rPr>
                <w:rFonts w:ascii="仿宋_GB2312" w:hAnsi="仿宋_GB2312" w:cs="仿宋_GB2312" w:eastAsia="仿宋_GB2312"/>
                <w:sz w:val="28"/>
              </w:rPr>
              <w:t>活动结束后服务供应商向市民政局出具专业的总结报告，</w:t>
            </w:r>
            <w:r>
              <w:rPr>
                <w:rFonts w:ascii="仿宋_GB2312" w:hAnsi="仿宋_GB2312" w:cs="仿宋_GB2312" w:eastAsia="仿宋_GB2312"/>
                <w:sz w:val="28"/>
              </w:rPr>
              <w:t>市民政局按照计划要求，逐一对照检查，做到不漏项目、不降低标准，确保项目执行的真实性、准确性。</w:t>
            </w:r>
          </w:p>
          <w:p>
            <w:pPr>
              <w:pStyle w:val="null3"/>
              <w:ind w:firstLine="560"/>
              <w:jc w:val="both"/>
            </w:pPr>
            <w:r>
              <w:rPr>
                <w:rFonts w:ascii="仿宋_GB2312" w:hAnsi="仿宋_GB2312" w:cs="仿宋_GB2312" w:eastAsia="仿宋_GB2312"/>
                <w:sz w:val="28"/>
              </w:rPr>
              <w:t>（四）质量验收标准或规范</w:t>
            </w:r>
          </w:p>
          <w:p>
            <w:pPr>
              <w:pStyle w:val="null3"/>
              <w:ind w:firstLine="560"/>
              <w:jc w:val="both"/>
            </w:pPr>
            <w:r>
              <w:rPr>
                <w:rFonts w:ascii="仿宋_GB2312" w:hAnsi="仿宋_GB2312" w:cs="仿宋_GB2312" w:eastAsia="仿宋_GB2312"/>
                <w:sz w:val="28"/>
              </w:rPr>
              <w:t>按照合同要求，在</w:t>
            </w:r>
            <w:r>
              <w:rPr>
                <w:rFonts w:ascii="仿宋_GB2312" w:hAnsi="仿宋_GB2312" w:cs="仿宋_GB2312" w:eastAsia="仿宋_GB2312"/>
                <w:sz w:val="28"/>
              </w:rPr>
              <w:t>全市各</w:t>
            </w:r>
            <w:r>
              <w:rPr>
                <w:rFonts w:ascii="仿宋_GB2312" w:hAnsi="仿宋_GB2312" w:cs="仿宋_GB2312" w:eastAsia="仿宋_GB2312"/>
                <w:sz w:val="28"/>
              </w:rPr>
              <w:t>区县、开发区播放公益电影；为百岁老人、离退休干部、老劳模</w:t>
            </w:r>
            <w:r>
              <w:rPr>
                <w:rFonts w:ascii="仿宋_GB2312" w:hAnsi="仿宋_GB2312" w:cs="仿宋_GB2312" w:eastAsia="仿宋_GB2312"/>
                <w:sz w:val="28"/>
              </w:rPr>
              <w:t>、</w:t>
            </w:r>
            <w:r>
              <w:rPr>
                <w:rFonts w:ascii="仿宋_GB2312" w:hAnsi="仿宋_GB2312" w:cs="仿宋_GB2312" w:eastAsia="仿宋_GB2312"/>
                <w:sz w:val="28"/>
              </w:rPr>
              <w:t>老三八红旗手</w:t>
            </w:r>
            <w:r>
              <w:rPr>
                <w:rFonts w:ascii="仿宋_GB2312" w:hAnsi="仿宋_GB2312" w:cs="仿宋_GB2312" w:eastAsia="仿宋_GB2312"/>
                <w:sz w:val="28"/>
              </w:rPr>
              <w:t>、</w:t>
            </w:r>
            <w:r>
              <w:rPr>
                <w:rFonts w:ascii="仿宋_GB2312" w:hAnsi="仿宋_GB2312" w:cs="仿宋_GB2312" w:eastAsia="仿宋_GB2312"/>
                <w:sz w:val="28"/>
              </w:rPr>
              <w:t>住西安两院院士、享受国务院特殊津贴的西安专家</w:t>
            </w:r>
            <w:r>
              <w:rPr>
                <w:rFonts w:ascii="仿宋_GB2312" w:hAnsi="仿宋_GB2312" w:cs="仿宋_GB2312" w:eastAsia="仿宋_GB2312"/>
                <w:sz w:val="28"/>
              </w:rPr>
              <w:t>等对象制作并发放</w:t>
            </w:r>
            <w:r>
              <w:rPr>
                <w:rFonts w:ascii="仿宋_GB2312" w:hAnsi="仿宋_GB2312" w:cs="仿宋_GB2312" w:eastAsia="仿宋_GB2312"/>
                <w:sz w:val="28"/>
              </w:rPr>
              <w:t>春联、周历记事本、贺新卷轴、手提袋等；</w:t>
            </w:r>
            <w:r>
              <w:rPr>
                <w:rFonts w:ascii="仿宋_GB2312" w:hAnsi="仿宋_GB2312" w:cs="仿宋_GB2312" w:eastAsia="仿宋_GB2312"/>
                <w:sz w:val="28"/>
              </w:rPr>
              <w:t>培训</w:t>
            </w:r>
            <w:r>
              <w:rPr>
                <w:rFonts w:ascii="仿宋_GB2312" w:hAnsi="仿宋_GB2312" w:cs="仿宋_GB2312" w:eastAsia="仿宋_GB2312"/>
                <w:sz w:val="28"/>
              </w:rPr>
              <w:t>为老服务</w:t>
            </w:r>
            <w:r>
              <w:rPr>
                <w:rFonts w:ascii="仿宋_GB2312" w:hAnsi="仿宋_GB2312" w:cs="仿宋_GB2312" w:eastAsia="仿宋_GB2312"/>
                <w:sz w:val="28"/>
              </w:rPr>
              <w:t>志愿者，并组织开展</w:t>
            </w:r>
            <w:r>
              <w:rPr>
                <w:rFonts w:ascii="仿宋_GB2312" w:hAnsi="仿宋_GB2312" w:cs="仿宋_GB2312" w:eastAsia="仿宋_GB2312"/>
                <w:sz w:val="28"/>
              </w:rPr>
              <w:t>宣传</w:t>
            </w:r>
            <w:r>
              <w:rPr>
                <w:rFonts w:ascii="仿宋_GB2312" w:hAnsi="仿宋_GB2312" w:cs="仿宋_GB2312" w:eastAsia="仿宋_GB2312"/>
                <w:sz w:val="28"/>
              </w:rPr>
              <w:t>活动</w:t>
            </w:r>
            <w:r>
              <w:rPr>
                <w:rFonts w:ascii="仿宋_GB2312" w:hAnsi="仿宋_GB2312" w:cs="仿宋_GB2312" w:eastAsia="仿宋_GB2312"/>
                <w:sz w:val="28"/>
              </w:rPr>
              <w:t>两场</w:t>
            </w:r>
            <w:r>
              <w:rPr>
                <w:rFonts w:ascii="仿宋_GB2312" w:hAnsi="仿宋_GB2312" w:cs="仿宋_GB2312" w:eastAsia="仿宋_GB2312"/>
                <w:sz w:val="28"/>
              </w:rPr>
              <w:t>；营造养老孝老敬老社会氛围，获得良好的社会反响。</w:t>
            </w:r>
          </w:p>
          <w:p>
            <w:pPr>
              <w:pStyle w:val="null3"/>
              <w:ind w:firstLine="560"/>
              <w:jc w:val="both"/>
            </w:pPr>
            <w:r>
              <w:rPr>
                <w:rFonts w:ascii="仿宋_GB2312" w:hAnsi="仿宋_GB2312" w:cs="仿宋_GB2312" w:eastAsia="仿宋_GB2312"/>
                <w:sz w:val="28"/>
              </w:rPr>
              <w:t>（五）违约责任</w:t>
            </w:r>
          </w:p>
          <w:p>
            <w:pPr>
              <w:pStyle w:val="null3"/>
              <w:ind w:firstLine="560"/>
              <w:jc w:val="both"/>
            </w:pPr>
            <w:r>
              <w:rPr>
                <w:rFonts w:ascii="仿宋_GB2312" w:hAnsi="仿宋_GB2312" w:cs="仿宋_GB2312" w:eastAsia="仿宋_GB2312"/>
                <w:sz w:val="28"/>
              </w:rPr>
              <w:t>服务供应商未按协议要求提供服务，且经市民政局书面要求整改仍无法满足服务需求，或给市民政局造成损失的，市民政局有权直接解除合同并追究服务供应商的违约责任，并且服务供应商承担由此造成的一切损失，包括直接损失和间接损失。</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自签订合同之日起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可邮寄），正本壹份、副本贰份、电子版壹份（U盘一份标明投标人名称，随正本密封）。若线上电子投标文件与纸质投标文件不一致的，以线上电子投标文件为准；若正本和副本不符，以正本为准。 线下递交文件时间：详见本项目招标公告提交投标文件截止时间；线下递交文件地点：陕西省西安市经济技术开发区明光路凤城六路旭弘西北广场第15层1501室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（1）具有独立承担民事责任能力的法人、其他组织或自然人，提供合法有效的统一社会信用代码营业执照（事业单位提供事业单位法人证书，自然人应提供身份证）； （2）税收缴纳证明：法人提供响应文件截止时间前一年内至少一个月已缴纳税收的凭据；其他组织和自然人提供响应文件截止时间前一年内至少一个月缴纳税收的凭据；依法免税的供应商应提供相关文件证明； （3）社会保障资金缴纳证明：提供响应文件截止时间前一年内至少一个月已缴纳的社会保障资金的凭据（专用收据或社会保险缴纳清单）；依法不需要缴纳社会保障资金的供应商应提供相关文件证明； （4）提供具有履行本合同所必需的专业技术能力的声明； （5）参加本次政府采购活动前3年内在经营活动中没有重大违纪，以及未被列入失信被执行人、重大税收违法案件当事人名单、政府采购严重违法失信行为记录名单的书面声明；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经审计的2023年度或2024年度的财务报告或提交响应文件截止时间前六个月内其基本账户开户银行出具的资信证明（附开户许可证或开户备案证明或基本账户信息）；其他组织和自然人提供银行出具的资信证明或财务报表；</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1）《政府采购促进中小企业发展管理办法》（财库〔2020〕46号）； 2）《关于进一步加大政府采购支持中小企业力度的通知》（财库〔2022〕19号）； 3）《财政部司法部关于政府采购支持监狱企业发展有关问题的通知》（财库〔2014〕68号）； 4）《关于调整优化节能产品、环境标志产品政府采购执行机制的通知》（财库〔2019〕9号）、《国务院办公厅关于建立政府强制采购节能产品制度的通知》（国办发〔2007〕51号）； 5）《节能产品政府采购实施意见》（财库[2004]185号）； 6）《环境标志产品政府采购实施的意见》（财库[2006]90号）； 7）《关于促进残疾人就业政府采购政策的通知》（财库〔2017〕141号）； 8）《陕西省中小企业政府采购信用融资办法》（陕财办采〔2018〕23号）；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本项目非专门面向中小企业项目</w:t>
            </w:r>
          </w:p>
        </w:tc>
        <w:tc>
          <w:tcPr>
            <w:tcW w:type="dxa" w:w="3322"/>
          </w:tcPr>
          <w:p>
            <w:pPr>
              <w:pStyle w:val="null3"/>
            </w:pPr>
            <w:r>
              <w:rPr>
                <w:rFonts w:ascii="仿宋_GB2312" w:hAnsi="仿宋_GB2312" w:cs="仿宋_GB2312" w:eastAsia="仿宋_GB2312"/>
              </w:rPr>
              <w:t>本项目非专门面向中小企业项目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 求填写《投标函》完成承诺并进行电子签章。提供直接控股和直接管理关系清单。若与其他投标人存在单位负责人为 同一人或者存在直接控股、管理关系的，则投标无效。</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法定代表人参加磋商的，须出示身份证；法定代表人授权他人参加磋商的，须提供法定代表人授权委托书。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有下列情形之一的，应在符合性审查时按照无效投标处理： (1)响应文件未按照采购文件规定要求签署、盖章的； (2)不满足本磋商文件中“服务期限、服务地点、支付方式及支付约定”的实质性条款要求的； (3)响应有效期不足的或无有效期的； (4)报价超过招标文件中规定的预算金额或最高限价的；(5)法律、法规和招标文件规定的其他无效情形。</w:t>
            </w:r>
          </w:p>
        </w:tc>
        <w:tc>
          <w:tcPr>
            <w:tcW w:type="dxa" w:w="1661"/>
          </w:tcPr>
          <w:p>
            <w:pPr>
              <w:pStyle w:val="null3"/>
            </w:pPr>
            <w:r>
              <w:rPr>
                <w:rFonts w:ascii="仿宋_GB2312" w:hAnsi="仿宋_GB2312" w:cs="仿宋_GB2312" w:eastAsia="仿宋_GB2312"/>
              </w:rPr>
              <w:t>响应文件封面 服务方案 标的清单 承诺书.docx 报价表 响应函 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项目理解及需求分析</w:t>
            </w:r>
          </w:p>
        </w:tc>
        <w:tc>
          <w:tcPr>
            <w:tcW w:type="dxa" w:w="2492"/>
          </w:tcPr>
          <w:p>
            <w:pPr>
              <w:pStyle w:val="null3"/>
            </w:pPr>
            <w:r>
              <w:rPr>
                <w:rFonts w:ascii="仿宋_GB2312" w:hAnsi="仿宋_GB2312" w:cs="仿宋_GB2312" w:eastAsia="仿宋_GB2312"/>
              </w:rPr>
              <w:t>根据磋商要求和磋商技术响应情况，对投标人关于本项目派遣任务、项目需求的理解和分析进行评价：（包括但不限于需求理解、项目建设背景、目标与原则及需求分析等） （1）方案对项目现状及整体规划分析理解全面清晰，项目背景及需求分析合理，有针对性、框架完整，得7.1-10分； （2）方案对项目现状及整体规划分析理解较清晰，业务背景及需求分析较合理，具有针对性，得4.1-7分； （3）方案对对项目现状及整体规划分析理解距需求存在差距，业务背景及需求分析简单，得0.1-4分；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服务响应偏离表.docx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针对本项目提出适用于本项目的服务方案，（包括整体服务方案、项目实施计划、组织实施方案）。 （1）方案全面详尽，能完全结合项目情况，有切实可行的执行方案和流程，展现项目亮点，针对性强，可实施性高，得10.1-15分； （2）方案较为全面详细，基本能够结合项目情况，有可行的方案和执行流程，基本能展示项目亮点。针对性较强，可实施性较高，得5.1-10分； （3）方案基本完整，但不能充分结合项目情况，针对性不强，有一定可实施性，得0.1-5分； （4）未提供不得分。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服务响应偏离表.docx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根据供应商针对本项目进度安排及计划的情况进行综合打分：（包括但不限于进度规划的安排、工作流程安排、工作时间安排等） （1）提供进度安排及工作计划的内容详细、关键时间节点把握合理，明确完整、各环节衔接有序，符合本项目进度要求的，得6.1-10分； （2）进度安排及工作计划的内容较详细、关键时间节点把握较合理，较明确完整、基本符合本项目进度要求的得3.1-6分； （3）进度安排及工作计划的内容有欠缺，关键时间节点把握不够合理，措施简单不够明确完整，针对性不强的得0.1-3分；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服务响应偏离表.docx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供应商根据本项目实际情况制定完整的质量保证方案综合打分：（包括但不限于服务质量控制措施、质量保障体系、按时完成的质量保证措施、活动效果承诺等） （1）项目质量保障方案内容完整，对于要求的内容均有详细、具体的介绍，内容清晰，完全满足采购需求，具体，可行性、操作性强，得8.1-12分； （2）项目质量保障方案内容比较笼统（涵盖部分内容），对于要求的内容介绍基本满足采购需求，具有一定的可行性、操作性，得4.1-8分； （3）项目质量保障方案内容比较粗略松散，对于要求的内容介绍与采购需求缺乏相关性、可行性、操作性，得0.1-4分； （4）未提供不得分。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服务响应偏离表.docx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制定合理、可行的各种突发情况（包含现场秩序调节、停电、断网、所提供的设备及材料出现质量问题等）的安全应急预案。 （1）应急预案内容完善，应对措施全面、可行性强、考虑充分，得5.1-10分； （2）应急预案内容基本完善，应对措施有一定可行性，考虑不足，得0.1-5分； （3）未提供的不计分。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搭建与拆除方案</w:t>
            </w:r>
          </w:p>
        </w:tc>
        <w:tc>
          <w:tcPr>
            <w:tcW w:type="dxa" w:w="2492"/>
          </w:tcPr>
          <w:p>
            <w:pPr>
              <w:pStyle w:val="null3"/>
            </w:pPr>
            <w:r>
              <w:rPr>
                <w:rFonts w:ascii="仿宋_GB2312" w:hAnsi="仿宋_GB2312" w:cs="仿宋_GB2312" w:eastAsia="仿宋_GB2312"/>
              </w:rPr>
              <w:t>供应商根据本项目实际情况制定完整的活动搭建（效果）及拆除方案综合打分：（包括但不限于搭建方式、功能分区、活动拆除响应、现场状况、清理运输等） （1）方案完整度高、搭建现场技术支持方式众多、功能分区明显且针对性突出、拆除响应迅速、拆除施工安全文明、对现场无破坏、清理运输及时高效，完全满足采购需求，得6.1-10分； （2）方案完整度较高、搭建现场技术支持方式多样、功能分区较明显、针对性强、拆除响应时效性强、拆除施工体现安全文明、对现场破坏程度低、清理运输效率高，可以满足采购需求，得3.1-6分； （3）方案基本完整、搭建现场技术支持方式较多、对功能进行分区、针对性较强、拆除响应时效性较强、拆除施工体现一定的安全文明、对现场破坏程度较小、清理运输效率较高，基本满足采购需求，得0.1-3分；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服务响应偏离表.docx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备注：响应文件中提供合同复印件加盖公章，原件现场备查，未提供原件的以复印件为准。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服务响应偏离表.docx</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根据供应商项目实施团队的组织结构和人员配备进行比较打分：（包括但不限于组织结构、人员配备、人员数量、经验等） （1）组织管理机构完善、合理，团队人员构成专业性强、管理清晰，经验丰富符合项目特点的，得6.1-10分； （2）组织管理机构健全、合理，团队人员构成和专业性较好，管理较为清晰，相关经验较丰富，符合项目需求的，得3.1-6分； （3）组织管理机构和人员构成基本合理，专业性和相关经验有欠缺或低于其他档次投标人，得0.1-3分。 （4）未提供不得分。 备注：须提供《项目组成员配备表》及相对应的人员证明材料（复印件加盖投标人公章），人员证明材料为身份证、相关工作经历介绍、与投标人签订的劳动合同或投标人提供在职承诺函。负责人需提供相关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服务响应偏离表.docx</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负责人</w:t>
            </w:r>
          </w:p>
        </w:tc>
        <w:tc>
          <w:tcPr>
            <w:tcW w:type="dxa" w:w="2492"/>
          </w:tcPr>
          <w:p>
            <w:pPr>
              <w:pStyle w:val="null3"/>
            </w:pPr>
            <w:r>
              <w:rPr>
                <w:rFonts w:ascii="仿宋_GB2312" w:hAnsi="仿宋_GB2312" w:cs="仿宋_GB2312" w:eastAsia="仿宋_GB2312"/>
              </w:rPr>
              <w:t>综合考虑供应商针对本项目所涉及的工作需派遣项目负责人前往采购单位指定地点协商相关事宜：（包括但不限于专业能力、组织协调能力、经验等） （1）材料准备齐全，专业能力、组织协调能力强，满足本项目需求，相关工作经验丰富，得2.1-3分； （2）材料准备较齐全，专业能力较强，较满足本项目需求，相关工作经验丰富，得1.1-2分； （3）材料准备缺失，部分满足本项目需求，得0.1-1分。 （4）未提供不得分。 备注：须提供《项目组成员配备表》及相对应的人员证明材料（复印件加盖投标人公章），人员证明材料为身份证、相关工作经历介绍、与投标人签订的劳动合同或投标人提供在职承诺函。负责人需提供相关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服务响应偏离表.docx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