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版本号：YWGL-ZC-2025-002020250623001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西安文理学院档案整理及数字化加工服务项目(二次)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YWGL-ZC-2025-0020</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陕西猷为项目管理有限公司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陕西猷为项目管理有限公司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西安文理学院档案整理及数字化加工服务项目(二次)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YWGL-ZC-2025-0020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西安文理学院档案整理及数字化加工服务项目(二次)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采购包1：西安文理学院会计档案整理及数字化项目;采购包2：西安文理学院招投标档案整理及数字化项目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p>
      <w:pPr>
        <w:pStyle w:val="null3"/>
      </w:pPr>
      <w:r>
        <w:rPr>
          <w:rFonts w:ascii="仿宋_GB2312" w:hAnsi="仿宋_GB2312" w:cs="仿宋_GB2312" w:eastAsia="仿宋_GB2312"/>
        </w:rPr>
        <w:t>2、资质：供应商具备国家保密局颁发的《国家秘密载体印制资质》乙级或以上资质（资质类别：涉密档案数字化加工）；省外乙级资质供应商应当向陕西省保密行政管理部门备案，提供备案证明（甲级资质无需提供）。供应商需在项目电子化交易系统中按要求上传相应证明文件并进行电子签章。</w:t>
      </w:r>
    </w:p>
    <w:p>
      <w:pPr>
        <w:pStyle w:val="null3"/>
      </w:pPr>
      <w:r>
        <w:rPr>
          <w:rFonts w:ascii="仿宋_GB2312" w:hAnsi="仿宋_GB2312" w:cs="仿宋_GB2312" w:eastAsia="仿宋_GB2312"/>
        </w:rPr>
        <w:t>3、备案：供应商须提供陕西省档案服务企业备案证明。供应商需在项目电子化交易系统中按要求上传相应证明文件并进行电子签章。</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其授权委托书：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p>
      <w:pPr>
        <w:pStyle w:val="null3"/>
      </w:pPr>
      <w:r>
        <w:rPr>
          <w:rFonts w:ascii="仿宋_GB2312" w:hAnsi="仿宋_GB2312" w:cs="仿宋_GB2312" w:eastAsia="仿宋_GB2312"/>
        </w:rPr>
        <w:t>2、资质：供应商具备国家保密局颁发的《国家秘密载体印制资质》乙级或以上资质（资质类别：涉密档案数字化加工）；省外乙级资质供应商应当向陕西省保密行政管理部门备案，提供备案证明（甲级资质无需提供）。供应商需在项目电子化交易系统中按要求上传相应证明文件并进行电子签章。</w:t>
      </w:r>
    </w:p>
    <w:p>
      <w:pPr>
        <w:pStyle w:val="null3"/>
      </w:pPr>
      <w:r>
        <w:rPr>
          <w:rFonts w:ascii="仿宋_GB2312" w:hAnsi="仿宋_GB2312" w:cs="仿宋_GB2312" w:eastAsia="仿宋_GB2312"/>
        </w:rPr>
        <w:t>3、备案：供应商须提供陕西省档案服务企业备案证明。供应商需在项目电子化交易系统中按要求上传相应证明文件并进行电子签章。</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陕西猷为项目管理有限公司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陕西省西安市莲湖区西安市莲湖区五星街1号万德商务中心7楼10702室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邢郁苗、薛淼鑫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029-87400234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p>
          <w:p>
            <w:pPr>
              <w:pStyle w:val="null3"/>
            </w:pPr>
            <w:r>
              <w:rPr>
                <w:rFonts w:ascii="仿宋_GB2312" w:hAnsi="仿宋_GB2312" w:cs="仿宋_GB2312" w:eastAsia="仿宋_GB2312"/>
              </w:rPr>
              <w:t>采购包2：290,000.00元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代理服务费收费标准：参照国家计委2002年颁发的《招标代理服务收费管理暂行办法》(计价格〔2002〕1980号)的标准收取，单个采购包的代理服务费低于6000元的，按照6000元收取。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陕西猷为项目管理有限公司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西安文理学院（本级）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陕西猷为项目管理有限公司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陕西猷为项目管理有限公司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联系人：李有为</w:t>
      </w:r>
    </w:p>
    <w:p>
      <w:pPr>
        <w:pStyle w:val="null3"/>
      </w:pPr>
      <w:r>
        <w:rPr>
          <w:rFonts w:ascii="仿宋_GB2312" w:hAnsi="仿宋_GB2312" w:cs="仿宋_GB2312" w:eastAsia="仿宋_GB2312"/>
        </w:rPr>
        <w:t>联系电话：029-87400234</w:t>
      </w:r>
    </w:p>
    <w:p>
      <w:pPr>
        <w:pStyle w:val="null3"/>
      </w:pPr>
      <w:r>
        <w:rPr>
          <w:rFonts w:ascii="仿宋_GB2312" w:hAnsi="仿宋_GB2312" w:cs="仿宋_GB2312" w:eastAsia="仿宋_GB2312"/>
        </w:rPr>
        <w:t>地址：陕西省西安市莲湖区五星街1号万德商务中心7楼10702室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采购包1：西安文理学院会计档案整理及数字化项目 采购包2：西安文理学院招投标档案整理及数字化项目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一标段：西安文理学院会计档案整理及数字化加工服务项目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二标段：西安文理学院招投标档案整理及数字化加工服务项目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一标段：西安文理学院会计档案整理及数字化加工服务项目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西安文理学院会计档案整理及数字化项目</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采购内容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完成对2017年以来约90万张会计凭证档案整理归档以及数字化工作，并移交学校档案馆，具体内容包括：档案借调、档案整理、数字化前处理、扫描、修图、质检、装订，档案归还等，同时对会计档案进行条目著录，编制会计档案目录，确保会计档案信息的完整性和准确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2）数字化过程中需采用高质量扫描设备，确保扫描图像的清晰度和可读性，扫描分辨率不低于300dpi。</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3）数字化成果需以电子形式存储，数据信息与数据格式需与学校档案系统适配，以完善现有业务系统数据，方便学校档案馆进行后续管理和利用。</w:t>
            </w:r>
          </w:p>
          <w:p>
            <w:pPr>
              <w:pStyle w:val="null3"/>
              <w:jc w:val="both"/>
            </w:pP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rPr>
              <w:t>本项目主要工作环节包括：资料交接、会计档案整理、条目著录、扫描前处理、档案扫描、图像处理、数据存储、整理装订、质量自检、数据上传导入、档案归还、项目验收等，加工过程中需要确保档案及其档案信息的安全保密。各工作环节要求如下：</w:t>
            </w:r>
          </w:p>
          <w:p>
            <w:pPr>
              <w:pStyle w:val="null3"/>
              <w:jc w:val="both"/>
            </w:pPr>
            <w:r>
              <w:rPr>
                <w:rFonts w:ascii="仿宋_GB2312" w:hAnsi="仿宋_GB2312" w:cs="仿宋_GB2312" w:eastAsia="仿宋_GB2312"/>
                <w:sz w:val="21"/>
              </w:rPr>
              <w:t>1.资料交接</w:t>
            </w:r>
          </w:p>
          <w:p>
            <w:pPr>
              <w:pStyle w:val="null3"/>
              <w:jc w:val="both"/>
            </w:pPr>
            <w:r>
              <w:rPr>
                <w:rFonts w:ascii="仿宋_GB2312" w:hAnsi="仿宋_GB2312" w:cs="仿宋_GB2312" w:eastAsia="仿宋_GB2312"/>
                <w:sz w:val="21"/>
              </w:rPr>
              <w:t>按规定从库房提调档案，在档案加工区交接台向中标方整理人员移交。中标方整理人员依照档案出库统计数据清点接收，并对清点数量情况进行记录。采购方复核清点数量情况属实后，双方共同签署档案出库移交单。</w:t>
            </w:r>
          </w:p>
          <w:p>
            <w:pPr>
              <w:pStyle w:val="null3"/>
              <w:jc w:val="both"/>
            </w:pPr>
            <w:r>
              <w:rPr>
                <w:rFonts w:ascii="仿宋_GB2312" w:hAnsi="仿宋_GB2312" w:cs="仿宋_GB2312" w:eastAsia="仿宋_GB2312"/>
                <w:sz w:val="21"/>
              </w:rPr>
              <w:t>2.会计档案整理</w:t>
            </w:r>
          </w:p>
          <w:p>
            <w:pPr>
              <w:pStyle w:val="null3"/>
              <w:jc w:val="both"/>
            </w:pPr>
            <w:r>
              <w:rPr>
                <w:rFonts w:ascii="仿宋_GB2312" w:hAnsi="仿宋_GB2312" w:cs="仿宋_GB2312" w:eastAsia="仿宋_GB2312"/>
                <w:sz w:val="21"/>
              </w:rPr>
              <w:t>会计档案整理按照相关规范在采购人管理人员与实施方项目经理的指导下进行，由实施方整理人员对移交档案逐卷清点、核对数量与完整性，登记档案名称、移交部门、移交日期等关键信息，并生成双方签字确认的《档案交接单》，确保移交过程可追溯。中标方按照：会计凭证、会计账簿、财务会计报告及其他资料四大类对档案进行分类、排序、编页编号、装订及装盒操作，确保会计档案完整性与可检索性。严格遵循采购方整理规范，每日整理进度与问题记录备案，确保流程透明可控。</w:t>
            </w:r>
          </w:p>
          <w:p>
            <w:pPr>
              <w:pStyle w:val="null3"/>
              <w:jc w:val="both"/>
            </w:pPr>
            <w:r>
              <w:rPr>
                <w:rFonts w:ascii="仿宋_GB2312" w:hAnsi="仿宋_GB2312" w:cs="仿宋_GB2312" w:eastAsia="仿宋_GB2312"/>
                <w:sz w:val="21"/>
              </w:rPr>
              <w:t>3.条目著录</w:t>
            </w:r>
          </w:p>
          <w:p>
            <w:pPr>
              <w:pStyle w:val="null3"/>
              <w:jc w:val="both"/>
            </w:pPr>
            <w:r>
              <w:rPr>
                <w:rFonts w:ascii="仿宋_GB2312" w:hAnsi="仿宋_GB2312" w:cs="仿宋_GB2312" w:eastAsia="仿宋_GB2312"/>
                <w:sz w:val="21"/>
              </w:rPr>
              <w:t>为会计档案编制卷内及案卷条目，按照《</w:t>
            </w:r>
            <w:r>
              <w:rPr>
                <w:rFonts w:ascii="仿宋_GB2312" w:hAnsi="仿宋_GB2312" w:cs="仿宋_GB2312" w:eastAsia="仿宋_GB2312"/>
                <w:sz w:val="21"/>
              </w:rPr>
              <w:t>DA/T 39-2008 会计档案案卷格式》要求，卷内条目著录需详细记录会计档案的基本信息，包括但不限于顺序号、责任者、文号、题名、日期、页号、备注等内容，案卷目录包括：卷号、案卷题名、年度、保管期限、总页数、件数、备注等信息。确保条目著录的准确性与完整性，便于后续档案检索与管理。条目著录过程中，需严格遵守《DA/T 13-2011 档案著录规则》及相关会计档案管理规定，确保信息的规范性和一致性。同时，对条目著录结果进行严格的质量检查，确保无误后录入档案管理系统，形成完整的会计档案目录体系。</w:t>
            </w:r>
          </w:p>
          <w:p>
            <w:pPr>
              <w:pStyle w:val="null3"/>
              <w:jc w:val="both"/>
            </w:pPr>
            <w:r>
              <w:rPr>
                <w:rFonts w:ascii="仿宋_GB2312" w:hAnsi="仿宋_GB2312" w:cs="仿宋_GB2312" w:eastAsia="仿宋_GB2312"/>
                <w:sz w:val="21"/>
              </w:rPr>
              <w:t>4.扫描前处理</w:t>
            </w:r>
          </w:p>
          <w:p>
            <w:pPr>
              <w:pStyle w:val="null3"/>
              <w:jc w:val="both"/>
            </w:pPr>
            <w:r>
              <w:rPr>
                <w:rFonts w:ascii="仿宋_GB2312" w:hAnsi="仿宋_GB2312" w:cs="仿宋_GB2312" w:eastAsia="仿宋_GB2312"/>
                <w:sz w:val="21"/>
              </w:rPr>
              <w:t>进行扫描前需根据采购方与中标方约定的扫描规则，察看有无缺页、倒页、漏号、重号、错号等整理不规范现象，进行相应修改，并根据档案的实际情况，按下述步骤对档案进行适当整理，并视需要做出标识，确保档案数字化加工质量。</w:t>
            </w:r>
          </w:p>
          <w:p>
            <w:pPr>
              <w:pStyle w:val="null3"/>
              <w:jc w:val="both"/>
            </w:pPr>
            <w:r>
              <w:rPr>
                <w:rFonts w:ascii="仿宋_GB2312" w:hAnsi="仿宋_GB2312" w:cs="仿宋_GB2312" w:eastAsia="仿宋_GB2312"/>
                <w:sz w:val="21"/>
              </w:rPr>
              <w:t>5.档案扫描</w:t>
            </w:r>
          </w:p>
          <w:p>
            <w:pPr>
              <w:pStyle w:val="null3"/>
              <w:jc w:val="both"/>
            </w:pPr>
            <w:r>
              <w:rPr>
                <w:rFonts w:ascii="仿宋_GB2312" w:hAnsi="仿宋_GB2312" w:cs="仿宋_GB2312" w:eastAsia="仿宋_GB2312"/>
                <w:sz w:val="21"/>
              </w:rPr>
              <w:t>扫描方式：根据档案幅面的大小</w:t>
            </w:r>
            <w:r>
              <w:rPr>
                <w:rFonts w:ascii="仿宋_GB2312" w:hAnsi="仿宋_GB2312" w:cs="仿宋_GB2312" w:eastAsia="仿宋_GB2312"/>
                <w:sz w:val="21"/>
              </w:rPr>
              <w:t>(A4、A3等)选择相应规格的扫描仪或专业扫描仪进行扫描。超过A4幅面的档案，必须依据原始档案页面选择大幅面扫描仪另行扫描。</w:t>
            </w:r>
          </w:p>
          <w:p>
            <w:pPr>
              <w:pStyle w:val="null3"/>
              <w:jc w:val="both"/>
            </w:pPr>
            <w:r>
              <w:rPr>
                <w:rFonts w:ascii="仿宋_GB2312" w:hAnsi="仿宋_GB2312" w:cs="仿宋_GB2312" w:eastAsia="仿宋_GB2312"/>
                <w:sz w:val="21"/>
              </w:rPr>
              <w:t>扫描色彩模式</w:t>
            </w:r>
            <w:r>
              <w:rPr>
                <w:rFonts w:ascii="仿宋_GB2312" w:hAnsi="仿宋_GB2312" w:cs="仿宋_GB2312" w:eastAsia="仿宋_GB2312"/>
                <w:sz w:val="21"/>
              </w:rPr>
              <w:t>(GBR):扫描模式采用彩色模式进行扫描。</w:t>
            </w:r>
          </w:p>
          <w:p>
            <w:pPr>
              <w:pStyle w:val="null3"/>
              <w:jc w:val="both"/>
            </w:pPr>
            <w:r>
              <w:rPr>
                <w:rFonts w:ascii="仿宋_GB2312" w:hAnsi="仿宋_GB2312" w:cs="仿宋_GB2312" w:eastAsia="仿宋_GB2312"/>
                <w:sz w:val="21"/>
              </w:rPr>
              <w:t>扫描分辨率</w:t>
            </w:r>
            <w:r>
              <w:rPr>
                <w:rFonts w:ascii="仿宋_GB2312" w:hAnsi="仿宋_GB2312" w:cs="仿宋_GB2312" w:eastAsia="仿宋_GB2312"/>
                <w:sz w:val="21"/>
              </w:rPr>
              <w:t>:扫描分辨率要求300dpi及以上，影像保存格式为PDF格式。特殊情况下，如文字偏小、密集、清晰度较差等，可适当提高分辨率。扫描后的图像缩放100%。</w:t>
            </w:r>
          </w:p>
          <w:p>
            <w:pPr>
              <w:pStyle w:val="null3"/>
              <w:jc w:val="both"/>
            </w:pPr>
            <w:r>
              <w:rPr>
                <w:rFonts w:ascii="仿宋_GB2312" w:hAnsi="仿宋_GB2312" w:cs="仿宋_GB2312" w:eastAsia="仿宋_GB2312"/>
                <w:sz w:val="21"/>
              </w:rPr>
              <w:t>扫描登记</w:t>
            </w:r>
            <w:r>
              <w:rPr>
                <w:rFonts w:ascii="仿宋_GB2312" w:hAnsi="仿宋_GB2312" w:cs="仿宋_GB2312" w:eastAsia="仿宋_GB2312"/>
                <w:sz w:val="21"/>
              </w:rPr>
              <w:t>:认真填写加工流水表单，登记扫描的页数，核对每份文件的实际扫描页数与档案前处理时填写的文件页数是否一致，不一致时应注明具体原因和处理方法。并提交办公室审核同意后，进行处理。</w:t>
            </w:r>
          </w:p>
          <w:p>
            <w:pPr>
              <w:pStyle w:val="null3"/>
              <w:jc w:val="both"/>
            </w:pPr>
            <w:r>
              <w:rPr>
                <w:rFonts w:ascii="仿宋_GB2312" w:hAnsi="仿宋_GB2312" w:cs="仿宋_GB2312" w:eastAsia="仿宋_GB2312"/>
                <w:sz w:val="21"/>
              </w:rPr>
              <w:t>6.图像处理</w:t>
            </w:r>
          </w:p>
          <w:p>
            <w:pPr>
              <w:pStyle w:val="null3"/>
              <w:jc w:val="both"/>
            </w:pPr>
            <w:r>
              <w:rPr>
                <w:rFonts w:ascii="仿宋_GB2312" w:hAnsi="仿宋_GB2312" w:cs="仿宋_GB2312" w:eastAsia="仿宋_GB2312"/>
                <w:sz w:val="21"/>
              </w:rPr>
              <w:t>将扫描后的图像进行标准化处理，包括去污、纠偏、去黑边、图像修复、拼接等步骤，确保图像清晰、整洁、易于识别。对于模糊不清、内容缺失或格式不规范的图像，需进行特别标记，并重新扫描或修复，以确保数字化成果的完整性和准确性。同时，图像处理过程中需严格遵守相关保密规定，确保档案信息安全，具体要求如下：</w:t>
            </w:r>
          </w:p>
          <w:p>
            <w:pPr>
              <w:pStyle w:val="null3"/>
              <w:jc w:val="both"/>
            </w:pPr>
            <w:r>
              <w:rPr>
                <w:rFonts w:ascii="仿宋_GB2312" w:hAnsi="仿宋_GB2312" w:cs="仿宋_GB2312" w:eastAsia="仿宋_GB2312"/>
                <w:sz w:val="21"/>
              </w:rPr>
              <w:t>方向调整</w:t>
            </w:r>
            <w:r>
              <w:rPr>
                <w:rFonts w:ascii="仿宋_GB2312" w:hAnsi="仿宋_GB2312" w:cs="仿宋_GB2312" w:eastAsia="仿宋_GB2312"/>
                <w:sz w:val="21"/>
              </w:rPr>
              <w:t>:对方向不正确的图像进行旋转还复，以符合数字图像的浏览习惯。</w:t>
            </w:r>
          </w:p>
          <w:p>
            <w:pPr>
              <w:pStyle w:val="null3"/>
              <w:jc w:val="both"/>
            </w:pPr>
            <w:r>
              <w:rPr>
                <w:rFonts w:ascii="仿宋_GB2312" w:hAnsi="仿宋_GB2312" w:cs="仿宋_GB2312" w:eastAsia="仿宋_GB2312"/>
                <w:sz w:val="21"/>
              </w:rPr>
              <w:t>纠偏</w:t>
            </w:r>
            <w:r>
              <w:rPr>
                <w:rFonts w:ascii="仿宋_GB2312" w:hAnsi="仿宋_GB2312" w:cs="仿宋_GB2312" w:eastAsia="仿宋_GB2312"/>
                <w:sz w:val="21"/>
              </w:rPr>
              <w:t>:对出现偏斜的图像应进行纠偏处理，图像偏度不得大于1度，图像拼接处信息要完整，不能缺少任何信息。</w:t>
            </w:r>
          </w:p>
          <w:p>
            <w:pPr>
              <w:pStyle w:val="null3"/>
              <w:jc w:val="both"/>
            </w:pPr>
            <w:r>
              <w:rPr>
                <w:rFonts w:ascii="仿宋_GB2312" w:hAnsi="仿宋_GB2312" w:cs="仿宋_GB2312" w:eastAsia="仿宋_GB2312"/>
                <w:sz w:val="21"/>
              </w:rPr>
              <w:t>去污</w:t>
            </w:r>
            <w:r>
              <w:rPr>
                <w:rFonts w:ascii="仿宋_GB2312" w:hAnsi="仿宋_GB2312" w:cs="仿宋_GB2312" w:eastAsia="仿宋_GB2312"/>
                <w:sz w:val="21"/>
              </w:rPr>
              <w:t>:对图像页面中出现的影响图像质量的杂质如黑点、黑线、黑框、黑边等要进行去污处理。处理过程中要遵循在不影响可懂度的前提下展现档案原貌的原则。</w:t>
            </w:r>
          </w:p>
          <w:p>
            <w:pPr>
              <w:pStyle w:val="null3"/>
              <w:jc w:val="both"/>
            </w:pPr>
            <w:r>
              <w:rPr>
                <w:rFonts w:ascii="仿宋_GB2312" w:hAnsi="仿宋_GB2312" w:cs="仿宋_GB2312" w:eastAsia="仿宋_GB2312"/>
                <w:sz w:val="21"/>
              </w:rPr>
              <w:t>图像修复</w:t>
            </w:r>
            <w:r>
              <w:rPr>
                <w:rFonts w:ascii="仿宋_GB2312" w:hAnsi="仿宋_GB2312" w:cs="仿宋_GB2312" w:eastAsia="仿宋_GB2312"/>
                <w:sz w:val="21"/>
              </w:rPr>
              <w:t>:修复的效果以图像不失真，效果清晰完整为准，在著录目录数据库时，应加注“图像修复”。</w:t>
            </w:r>
          </w:p>
          <w:p>
            <w:pPr>
              <w:pStyle w:val="null3"/>
              <w:jc w:val="both"/>
            </w:pPr>
            <w:r>
              <w:rPr>
                <w:rFonts w:ascii="仿宋_GB2312" w:hAnsi="仿宋_GB2312" w:cs="仿宋_GB2312" w:eastAsia="仿宋_GB2312"/>
                <w:sz w:val="21"/>
              </w:rPr>
              <w:t>图像拼接</w:t>
            </w:r>
            <w:r>
              <w:rPr>
                <w:rFonts w:ascii="仿宋_GB2312" w:hAnsi="仿宋_GB2312" w:cs="仿宋_GB2312" w:eastAsia="仿宋_GB2312"/>
                <w:sz w:val="21"/>
              </w:rPr>
              <w:t>:对大幅面档案进行分区扫描形成的多幅图像，要进行拼接处理，相邻拼接部分必须有部分重叠，合并为一个完整的图像，并在著录目录数据库时，应加注“图像拼接”，以保证档案数字化图像的整体性。</w:t>
            </w:r>
          </w:p>
          <w:p>
            <w:pPr>
              <w:pStyle w:val="null3"/>
              <w:jc w:val="both"/>
            </w:pPr>
            <w:r>
              <w:rPr>
                <w:rFonts w:ascii="仿宋_GB2312" w:hAnsi="仿宋_GB2312" w:cs="仿宋_GB2312" w:eastAsia="仿宋_GB2312"/>
                <w:sz w:val="21"/>
              </w:rPr>
              <w:t>7.图像存储</w:t>
            </w:r>
          </w:p>
          <w:p>
            <w:pPr>
              <w:pStyle w:val="null3"/>
              <w:jc w:val="both"/>
            </w:pPr>
            <w:r>
              <w:rPr>
                <w:rFonts w:ascii="仿宋_GB2312" w:hAnsi="仿宋_GB2312" w:cs="仿宋_GB2312" w:eastAsia="仿宋_GB2312"/>
                <w:sz w:val="21"/>
              </w:rPr>
              <w:t>存储格式</w:t>
            </w:r>
            <w:r>
              <w:rPr>
                <w:rFonts w:ascii="仿宋_GB2312" w:hAnsi="仿宋_GB2312" w:cs="仿宋_GB2312" w:eastAsia="仿宋_GB2312"/>
                <w:sz w:val="21"/>
              </w:rPr>
              <w:t>:JPG、双层PDF两种格式；</w:t>
            </w:r>
          </w:p>
          <w:p>
            <w:pPr>
              <w:pStyle w:val="null3"/>
              <w:jc w:val="both"/>
            </w:pPr>
            <w:r>
              <w:rPr>
                <w:rFonts w:ascii="仿宋_GB2312" w:hAnsi="仿宋_GB2312" w:cs="仿宋_GB2312" w:eastAsia="仿宋_GB2312"/>
                <w:sz w:val="21"/>
              </w:rPr>
              <w:t>图像文件的命名：图像文件的命名应按采购人档案管理规定，参照</w:t>
            </w:r>
            <w:r>
              <w:rPr>
                <w:rFonts w:ascii="仿宋_GB2312" w:hAnsi="仿宋_GB2312" w:cs="仿宋_GB2312" w:eastAsia="仿宋_GB2312"/>
                <w:sz w:val="21"/>
              </w:rPr>
              <w:t>DAT 18-2022《档案著录规则》中有关档号结构标准，建立目录数据与文件名。</w:t>
            </w:r>
          </w:p>
          <w:p>
            <w:pPr>
              <w:pStyle w:val="null3"/>
              <w:jc w:val="both"/>
            </w:pPr>
            <w:r>
              <w:rPr>
                <w:rFonts w:ascii="仿宋_GB2312" w:hAnsi="仿宋_GB2312" w:cs="仿宋_GB2312" w:eastAsia="仿宋_GB2312"/>
                <w:sz w:val="21"/>
              </w:rPr>
              <w:t>存储设备</w:t>
            </w:r>
            <w:r>
              <w:rPr>
                <w:rFonts w:ascii="仿宋_GB2312" w:hAnsi="仿宋_GB2312" w:cs="仿宋_GB2312" w:eastAsia="仿宋_GB2312"/>
                <w:sz w:val="21"/>
              </w:rPr>
              <w:t>:数据存储时压缩率的选择，在保证扫描的图像清晰可读的前提下，尽量减少存储容量为原则；</w:t>
            </w:r>
          </w:p>
          <w:p>
            <w:pPr>
              <w:pStyle w:val="null3"/>
              <w:jc w:val="both"/>
            </w:pPr>
            <w:r>
              <w:rPr>
                <w:rFonts w:ascii="仿宋_GB2312" w:hAnsi="仿宋_GB2312" w:cs="仿宋_GB2312" w:eastAsia="仿宋_GB2312"/>
                <w:sz w:val="21"/>
              </w:rPr>
              <w:t>数据校验</w:t>
            </w:r>
            <w:r>
              <w:rPr>
                <w:rFonts w:ascii="仿宋_GB2312" w:hAnsi="仿宋_GB2312" w:cs="仿宋_GB2312" w:eastAsia="仿宋_GB2312"/>
                <w:sz w:val="21"/>
              </w:rPr>
              <w:t>:存入设备中的数据应进行校验，校验的内容主要包括数据能否打开、数据信息是否完整、文件数量是否准确等。</w:t>
            </w:r>
          </w:p>
          <w:p>
            <w:pPr>
              <w:pStyle w:val="null3"/>
              <w:jc w:val="both"/>
            </w:pPr>
            <w:r>
              <w:rPr>
                <w:rFonts w:ascii="仿宋_GB2312" w:hAnsi="仿宋_GB2312" w:cs="仿宋_GB2312" w:eastAsia="仿宋_GB2312"/>
                <w:sz w:val="21"/>
              </w:rPr>
              <w:t>8.整理装订</w:t>
            </w:r>
          </w:p>
          <w:p>
            <w:pPr>
              <w:pStyle w:val="null3"/>
              <w:jc w:val="both"/>
            </w:pPr>
            <w:r>
              <w:rPr>
                <w:rFonts w:ascii="仿宋_GB2312" w:hAnsi="仿宋_GB2312" w:cs="仿宋_GB2312" w:eastAsia="仿宋_GB2312"/>
                <w:sz w:val="21"/>
              </w:rPr>
              <w:t>在完成扫描后，拆除过装订物的档案应按档案保管的要求重新装订。恢复装订时，要保持档案的排列顺序不变，不得漏页、错页，不压字，装订牢固、不掉页，做到安全、准确、无遗漏，会计档案的卷皮封面尺寸规格统一采用</w:t>
            </w:r>
            <w:r>
              <w:rPr>
                <w:rFonts w:ascii="仿宋_GB2312" w:hAnsi="仿宋_GB2312" w:cs="仿宋_GB2312" w:eastAsia="仿宋_GB2312"/>
                <w:sz w:val="21"/>
              </w:rPr>
              <w:t>245mm*130mm(长*宽)或245mm*150mm(长*宽)，封底尺寸同封面尺寸；会计凭证盒的外形尺寸采用275mm*155mm(长*宽),盒脊厚度可根据需要设置30mm、40mm、60mm等根据会计凭证、会计账簿、财务会计报告及其他资料四大类分类决定。</w:t>
            </w:r>
          </w:p>
          <w:p>
            <w:pPr>
              <w:pStyle w:val="null3"/>
              <w:jc w:val="both"/>
            </w:pPr>
            <w:r>
              <w:rPr>
                <w:rFonts w:ascii="仿宋_GB2312" w:hAnsi="仿宋_GB2312" w:cs="仿宋_GB2312" w:eastAsia="仿宋_GB2312"/>
                <w:sz w:val="21"/>
              </w:rPr>
              <w:t>9. 质量自检</w:t>
            </w:r>
          </w:p>
          <w:p>
            <w:pPr>
              <w:pStyle w:val="null3"/>
              <w:jc w:val="both"/>
            </w:pPr>
            <w:r>
              <w:rPr>
                <w:rFonts w:ascii="仿宋_GB2312" w:hAnsi="仿宋_GB2312" w:cs="仿宋_GB2312" w:eastAsia="仿宋_GB2312"/>
                <w:sz w:val="21"/>
              </w:rPr>
              <w:t>中标方必须建立严格的质量检测体系，对加工的数据进行自检，自检达到数据质量标准的，递交采购人验收。</w:t>
            </w:r>
          </w:p>
          <w:p>
            <w:pPr>
              <w:pStyle w:val="null3"/>
              <w:jc w:val="both"/>
            </w:pPr>
            <w:r>
              <w:rPr>
                <w:rFonts w:ascii="仿宋_GB2312" w:hAnsi="仿宋_GB2312" w:cs="仿宋_GB2312" w:eastAsia="仿宋_GB2312"/>
                <w:sz w:val="21"/>
              </w:rPr>
              <w:t>10.数据导入</w:t>
            </w:r>
          </w:p>
          <w:p>
            <w:pPr>
              <w:pStyle w:val="null3"/>
              <w:jc w:val="both"/>
            </w:pPr>
            <w:r>
              <w:rPr>
                <w:rFonts w:ascii="仿宋_GB2312" w:hAnsi="仿宋_GB2312" w:cs="仿宋_GB2312" w:eastAsia="仿宋_GB2312"/>
                <w:sz w:val="21"/>
              </w:rPr>
              <w:t>本次数字化加工产生的数据信息与数据格式需与学校目前使用的档案系统适配，确保能导入进目前使用的档案系统中，以完善现有业务系统数据，方便采购人进行档案查询与利用，数据导入过程需严格按照学校档案系统的数据接口标准和规范执行，确保数据的准确性与完整性。数据挂接完成后，中标方需配合采购方进行数据测试与验证，确保数字化成果能够顺利接入学校档案系统，实现档案信息的快速检索与高效利用。同时，中标方需对数据挂接过程进行严格的质量控制，确保数据的准确无误，避免因数据错误或遗漏导致的档案查询问题。</w:t>
            </w:r>
          </w:p>
          <w:p>
            <w:pPr>
              <w:pStyle w:val="null3"/>
              <w:jc w:val="both"/>
            </w:pPr>
            <w:r>
              <w:rPr>
                <w:rFonts w:ascii="仿宋_GB2312" w:hAnsi="仿宋_GB2312" w:cs="仿宋_GB2312" w:eastAsia="仿宋_GB2312"/>
                <w:sz w:val="21"/>
              </w:rPr>
              <w:t>11.档案归还</w:t>
            </w:r>
          </w:p>
          <w:p>
            <w:pPr>
              <w:pStyle w:val="null3"/>
              <w:jc w:val="both"/>
            </w:pPr>
            <w:r>
              <w:rPr>
                <w:rFonts w:ascii="仿宋_GB2312" w:hAnsi="仿宋_GB2312" w:cs="仿宋_GB2312" w:eastAsia="仿宋_GB2312"/>
                <w:sz w:val="21"/>
              </w:rPr>
              <w:t>应对需要归还的档案实体进行自检，必须对档案实体进行逐卷清点，按数量、状况、顺序等进行检查，如发现丢失、损坏、圈划或涂改等问题，应申报工厂进行处理；顺序错误、卷间文件颠倒等情况，要求中标方重新进行处理，合格率要求</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12.数据备份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1）备份范围：经验收合格的完整数据应及时进行备份。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2）备份方式：为保证数据安全，扫描加工后的电子文件需要提交移动硬盘1份及蓝光光盘2套，一式3套数据备份，存储格式包括JPG原图、双层PDF文件。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3）数据检验：备份数据也应进行检验。备份数据的检验的内容主要包括备份数据能否打开、数据信息是否完整、文件数量是否准确等。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4）备份标签：数据备份后应在相应的备份介质上做好标签，以便查找和管理。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5）备份登记：填写数字化备份管理登记表单。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 二标段：西安文理学院招投标档案整理及数字化加工服务项目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西安文理学院</w:t>
            </w:r>
            <w:r>
              <w:rPr>
                <w:rFonts w:ascii="仿宋_GB2312" w:hAnsi="仿宋_GB2312" w:cs="仿宋_GB2312" w:eastAsia="仿宋_GB2312"/>
                <w:sz w:val="21"/>
              </w:rPr>
              <w:t>招投标档案整理</w:t>
            </w:r>
            <w:r>
              <w:rPr>
                <w:rFonts w:ascii="仿宋_GB2312" w:hAnsi="仿宋_GB2312" w:cs="仿宋_GB2312" w:eastAsia="仿宋_GB2312"/>
                <w:sz w:val="21"/>
              </w:rPr>
              <w:t>及数字化项目</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采购内容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完成对</w:t>
            </w:r>
            <w:r>
              <w:rPr>
                <w:rFonts w:ascii="仿宋_GB2312" w:hAnsi="仿宋_GB2312" w:cs="仿宋_GB2312" w:eastAsia="仿宋_GB2312"/>
                <w:sz w:val="21"/>
              </w:rPr>
              <w:t>2009-2024年的所有招投标纸质档案整理归档，完成对2019-2024年以来约70万页招投标资料整理归档及数字化工作，并移交学校档案馆，具体内容包括：档案整理、数字化前处理、扫描、修图、质检、装订等，同时对</w:t>
            </w:r>
            <w:r>
              <w:rPr>
                <w:rFonts w:ascii="仿宋_GB2312" w:hAnsi="仿宋_GB2312" w:cs="仿宋_GB2312" w:eastAsia="仿宋_GB2312"/>
                <w:sz w:val="21"/>
              </w:rPr>
              <w:t>招投标档案</w:t>
            </w:r>
            <w:r>
              <w:rPr>
                <w:rFonts w:ascii="仿宋_GB2312" w:hAnsi="仿宋_GB2312" w:cs="仿宋_GB2312" w:eastAsia="仿宋_GB2312"/>
                <w:sz w:val="21"/>
              </w:rPr>
              <w:t>进行条目著录，编制</w:t>
            </w:r>
            <w:r>
              <w:rPr>
                <w:rFonts w:ascii="仿宋_GB2312" w:hAnsi="仿宋_GB2312" w:cs="仿宋_GB2312" w:eastAsia="仿宋_GB2312"/>
                <w:sz w:val="21"/>
              </w:rPr>
              <w:t>招投标档案</w:t>
            </w:r>
            <w:r>
              <w:rPr>
                <w:rFonts w:ascii="仿宋_GB2312" w:hAnsi="仿宋_GB2312" w:cs="仿宋_GB2312" w:eastAsia="仿宋_GB2312"/>
                <w:sz w:val="21"/>
              </w:rPr>
              <w:t>目录，确保</w:t>
            </w:r>
            <w:r>
              <w:rPr>
                <w:rFonts w:ascii="仿宋_GB2312" w:hAnsi="仿宋_GB2312" w:cs="仿宋_GB2312" w:eastAsia="仿宋_GB2312"/>
                <w:sz w:val="21"/>
              </w:rPr>
              <w:t>招投标档案</w:t>
            </w:r>
            <w:r>
              <w:rPr>
                <w:rFonts w:ascii="仿宋_GB2312" w:hAnsi="仿宋_GB2312" w:cs="仿宋_GB2312" w:eastAsia="仿宋_GB2312"/>
                <w:sz w:val="21"/>
              </w:rPr>
              <w:t>信息的完整性和准确性。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2）数字化过程中需采用高质量扫描设备，确保扫描图像的清晰度和可读性，扫描分辨率不低于300dpi。</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3）数字化成果需以电子形式存储，数据信息与数据格式需与学校档案系统适配，以完善现有业务系统数据，方便学校档案馆进行后续管理和利用。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4）纸质档案资料需形成目录，负责输入学校档案系统；电子档案资料形成光盘，按照学校档案馆要求提交。</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本项目主要工作环节包括：资料交接、</w:t>
            </w:r>
            <w:r>
              <w:rPr>
                <w:rFonts w:ascii="仿宋_GB2312" w:hAnsi="仿宋_GB2312" w:cs="仿宋_GB2312" w:eastAsia="仿宋_GB2312"/>
                <w:sz w:val="21"/>
              </w:rPr>
              <w:t>招投标档案</w:t>
            </w:r>
            <w:r>
              <w:rPr>
                <w:rFonts w:ascii="仿宋_GB2312" w:hAnsi="仿宋_GB2312" w:cs="仿宋_GB2312" w:eastAsia="仿宋_GB2312"/>
                <w:sz w:val="21"/>
              </w:rPr>
              <w:t>整理、条目著录、扫描前处理、档案扫描、图像处理、数据存储、整理装订、质量自检、数据上传导入、档案归还、项目验收等，加工过程中需要确保档案及其档案信息的安全保密。各工作环节要求如下：</w:t>
            </w:r>
          </w:p>
          <w:p>
            <w:pPr>
              <w:pStyle w:val="null3"/>
              <w:jc w:val="both"/>
            </w:pPr>
            <w:r>
              <w:rPr>
                <w:rFonts w:ascii="仿宋_GB2312" w:hAnsi="仿宋_GB2312" w:cs="仿宋_GB2312" w:eastAsia="仿宋_GB2312"/>
                <w:sz w:val="21"/>
              </w:rPr>
              <w:t>1.资料交接</w:t>
            </w:r>
          </w:p>
          <w:p>
            <w:pPr>
              <w:pStyle w:val="null3"/>
              <w:jc w:val="both"/>
            </w:pPr>
            <w:r>
              <w:rPr>
                <w:rFonts w:ascii="仿宋_GB2312" w:hAnsi="仿宋_GB2312" w:cs="仿宋_GB2312" w:eastAsia="仿宋_GB2312"/>
                <w:sz w:val="21"/>
              </w:rPr>
              <w:t>按规定从库房提调档案，在档案加工区交接台向中标方整理人员移交。中标方整理人员依照档案出库统计数据清点接收，并对清点数量情况进行记录。采购方复核清点数量情况属实后，双方共同签署档案出库移交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招投标档案</w:t>
            </w:r>
            <w:r>
              <w:rPr>
                <w:rFonts w:ascii="仿宋_GB2312" w:hAnsi="仿宋_GB2312" w:cs="仿宋_GB2312" w:eastAsia="仿宋_GB2312"/>
                <w:sz w:val="21"/>
              </w:rPr>
              <w:t>整理</w:t>
            </w:r>
          </w:p>
          <w:p>
            <w:pPr>
              <w:pStyle w:val="null3"/>
              <w:jc w:val="both"/>
            </w:pPr>
            <w:r>
              <w:rPr>
                <w:rFonts w:ascii="仿宋_GB2312" w:hAnsi="仿宋_GB2312" w:cs="仿宋_GB2312" w:eastAsia="仿宋_GB2312"/>
                <w:sz w:val="21"/>
              </w:rPr>
              <w:t>招投标档案</w:t>
            </w:r>
            <w:r>
              <w:rPr>
                <w:rFonts w:ascii="仿宋_GB2312" w:hAnsi="仿宋_GB2312" w:cs="仿宋_GB2312" w:eastAsia="仿宋_GB2312"/>
                <w:sz w:val="21"/>
              </w:rPr>
              <w:t>整理按照相关规范在采购人管理人员与实施方项目经理的指导下进行，由实施方整理人员对移交档案逐卷清点、核对数量与完整性，登记档案名称、移交部门、移交日期等关键信息，并生成双方签字确认的《档案交接单》，确保移交过程可追溯。严格遵循采购方整理规范，每日整理进度与问题记录备案，确保流程透明可控。</w:t>
            </w:r>
          </w:p>
          <w:p>
            <w:pPr>
              <w:pStyle w:val="null3"/>
              <w:jc w:val="both"/>
            </w:pPr>
            <w:r>
              <w:rPr>
                <w:rFonts w:ascii="仿宋_GB2312" w:hAnsi="仿宋_GB2312" w:cs="仿宋_GB2312" w:eastAsia="仿宋_GB2312"/>
                <w:sz w:val="21"/>
              </w:rPr>
              <w:t>3.条目著录</w:t>
            </w:r>
          </w:p>
          <w:p>
            <w:pPr>
              <w:pStyle w:val="null3"/>
              <w:jc w:val="both"/>
            </w:pPr>
            <w:r>
              <w:rPr>
                <w:rFonts w:ascii="仿宋_GB2312" w:hAnsi="仿宋_GB2312" w:cs="仿宋_GB2312" w:eastAsia="仿宋_GB2312"/>
                <w:sz w:val="21"/>
              </w:rPr>
              <w:t>为档案编制卷内及案卷条目，卷内条目著录需详细记录档案的基本信息，包括但不限于顺序号、责任者、文号、题名、日期、页号、备注等内容，案卷目录包括：卷号、案卷题名、年度、保管期限、总页数、件数、备注等信息。确保条目著录的准确性与完整性，便于后续档案检索与管理。条目著录过程中，需严格遵守《</w:t>
            </w:r>
            <w:r>
              <w:rPr>
                <w:rFonts w:ascii="仿宋_GB2312" w:hAnsi="仿宋_GB2312" w:cs="仿宋_GB2312" w:eastAsia="仿宋_GB2312"/>
                <w:sz w:val="21"/>
              </w:rPr>
              <w:t>DA/T 13-2011 档案著录规则》及相关档案管理规定，确保信息的规范性和一致性。同时，对条目著录结果进行严格的质量检查，确保无误后录入档案管理系统，形成完整的档案目录体系。</w:t>
            </w:r>
          </w:p>
          <w:p>
            <w:pPr>
              <w:pStyle w:val="null3"/>
              <w:jc w:val="both"/>
            </w:pPr>
            <w:r>
              <w:rPr>
                <w:rFonts w:ascii="仿宋_GB2312" w:hAnsi="仿宋_GB2312" w:cs="仿宋_GB2312" w:eastAsia="仿宋_GB2312"/>
                <w:sz w:val="21"/>
              </w:rPr>
              <w:t>4.扫描前处理</w:t>
            </w:r>
          </w:p>
          <w:p>
            <w:pPr>
              <w:pStyle w:val="null3"/>
              <w:jc w:val="both"/>
            </w:pPr>
            <w:r>
              <w:rPr>
                <w:rFonts w:ascii="仿宋_GB2312" w:hAnsi="仿宋_GB2312" w:cs="仿宋_GB2312" w:eastAsia="仿宋_GB2312"/>
                <w:sz w:val="21"/>
              </w:rPr>
              <w:t>进行扫描前需根据采购方与中标方约定的扫描规则，察看有无缺页、倒页、漏号、重号、错号等整理不规范现象，进行相应修改，并根据档案的实际情况，按下述步骤对档案进行适当整理，并视需要做出标识，确保档案数字化加工质量。</w:t>
            </w:r>
          </w:p>
          <w:p>
            <w:pPr>
              <w:pStyle w:val="null3"/>
              <w:jc w:val="both"/>
            </w:pPr>
            <w:r>
              <w:rPr>
                <w:rFonts w:ascii="仿宋_GB2312" w:hAnsi="仿宋_GB2312" w:cs="仿宋_GB2312" w:eastAsia="仿宋_GB2312"/>
                <w:sz w:val="21"/>
              </w:rPr>
              <w:t>5.档案扫描</w:t>
            </w:r>
          </w:p>
          <w:p>
            <w:pPr>
              <w:pStyle w:val="null3"/>
              <w:jc w:val="both"/>
            </w:pPr>
            <w:r>
              <w:rPr>
                <w:rFonts w:ascii="仿宋_GB2312" w:hAnsi="仿宋_GB2312" w:cs="仿宋_GB2312" w:eastAsia="仿宋_GB2312"/>
                <w:sz w:val="21"/>
              </w:rPr>
              <w:t>扫描方式：根据档案幅面的大小</w:t>
            </w:r>
            <w:r>
              <w:rPr>
                <w:rFonts w:ascii="仿宋_GB2312" w:hAnsi="仿宋_GB2312" w:cs="仿宋_GB2312" w:eastAsia="仿宋_GB2312"/>
                <w:sz w:val="21"/>
              </w:rPr>
              <w:t>(A4、A3等)选择相应规格的扫描仪或专业扫描仪进行扫描。超过A4幅面的档案，必须依据原始档案页面选择大幅面扫描仪另行扫描。</w:t>
            </w:r>
          </w:p>
          <w:p>
            <w:pPr>
              <w:pStyle w:val="null3"/>
              <w:jc w:val="both"/>
            </w:pPr>
            <w:r>
              <w:rPr>
                <w:rFonts w:ascii="仿宋_GB2312" w:hAnsi="仿宋_GB2312" w:cs="仿宋_GB2312" w:eastAsia="仿宋_GB2312"/>
                <w:sz w:val="21"/>
              </w:rPr>
              <w:t>扫描色彩模式</w:t>
            </w:r>
            <w:r>
              <w:rPr>
                <w:rFonts w:ascii="仿宋_GB2312" w:hAnsi="仿宋_GB2312" w:cs="仿宋_GB2312" w:eastAsia="仿宋_GB2312"/>
                <w:sz w:val="21"/>
              </w:rPr>
              <w:t>(GBR):扫描模式采用彩色模式进行扫描。</w:t>
            </w:r>
          </w:p>
          <w:p>
            <w:pPr>
              <w:pStyle w:val="null3"/>
              <w:jc w:val="both"/>
            </w:pPr>
            <w:r>
              <w:rPr>
                <w:rFonts w:ascii="仿宋_GB2312" w:hAnsi="仿宋_GB2312" w:cs="仿宋_GB2312" w:eastAsia="仿宋_GB2312"/>
                <w:sz w:val="21"/>
              </w:rPr>
              <w:t>扫描分辨率</w:t>
            </w:r>
            <w:r>
              <w:rPr>
                <w:rFonts w:ascii="仿宋_GB2312" w:hAnsi="仿宋_GB2312" w:cs="仿宋_GB2312" w:eastAsia="仿宋_GB2312"/>
                <w:sz w:val="21"/>
              </w:rPr>
              <w:t>:扫描分辨率要求300dpi及以上，影像保存格式为PDF格式。特殊情况下，如文字偏小、密集、清晰度较差等，可适当提高分辨率。扫描后的图像缩放100%。</w:t>
            </w:r>
          </w:p>
          <w:p>
            <w:pPr>
              <w:pStyle w:val="null3"/>
              <w:jc w:val="both"/>
            </w:pPr>
            <w:r>
              <w:rPr>
                <w:rFonts w:ascii="仿宋_GB2312" w:hAnsi="仿宋_GB2312" w:cs="仿宋_GB2312" w:eastAsia="仿宋_GB2312"/>
                <w:sz w:val="21"/>
              </w:rPr>
              <w:t>扫描登记</w:t>
            </w:r>
            <w:r>
              <w:rPr>
                <w:rFonts w:ascii="仿宋_GB2312" w:hAnsi="仿宋_GB2312" w:cs="仿宋_GB2312" w:eastAsia="仿宋_GB2312"/>
                <w:sz w:val="21"/>
              </w:rPr>
              <w:t>:认真填写加工流水表单，登记扫描的页数，核对每份文件的实际扫描页数与档案前处理时填写的文件页数是否一致，不一致时应注明具体原因和处理方法。并提交办公室审核同意后，进行处理。</w:t>
            </w:r>
          </w:p>
          <w:p>
            <w:pPr>
              <w:pStyle w:val="null3"/>
              <w:jc w:val="both"/>
            </w:pPr>
            <w:r>
              <w:rPr>
                <w:rFonts w:ascii="仿宋_GB2312" w:hAnsi="仿宋_GB2312" w:cs="仿宋_GB2312" w:eastAsia="仿宋_GB2312"/>
                <w:sz w:val="21"/>
              </w:rPr>
              <w:t>6.图像处理</w:t>
            </w:r>
          </w:p>
          <w:p>
            <w:pPr>
              <w:pStyle w:val="null3"/>
              <w:jc w:val="both"/>
            </w:pPr>
            <w:r>
              <w:rPr>
                <w:rFonts w:ascii="仿宋_GB2312" w:hAnsi="仿宋_GB2312" w:cs="仿宋_GB2312" w:eastAsia="仿宋_GB2312"/>
                <w:sz w:val="21"/>
              </w:rPr>
              <w:t>将扫描后的图像进行标准化处理，包括去污、纠偏、去黑边、图像修复、拼接等步骤，确保图像清晰、整洁、易于识别。对于模糊不清、内容缺失或格式不规范的图像，需进行特别标记，并重新扫描或修复，以确保数字化成果的完整性和准确性。同时，图像处理过程中需严格遵守相关保密规定，确保档案信息安全，具体要求如下：</w:t>
            </w:r>
          </w:p>
          <w:p>
            <w:pPr>
              <w:pStyle w:val="null3"/>
              <w:jc w:val="both"/>
            </w:pPr>
            <w:r>
              <w:rPr>
                <w:rFonts w:ascii="仿宋_GB2312" w:hAnsi="仿宋_GB2312" w:cs="仿宋_GB2312" w:eastAsia="仿宋_GB2312"/>
                <w:sz w:val="21"/>
              </w:rPr>
              <w:t>方向调整</w:t>
            </w:r>
            <w:r>
              <w:rPr>
                <w:rFonts w:ascii="仿宋_GB2312" w:hAnsi="仿宋_GB2312" w:cs="仿宋_GB2312" w:eastAsia="仿宋_GB2312"/>
                <w:sz w:val="21"/>
              </w:rPr>
              <w:t>:对方向不正确的图像进行旋转还复，以符合数字图像的浏览习惯。</w:t>
            </w:r>
          </w:p>
          <w:p>
            <w:pPr>
              <w:pStyle w:val="null3"/>
              <w:jc w:val="both"/>
            </w:pPr>
            <w:r>
              <w:rPr>
                <w:rFonts w:ascii="仿宋_GB2312" w:hAnsi="仿宋_GB2312" w:cs="仿宋_GB2312" w:eastAsia="仿宋_GB2312"/>
                <w:sz w:val="21"/>
              </w:rPr>
              <w:t>纠偏</w:t>
            </w:r>
            <w:r>
              <w:rPr>
                <w:rFonts w:ascii="仿宋_GB2312" w:hAnsi="仿宋_GB2312" w:cs="仿宋_GB2312" w:eastAsia="仿宋_GB2312"/>
                <w:sz w:val="21"/>
              </w:rPr>
              <w:t>:对出现偏斜的图像应进行纠偏处理，图像偏度不得大于1度，图像拼接处信息要完整，不能缺少任何信息。</w:t>
            </w:r>
          </w:p>
          <w:p>
            <w:pPr>
              <w:pStyle w:val="null3"/>
              <w:jc w:val="both"/>
            </w:pPr>
            <w:r>
              <w:rPr>
                <w:rFonts w:ascii="仿宋_GB2312" w:hAnsi="仿宋_GB2312" w:cs="仿宋_GB2312" w:eastAsia="仿宋_GB2312"/>
                <w:sz w:val="21"/>
              </w:rPr>
              <w:t>去污</w:t>
            </w:r>
            <w:r>
              <w:rPr>
                <w:rFonts w:ascii="仿宋_GB2312" w:hAnsi="仿宋_GB2312" w:cs="仿宋_GB2312" w:eastAsia="仿宋_GB2312"/>
                <w:sz w:val="21"/>
              </w:rPr>
              <w:t>:对图像页面中出现的影响图像质量的杂质如黑点、黑线、黑框、黑边等要进行去污处理。处理过程中要遵循在不影响可懂度的前提下展现档案原貌的原则。</w:t>
            </w:r>
          </w:p>
          <w:p>
            <w:pPr>
              <w:pStyle w:val="null3"/>
              <w:jc w:val="both"/>
            </w:pPr>
            <w:r>
              <w:rPr>
                <w:rFonts w:ascii="仿宋_GB2312" w:hAnsi="仿宋_GB2312" w:cs="仿宋_GB2312" w:eastAsia="仿宋_GB2312"/>
                <w:sz w:val="21"/>
              </w:rPr>
              <w:t>图像修复</w:t>
            </w:r>
            <w:r>
              <w:rPr>
                <w:rFonts w:ascii="仿宋_GB2312" w:hAnsi="仿宋_GB2312" w:cs="仿宋_GB2312" w:eastAsia="仿宋_GB2312"/>
                <w:sz w:val="21"/>
              </w:rPr>
              <w:t>:修复的效果以图像不失真，效果清晰完整为准，在著录目录数据库时，应加注“图像修复”。</w:t>
            </w:r>
          </w:p>
          <w:p>
            <w:pPr>
              <w:pStyle w:val="null3"/>
              <w:jc w:val="both"/>
            </w:pPr>
            <w:r>
              <w:rPr>
                <w:rFonts w:ascii="仿宋_GB2312" w:hAnsi="仿宋_GB2312" w:cs="仿宋_GB2312" w:eastAsia="仿宋_GB2312"/>
                <w:sz w:val="21"/>
              </w:rPr>
              <w:t>图像拼接</w:t>
            </w:r>
            <w:r>
              <w:rPr>
                <w:rFonts w:ascii="仿宋_GB2312" w:hAnsi="仿宋_GB2312" w:cs="仿宋_GB2312" w:eastAsia="仿宋_GB2312"/>
                <w:sz w:val="21"/>
              </w:rPr>
              <w:t>:对大幅面档案进行分区扫描形成的多幅图像，要进行拼接处理，相邻拼接部分必须有部分重叠，合并为一个完整的图像，并在著录目录数据库时，应加注“图像拼接”，以保证档案数字化图像的整体性。</w:t>
            </w:r>
          </w:p>
          <w:p>
            <w:pPr>
              <w:pStyle w:val="null3"/>
              <w:jc w:val="both"/>
            </w:pPr>
            <w:r>
              <w:rPr>
                <w:rFonts w:ascii="仿宋_GB2312" w:hAnsi="仿宋_GB2312" w:cs="仿宋_GB2312" w:eastAsia="仿宋_GB2312"/>
                <w:sz w:val="21"/>
              </w:rPr>
              <w:t>7.图像存储</w:t>
            </w:r>
          </w:p>
          <w:p>
            <w:pPr>
              <w:pStyle w:val="null3"/>
              <w:jc w:val="both"/>
            </w:pPr>
            <w:r>
              <w:rPr>
                <w:rFonts w:ascii="仿宋_GB2312" w:hAnsi="仿宋_GB2312" w:cs="仿宋_GB2312" w:eastAsia="仿宋_GB2312"/>
                <w:sz w:val="21"/>
              </w:rPr>
              <w:t>存储格式</w:t>
            </w:r>
            <w:r>
              <w:rPr>
                <w:rFonts w:ascii="仿宋_GB2312" w:hAnsi="仿宋_GB2312" w:cs="仿宋_GB2312" w:eastAsia="仿宋_GB2312"/>
                <w:sz w:val="21"/>
              </w:rPr>
              <w:t>:JPG、双层PDF两种格式；</w:t>
            </w:r>
          </w:p>
          <w:p>
            <w:pPr>
              <w:pStyle w:val="null3"/>
              <w:jc w:val="both"/>
            </w:pPr>
            <w:r>
              <w:rPr>
                <w:rFonts w:ascii="仿宋_GB2312" w:hAnsi="仿宋_GB2312" w:cs="仿宋_GB2312" w:eastAsia="仿宋_GB2312"/>
                <w:sz w:val="21"/>
              </w:rPr>
              <w:t>图像文件的命名：图像文件的命名应按采购人档案管理规定，参照</w:t>
            </w:r>
            <w:r>
              <w:rPr>
                <w:rFonts w:ascii="仿宋_GB2312" w:hAnsi="仿宋_GB2312" w:cs="仿宋_GB2312" w:eastAsia="仿宋_GB2312"/>
                <w:sz w:val="21"/>
              </w:rPr>
              <w:t>DAT 18-2022《档案著录规则》中有关档号结构标准，建立目录数据与文件名。</w:t>
            </w:r>
          </w:p>
          <w:p>
            <w:pPr>
              <w:pStyle w:val="null3"/>
              <w:jc w:val="both"/>
            </w:pPr>
            <w:r>
              <w:rPr>
                <w:rFonts w:ascii="仿宋_GB2312" w:hAnsi="仿宋_GB2312" w:cs="仿宋_GB2312" w:eastAsia="仿宋_GB2312"/>
                <w:sz w:val="21"/>
              </w:rPr>
              <w:t>存储设备</w:t>
            </w:r>
            <w:r>
              <w:rPr>
                <w:rFonts w:ascii="仿宋_GB2312" w:hAnsi="仿宋_GB2312" w:cs="仿宋_GB2312" w:eastAsia="仿宋_GB2312"/>
                <w:sz w:val="21"/>
              </w:rPr>
              <w:t>:数据存储时压缩率的选择，在保证扫描的图像清晰可读的前提下，尽量减少存储容量为原则；</w:t>
            </w:r>
          </w:p>
          <w:p>
            <w:pPr>
              <w:pStyle w:val="null3"/>
              <w:jc w:val="both"/>
            </w:pPr>
            <w:r>
              <w:rPr>
                <w:rFonts w:ascii="仿宋_GB2312" w:hAnsi="仿宋_GB2312" w:cs="仿宋_GB2312" w:eastAsia="仿宋_GB2312"/>
                <w:sz w:val="21"/>
              </w:rPr>
              <w:t>数据校验</w:t>
            </w:r>
            <w:r>
              <w:rPr>
                <w:rFonts w:ascii="仿宋_GB2312" w:hAnsi="仿宋_GB2312" w:cs="仿宋_GB2312" w:eastAsia="仿宋_GB2312"/>
                <w:sz w:val="21"/>
              </w:rPr>
              <w:t>:存入设备中的数据应进行校验，校验的内容主要包括数据能否打开、数据信息是否完整、文件数量是否准确等。</w:t>
            </w:r>
          </w:p>
          <w:p>
            <w:pPr>
              <w:pStyle w:val="null3"/>
              <w:jc w:val="both"/>
            </w:pPr>
            <w:r>
              <w:rPr>
                <w:rFonts w:ascii="仿宋_GB2312" w:hAnsi="仿宋_GB2312" w:cs="仿宋_GB2312" w:eastAsia="仿宋_GB2312"/>
                <w:sz w:val="21"/>
              </w:rPr>
              <w:t>8.整理装订</w:t>
            </w:r>
          </w:p>
          <w:p>
            <w:pPr>
              <w:pStyle w:val="null3"/>
              <w:jc w:val="both"/>
            </w:pPr>
            <w:r>
              <w:rPr>
                <w:rFonts w:ascii="仿宋_GB2312" w:hAnsi="仿宋_GB2312" w:cs="仿宋_GB2312" w:eastAsia="仿宋_GB2312"/>
                <w:sz w:val="21"/>
              </w:rPr>
              <w:t>在完成扫描后，拆除过装订物的档案应按档案保管的要求重新装订。恢复装订时，要保持档案的排列顺序不变，不得漏页、错页，不压字，装订牢固、不掉页，做到安全、准确、无遗漏。</w:t>
            </w:r>
          </w:p>
          <w:p>
            <w:pPr>
              <w:pStyle w:val="null3"/>
              <w:jc w:val="both"/>
            </w:pPr>
            <w:r>
              <w:rPr>
                <w:rFonts w:ascii="仿宋_GB2312" w:hAnsi="仿宋_GB2312" w:cs="仿宋_GB2312" w:eastAsia="仿宋_GB2312"/>
                <w:sz w:val="21"/>
              </w:rPr>
              <w:t>9. 质量自检</w:t>
            </w:r>
          </w:p>
          <w:p>
            <w:pPr>
              <w:pStyle w:val="null3"/>
              <w:jc w:val="both"/>
            </w:pPr>
            <w:r>
              <w:rPr>
                <w:rFonts w:ascii="仿宋_GB2312" w:hAnsi="仿宋_GB2312" w:cs="仿宋_GB2312" w:eastAsia="仿宋_GB2312"/>
                <w:sz w:val="21"/>
              </w:rPr>
              <w:t>中标方必须建立严格的质量检测体系，对加工的数据进行自检，自检达到数据质量标准的，递交采购人验收。</w:t>
            </w:r>
          </w:p>
          <w:p>
            <w:pPr>
              <w:pStyle w:val="null3"/>
              <w:jc w:val="both"/>
            </w:pPr>
            <w:r>
              <w:rPr>
                <w:rFonts w:ascii="仿宋_GB2312" w:hAnsi="仿宋_GB2312" w:cs="仿宋_GB2312" w:eastAsia="仿宋_GB2312"/>
                <w:sz w:val="21"/>
              </w:rPr>
              <w:t>10.数据导入</w:t>
            </w:r>
          </w:p>
          <w:p>
            <w:pPr>
              <w:pStyle w:val="null3"/>
              <w:jc w:val="both"/>
            </w:pPr>
            <w:r>
              <w:rPr>
                <w:rFonts w:ascii="仿宋_GB2312" w:hAnsi="仿宋_GB2312" w:cs="仿宋_GB2312" w:eastAsia="仿宋_GB2312"/>
                <w:sz w:val="21"/>
              </w:rPr>
              <w:t>本次数字化加工产生的数据信息与数据格式需与学校目前使用的档案系统适配，确保能导入进目前使用的档案系统中，以完善现有业务系统数据，方便采购人进行档案查询与利用，数据导入过程需严格按照学校档案系统的数据接口标准和规范执行，确保数据的准确性与完整性。数据挂接完成后，中标方需配合采购方进行数据测试与验证，确保数字化成果能够顺利接入学校档案系统，实现档案信息的快速检索与高效利用。同时，中标方需对数据挂接过程进行严格的质量控制，确保数据的准确无误，避免因数据错误或遗漏导致的档案查询问题。</w:t>
            </w:r>
          </w:p>
          <w:p>
            <w:pPr>
              <w:pStyle w:val="null3"/>
              <w:jc w:val="both"/>
            </w:pPr>
            <w:r>
              <w:rPr>
                <w:rFonts w:ascii="仿宋_GB2312" w:hAnsi="仿宋_GB2312" w:cs="仿宋_GB2312" w:eastAsia="仿宋_GB2312"/>
                <w:sz w:val="21"/>
              </w:rPr>
              <w:t>11.档案归还</w:t>
            </w:r>
          </w:p>
          <w:p>
            <w:pPr>
              <w:pStyle w:val="null3"/>
              <w:jc w:val="both"/>
            </w:pPr>
            <w:r>
              <w:rPr>
                <w:rFonts w:ascii="仿宋_GB2312" w:hAnsi="仿宋_GB2312" w:cs="仿宋_GB2312" w:eastAsia="仿宋_GB2312"/>
                <w:sz w:val="21"/>
              </w:rPr>
              <w:t>应对需要归还的档案实体进行自检，必须对档案实体进行逐卷清点，按数量、状况、顺序等进行检查，如发现丢失、损坏、圈划或涂改等问题，应申报工厂进行处理；顺序错误、卷间文件颠倒等情况，要求中标方重新进行处理，合格率要求</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12.数据备份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1）备份范围：经验收合格的完整数据应及时进行备份。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2）备份方式：为保证数据安全，扫描加工后的电子文件需要提交移动硬盘1份及蓝光光盘2套，一式3套数据备份，存储格式包括JPG原图、双层PDF文件。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3）数据检验：备份数据也应进行检验。备份数据的检验的内容主要包括备份数据能否打开、数据信息是否完整、文件数量是否准确等。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4）备份标签：数据备份后应在相应的备份介质上做好标签，以便查找和管理。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5）备份登记：填写数字化备份管理登记表单。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1.服务质量：符合国家或者行业相关标准和技术规范。 2.售后服务： （1）供应商应具备相应的服务能力，提供从项目整体验收合格之日起1年的质保期服务。 （2）供应商需提供≤2小时响应的项目后期维护服务。 （3）供应商应提供的售后服务承诺包括：售后服务期限，服务响应时间、售后服务内容等。 （4）售后服务期间所提供的以上服务须包含在本次报价内。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1.服务质量：符合国家或者行业相关标准和技术规范。 2.售后服务： （1）供应商应具备相应的服务能力，提供从项目整体验收合格之日起1年的质保期服务。 （2）供应商需提供≤2小时响应的项目后期维护服务。 （3）供应商应提供的售后服务承诺包括：售后服务期限，服务响应时间、售后服务内容等。 （4）售后服务期间所提供的以上服务须包含在本次报价内。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合同签订之日起3个月内完成本项目。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合同签订之日起3个月内完成本项目。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本项目服务内容履行完成并经验收合格后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本项目服务内容履行完成并经验收合格后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3.4.1参与本项目采购的供应商应通过陕西省政府采购综合管理平台的项目电子化交易系统在线实施响应、磋商、报价等操作，磋商响应时无需供应商现场提供纸质响应文件，但在成交后成交供应商在领取成交通知书时需提供纸质响应文件一正两副，电子U盘一份。纸质响应文件应通过专用制作软件直接打印，确保与项目电子化交易系统中的电子响应文件保持一致，不允许修改和补充。3.4.2本项目按采购包1、采购包2评审顺序，在采购包1被推荐为第一成交候选人的供应商，在采购包2仍进行评审排名，不再推荐其为采购包2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2.供应商提供2024年6月至今已缴纳的至少一个月的纳税证明或完税证明（除印花税以外的税种），纳税证明或完税证明上应有代收机构或税务机关的公章或业务专用章，依法免税的单位应提供相关证明材料。 3.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赋码的财务审计报告（成立时间至响应文件递交截止时间不足一年的可提供成立后任意时段的资产负债表）或响应文件递交截止时间前六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2.供应商提供2024年6月至今已缴纳的至少一个月的纳税证明或完税证明（除印花税以外的税种），纳税证明或完税证明上应有代收机构或税务机关的公章或业务专用章，依法免税的单位应提供相关证明材料。 3.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赋码的财务审计报告（成立时间至响应文件递交截止时间不足一年的可提供成立后任意时段的资产负债表）或响应文件递交截止时间前六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国家保密局颁发的《国家秘密载体印制资质》乙级或以上资质（资质类别：涉密档案数字化加工）；省外乙级资质供应商应当向陕西省保密行政管理部门备案，提供备案证明（甲级资质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备案</w:t>
            </w:r>
          </w:p>
        </w:tc>
        <w:tc>
          <w:tcPr>
            <w:tcW w:type="dxa" w:w="3322"/>
          </w:tcPr>
          <w:p>
            <w:pPr>
              <w:pStyle w:val="null3"/>
            </w:pPr>
            <w:r>
              <w:rPr>
                <w:rFonts w:ascii="仿宋_GB2312" w:hAnsi="仿宋_GB2312" w:cs="仿宋_GB2312" w:eastAsia="仿宋_GB2312"/>
              </w:rPr>
              <w:t>供应商须提供陕西省档案服务企业备案证明。供应商需在项目电子化交易系统中按要求上传相应证明文件并进行电子签章。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国家保密局颁发的《国家秘密载体印制资质》乙级或以上资质（资质类别：涉密档案数字化加工）；省外乙级资质供应商应当向陕西省保密行政管理部门备案，提供备案证明（甲级资质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备案</w:t>
            </w:r>
          </w:p>
        </w:tc>
        <w:tc>
          <w:tcPr>
            <w:tcW w:type="dxa" w:w="3322"/>
          </w:tcPr>
          <w:p>
            <w:pPr>
              <w:pStyle w:val="null3"/>
            </w:pPr>
            <w:r>
              <w:rPr>
                <w:rFonts w:ascii="仿宋_GB2312" w:hAnsi="仿宋_GB2312" w:cs="仿宋_GB2312" w:eastAsia="仿宋_GB2312"/>
              </w:rPr>
              <w:t>供应商须提供陕西省档案服务企业备案证明。供应商需在项目电子化交易系统中按要求上传相应证明文件并进行电子签章。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须符合竞争性磋商文件要求的签字、盖章的要求。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采购需求偏离表.docx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竞争性磋商响应文件中项目名称、项目编号、合同包（若有）须与本项目竞争性磋商文件完全一致。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同时满足以下条款：（1）货币单位符合要求；（2）报价符合唯一性要求；（3）未超出采购预算或最高限价。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其他应说明的事项.docx 中小企业声明函 残疾人福利性单位声明函 标的清单 报价表 供应商资格证明文件.docx 采购需求偏离表.docx 响应函 供应商承诺书.docx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须完全响应竞争性磋商文件采购需求，无负偏离;响应内容不得含有采购人不能接受的附加条件。</w:t>
            </w:r>
          </w:p>
        </w:tc>
        <w:tc>
          <w:tcPr>
            <w:tcW w:type="dxa" w:w="1661"/>
          </w:tcPr>
          <w:p>
            <w:pPr>
              <w:pStyle w:val="null3"/>
            </w:pPr>
            <w:r>
              <w:rPr>
                <w:rFonts w:ascii="仿宋_GB2312" w:hAnsi="仿宋_GB2312" w:cs="仿宋_GB2312" w:eastAsia="仿宋_GB2312"/>
              </w:rPr>
              <w:t>标的清单 报价表 采购需求偏离表.docx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没有出现法律法规或竞争性磋商文件规定的其他无效情形。</w:t>
            </w:r>
          </w:p>
        </w:tc>
        <w:tc>
          <w:tcPr>
            <w:tcW w:type="dxa" w:w="1661"/>
          </w:tcPr>
          <w:p>
            <w:pPr>
              <w:pStyle w:val="null3"/>
            </w:pPr>
            <w:r>
              <w:rPr>
                <w:rFonts w:ascii="仿宋_GB2312" w:hAnsi="仿宋_GB2312" w:cs="仿宋_GB2312" w:eastAsia="仿宋_GB2312"/>
              </w:rPr>
              <w:t>响应文件封面 其他应说明的事项.docx 中小企业声明函 残疾人福利性单位声明函 标的清单 报价表 供应商资格证明文件.docx 采购需求偏离表.docx 响应函 供应商承诺书.docx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须符合竞争性磋商文件要求的签字、盖章的要求。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采购需求偏离表.docx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竞争性磋商响应文件中项目名称、项目编号、合同包（若有）须与本项目竞争性磋商文件完全一致。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同时满足以下条款：（1）货币单位符合要求；（2）报价符合唯一性要求；（3）未超出采购预算或最高限价。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其他应说明的事项.docx 中小企业声明函 残疾人福利性单位声明函 标的清单 报价表 供应商资格证明文件.docx 采购需求偏离表.docx 响应函 供应商承诺书.docx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须完全响应竞争性磋商文件采购需求，无负偏离;响应内容不得含有采购人不能接受的附加条件。</w:t>
            </w:r>
          </w:p>
        </w:tc>
        <w:tc>
          <w:tcPr>
            <w:tcW w:type="dxa" w:w="1661"/>
          </w:tcPr>
          <w:p>
            <w:pPr>
              <w:pStyle w:val="null3"/>
            </w:pPr>
            <w:r>
              <w:rPr>
                <w:rFonts w:ascii="仿宋_GB2312" w:hAnsi="仿宋_GB2312" w:cs="仿宋_GB2312" w:eastAsia="仿宋_GB2312"/>
              </w:rPr>
              <w:t>标的清单 报价表 采购需求偏离表.docx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没有出现法律法规或竞争性磋商文件规定的其他无效情形。</w:t>
            </w:r>
          </w:p>
        </w:tc>
        <w:tc>
          <w:tcPr>
            <w:tcW w:type="dxa" w:w="1661"/>
          </w:tcPr>
          <w:p>
            <w:pPr>
              <w:pStyle w:val="null3"/>
            </w:pPr>
            <w:r>
              <w:rPr>
                <w:rFonts w:ascii="仿宋_GB2312" w:hAnsi="仿宋_GB2312" w:cs="仿宋_GB2312" w:eastAsia="仿宋_GB2312"/>
              </w:rPr>
              <w:t>响应文件封面 其他应说明的事项.docx 中小企业声明函 残疾人福利性单位声明函 标的清单 报价表 供应商资格证明文件.docx 采购需求偏离表.docx 响应函 供应商承诺书.docx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一、评审内容： 针对本项目提供项目理解方案。内容包含但不限于：①对项目内容及背景理解②关键技术问题分析③对项目重难点分析。 二、评审标准： 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根据项目实际需求提供实施方案。内容包含但不限于：①技术实施细则（包含但不限于档案整理、档案数字化加工等）②技术服务流程及技术手段③工作思路及工作任务。 二、评审标准： 1.完整性：方案全面，对评审内容中的各项要求有详细阐述；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针对项目实际提供质量保障方案。内容包含但不限于：①明确质量目标②质量控制方案③质量保证措施④拟投入设备管理措施⑤质量评估和测试。 二、评审标准： 1.完整性：方案全面，对评审内容中的各项要求有详细阐述；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进度方案</w:t>
            </w:r>
          </w:p>
        </w:tc>
        <w:tc>
          <w:tcPr>
            <w:tcW w:type="dxa" w:w="2492"/>
          </w:tcPr>
          <w:p>
            <w:pPr>
              <w:pStyle w:val="null3"/>
            </w:pPr>
            <w:r>
              <w:rPr>
                <w:rFonts w:ascii="仿宋_GB2312" w:hAnsi="仿宋_GB2312" w:cs="仿宋_GB2312" w:eastAsia="仿宋_GB2312"/>
              </w:rPr>
              <w:t>一、评审内容 根据项目实际情况制定实施进度方案。内容包含但不限于：①实施总体进度安排②进度检查和保障措施。 二、评审标准： 1.完整性：方案全面，对评审内容中的各项要求有详细阐述；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一、评审内容： 针对项目提供安全保障及保密方案。内容包含但不限于：①安全保障制度②保密管理制度。 二、评审标准： 1.完整性：方案全面，对评审内容中的各项要求有详细阐述；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一、评审内容： 针对项目提供应急处理方案。内容包含但不限于：①因特殊紧急情况时限响应方案②有特殊的应急服务方案及补救措施。 二、评审标准： 1.完整性：方案全面，对评审内容中的各项要求有详细阐述；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根据项目实际需求提供售后服务方案。内容包含但不限于：①有完备的售后服务团队，提供售后服务组织架构②响应时间满足采购文件要求③有完善的故障处理及补救措施。 二、评审标准： 1.完整性：方案全面，对评审内容中的各项要求有详细阐述；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根据项目实际需求提供培训方案。内容包含但不限于：①培训内容及方式②配备培训人员及制定课程表。 二、评审标准： 1.完整性：方案全面，对评审内容有详细阐述； 2.可实施性：切合本项目实际情况，提出步骤清晰、合理的方案； 3.针对性：方案能够紧扣项目实际情况，内容科学合理。 上述2项评审内容全部满足评审标准得6分，每有一个评审内容缺项扣3分，评审内容中每出现一处缺陷扣0.5分，扣完为止。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 项目负责人具有档案行业相关培训证书，并且提供保密培训合格证书得2分； 2.项目团队成员（除项目负责人外）提供档案行业相关培训证书或保密培训合格证书，提供1人得0.5分，最高可得3分。 注：提供以上所有人员在本单位的在职证明（劳动合同或单位缴纳的社保证明），未提供证明材料或提供不全的不得分。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提供供应商的2022年1月至今（以合同签订时间为准）同类项目业绩合同，每份得2分，满分10分。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2.采用低价优先法计算，即满足磋商文件要求且报价最低的磋商报价为基准价，其价格分为满分10分。 3.磋商报价得分=（磋商基准价/最后磋商报价）×10分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一、评审内容： 针对本项目提供项目理解方案。内容包含但不限于：①对项目内容及背景理解②关键技术问题分析③对项目重难点分析。 二、评审标准： 1.完整性：方案全面，对评审内容中的各项要求有详细阐述；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根据项目实际需求提供实施方案。内容包含但不限于：①技术实施细则（包含但不限于档案整理、档案数字化加工等）②技术服务流程及技术手段③工作思路及工作任务。 二、评审标准： 1.完整性：方案全面，对评审内容中的各项要求有详细阐述；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上述3项评审内容全部满足评审标准得15分，每有一个评审内容缺项扣5分，每一项评审内容中每出现一处缺陷扣1分，扣完为止。 三、备注：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针对项目实际提供质量保障方案。内容包含但不限于：①明确质量目标②质量控制方案③质量保证措施④拟投入设备管理措施⑤质量评估和测试。 二、评审标准： 1.完整性：方案全面，对评审内容中的各项要求有详细阐述；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进度方案</w:t>
            </w:r>
          </w:p>
        </w:tc>
        <w:tc>
          <w:tcPr>
            <w:tcW w:type="dxa" w:w="2492"/>
          </w:tcPr>
          <w:p>
            <w:pPr>
              <w:pStyle w:val="null3"/>
            </w:pPr>
            <w:r>
              <w:rPr>
                <w:rFonts w:ascii="仿宋_GB2312" w:hAnsi="仿宋_GB2312" w:cs="仿宋_GB2312" w:eastAsia="仿宋_GB2312"/>
              </w:rPr>
              <w:t>一、评审内容 根据项目实际情况制定实施进度方案。内容包含但不限于：①实施总体进度安排②进度检查和保障措施。 二、评审标准： 1.完整性：方案全面，对评审内容中的各项要求有详细阐述；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一、评审内容： 针对项目提供安全保障及保密方案。内容包含但不限于：①安全保障制度②保密管理制度。 二、评审标准： 1.完整性：方案全面，对评审内容中的各项要求有详细阐述；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一、评审内容： 针对项目提供应急处理方案。内容包含但不限于：①因特殊紧急情况时限响应方案②有特殊的应急服务方案及补救措施。 二、评审标准： 1.完整性：方案全面，对评审内容中的各项要求有详细阐述；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根据项目实际需求提供售后服务方案。内容包含但不限于：①有完备的售后服务团队，提供售后服务组织架构②响应时间满足采购文件要求③有完善的故障处理及补救措施。 二、评审标准： 1.完整性：方案全面，对评审内容中的各项要求有详细阐述；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根据项目实际需求提供培训方案。内容包含但不限于：①培训内容及方式②配备培训人员及制定课程表。 二、评审标准： 1.完整性：方案全面，对评审内容有详细阐述； 2.可实施性：切合本项目实际情况，提出步骤清晰、合理的方案； 3.针对性：方案能够紧扣项目实际情况，内容科学合理。 上述2项评审内容全部满足评审标准得6分，每有一个评审内容缺项扣3分，评审内容中每出现一处缺陷扣0.5分，扣完为止。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 项目负责人具有档案行业相关培训证书，并且提供保密培训合格证书得2分； 2.项目团队成员（除项目负责人外）提供档案行业相关培训证书或保密培训合格证书，提供1人得0.5分，最高可得3分。 注：提供以上所有人员在本单位的在职证明（劳动合同或单位缴纳的社保证明），未提供证明材料或提供不全的不得分。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提供供应商的2022年1月至今（以合同签订时间为准）同类项目业绩合同，每份得2分，满分10分。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2.采用低价优先法计算，即满足磋商文件要求且报价最低的磋商报价为基准价，其价格分为满分10分。 3.磋商报价得分=（磋商基准价/最后磋商报价）×10分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